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49A0" w:rsidRPr="003D02BE" w:rsidRDefault="004249A0" w:rsidP="00D708F1">
      <w:pPr>
        <w:ind w:firstLine="425"/>
        <w:jc w:val="right"/>
        <w:rPr>
          <w:rFonts w:ascii="Times New Roman" w:hAnsi="Times New Roman"/>
          <w:b/>
          <w:sz w:val="28"/>
          <w:szCs w:val="28"/>
          <w:lang w:val="kk-KZ"/>
        </w:rPr>
      </w:pPr>
      <w:r w:rsidRPr="003D02BE">
        <w:rPr>
          <w:rFonts w:ascii="Times New Roman" w:hAnsi="Times New Roman"/>
          <w:b/>
          <w:sz w:val="28"/>
          <w:szCs w:val="28"/>
          <w:lang w:val="kk-KZ"/>
        </w:rPr>
        <w:t>Ф.7.03-11</w:t>
      </w: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r w:rsidRPr="003D02BE">
        <w:rPr>
          <w:rFonts w:ascii="Times New Roman" w:hAnsi="Times New Roman"/>
          <w:b/>
          <w:sz w:val="28"/>
          <w:szCs w:val="28"/>
          <w:lang w:val="kk-KZ"/>
        </w:rPr>
        <w:t>Мусаева С.А., Ермаханов М.Н.</w:t>
      </w: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1A4161" w:rsidP="00D708F1">
      <w:pPr>
        <w:ind w:firstLine="425"/>
        <w:jc w:val="center"/>
        <w:rPr>
          <w:rFonts w:ascii="Times New Roman" w:hAnsi="Times New Roman"/>
          <w:b/>
          <w:sz w:val="28"/>
          <w:szCs w:val="28"/>
          <w:lang w:val="kk-KZ"/>
        </w:rPr>
      </w:pPr>
      <w:r>
        <w:rPr>
          <w:rFonts w:ascii="Times New Roman" w:hAnsi="Times New Roman"/>
          <w:b/>
          <w:sz w:val="28"/>
          <w:szCs w:val="28"/>
          <w:lang w:val="kk-KZ"/>
        </w:rPr>
        <w:t>Аналитикалық химияның таңдаулы бөлімдері</w:t>
      </w:r>
    </w:p>
    <w:p w:rsidR="004249A0" w:rsidRPr="003D02BE" w:rsidRDefault="004249A0"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r w:rsidRPr="003D02BE">
        <w:rPr>
          <w:rFonts w:ascii="Times New Roman" w:hAnsi="Times New Roman"/>
          <w:b/>
          <w:sz w:val="28"/>
          <w:szCs w:val="28"/>
          <w:lang w:val="kk-KZ"/>
        </w:rPr>
        <w:t>Оқулық</w:t>
      </w: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Default="00165137"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Pr="003D02BE" w:rsidRDefault="004D636A"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94732" w:rsidP="00D708F1">
      <w:pPr>
        <w:ind w:firstLine="425"/>
        <w:jc w:val="center"/>
        <w:rPr>
          <w:rFonts w:ascii="Times New Roman" w:hAnsi="Times New Roman"/>
          <w:b/>
          <w:sz w:val="28"/>
          <w:szCs w:val="28"/>
          <w:lang w:val="kk-KZ"/>
        </w:rPr>
      </w:pPr>
      <w:r>
        <w:rPr>
          <w:rFonts w:ascii="Times New Roman" w:hAnsi="Times New Roman"/>
          <w:b/>
          <w:sz w:val="28"/>
          <w:szCs w:val="28"/>
          <w:lang w:val="kk-KZ"/>
        </w:rPr>
        <w:t>Шымкент, 2022</w:t>
      </w: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4D78DC" w:rsidRPr="003D02BE" w:rsidRDefault="004D78DC" w:rsidP="00D708F1">
      <w:pPr>
        <w:ind w:firstLine="425"/>
        <w:jc w:val="center"/>
        <w:rPr>
          <w:rFonts w:ascii="Times New Roman" w:hAnsi="Times New Roman"/>
          <w:b/>
          <w:sz w:val="28"/>
          <w:szCs w:val="28"/>
          <w:lang w:val="kk-KZ"/>
        </w:rPr>
      </w:pPr>
    </w:p>
    <w:p w:rsidR="004D78DC" w:rsidRPr="003D02BE" w:rsidRDefault="004D78DC"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Default="000E1E13" w:rsidP="00D708F1">
      <w:pPr>
        <w:ind w:firstLine="425"/>
        <w:jc w:val="center"/>
        <w:rPr>
          <w:rFonts w:ascii="Times New Roman" w:hAnsi="Times New Roman"/>
          <w:b/>
          <w:sz w:val="28"/>
          <w:szCs w:val="28"/>
          <w:lang w:val="kk-KZ"/>
        </w:rPr>
      </w:pPr>
    </w:p>
    <w:p w:rsidR="000E1E13" w:rsidRPr="003D02BE" w:rsidRDefault="000E1E13"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lastRenderedPageBreak/>
        <w:t>ҚАЗАҚСТАН РЕСПУБЛИКАСЫ БІЛІМ ЖӘНЕ ҒЫЛЫМ МИНИСТРЛІГІ</w:t>
      </w:r>
    </w:p>
    <w:p w:rsidR="008E6D28" w:rsidRPr="003D02BE" w:rsidRDefault="008E6D28"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t>Коммерциялық емес Акционерлік қоғам</w:t>
      </w:r>
    </w:p>
    <w:p w:rsidR="008E6D28" w:rsidRPr="003D02BE" w:rsidRDefault="008E6D28"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t>М.Әуезов атындағы Оңтүстік Қазақстан Университеті</w:t>
      </w:r>
    </w:p>
    <w:p w:rsidR="000E1E13" w:rsidRPr="003D02BE" w:rsidRDefault="000E1E13" w:rsidP="00D708F1">
      <w:pPr>
        <w:ind w:firstLine="425"/>
        <w:jc w:val="center"/>
        <w:rPr>
          <w:rFonts w:ascii="Times New Roman" w:hAnsi="Times New Roman"/>
          <w:b/>
          <w:sz w:val="28"/>
          <w:szCs w:val="28"/>
          <w:lang w:val="kk-KZ"/>
        </w:rPr>
      </w:pPr>
      <w:r w:rsidRPr="003D02BE">
        <w:rPr>
          <w:rFonts w:ascii="Times New Roman" w:hAnsi="Times New Roman"/>
          <w:sz w:val="28"/>
          <w:szCs w:val="28"/>
          <w:lang w:eastAsia="ru-RU" w:bidi="ar-SA"/>
        </w:rPr>
        <w:drawing>
          <wp:inline distT="0" distB="0" distL="0" distR="0" wp14:anchorId="4E16F7B8" wp14:editId="622A3D43">
            <wp:extent cx="1805305" cy="995680"/>
            <wp:effectExtent l="0" t="0" r="4445" b="0"/>
            <wp:docPr id="5" name="Рисунок 5"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5305" cy="995680"/>
                    </a:xfrm>
                    <a:prstGeom prst="rect">
                      <a:avLst/>
                    </a:prstGeom>
                    <a:noFill/>
                    <a:ln>
                      <a:noFill/>
                    </a:ln>
                  </pic:spPr>
                </pic:pic>
              </a:graphicData>
            </a:graphic>
          </wp:inline>
        </w:drawing>
      </w:r>
    </w:p>
    <w:p w:rsidR="000E1E13" w:rsidRPr="003D02BE" w:rsidRDefault="000E1E13"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r w:rsidRPr="003D02BE">
        <w:rPr>
          <w:rFonts w:ascii="Times New Roman" w:hAnsi="Times New Roman"/>
          <w:b/>
          <w:sz w:val="28"/>
          <w:szCs w:val="28"/>
          <w:lang w:val="kk-KZ"/>
        </w:rPr>
        <w:t>Мусаева С.А., Ермаханов М.Н.</w:t>
      </w:r>
    </w:p>
    <w:p w:rsidR="008E6D28" w:rsidRPr="003D02BE" w:rsidRDefault="008E6D28"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p>
    <w:p w:rsidR="00194732" w:rsidRPr="003D02BE" w:rsidRDefault="00194732" w:rsidP="00194732">
      <w:pPr>
        <w:ind w:firstLine="425"/>
        <w:jc w:val="center"/>
        <w:rPr>
          <w:rFonts w:ascii="Times New Roman" w:hAnsi="Times New Roman"/>
          <w:b/>
          <w:sz w:val="28"/>
          <w:szCs w:val="28"/>
          <w:lang w:val="kk-KZ"/>
        </w:rPr>
      </w:pPr>
      <w:r>
        <w:rPr>
          <w:rFonts w:ascii="Times New Roman" w:hAnsi="Times New Roman"/>
          <w:b/>
          <w:sz w:val="28"/>
          <w:szCs w:val="28"/>
          <w:lang w:val="kk-KZ"/>
        </w:rPr>
        <w:t>Аналитикалық химияның таңдаулы бөлімдері</w:t>
      </w:r>
    </w:p>
    <w:p w:rsidR="008E6D28" w:rsidRPr="003D02BE" w:rsidRDefault="008E6D28"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r w:rsidRPr="003D02BE">
        <w:rPr>
          <w:rFonts w:ascii="Times New Roman" w:hAnsi="Times New Roman"/>
          <w:b/>
          <w:sz w:val="28"/>
          <w:szCs w:val="28"/>
          <w:lang w:val="kk-KZ"/>
        </w:rPr>
        <w:t>Оқулық</w:t>
      </w:r>
    </w:p>
    <w:p w:rsidR="008E6D28" w:rsidRPr="003D02BE" w:rsidRDefault="008E6D28" w:rsidP="00D708F1">
      <w:pPr>
        <w:ind w:firstLine="425"/>
        <w:jc w:val="center"/>
        <w:rPr>
          <w:rFonts w:ascii="Times New Roman" w:hAnsi="Times New Roman"/>
          <w:b/>
          <w:sz w:val="28"/>
          <w:szCs w:val="28"/>
          <w:lang w:val="kk-KZ"/>
        </w:rPr>
      </w:pPr>
    </w:p>
    <w:p w:rsidR="008E6D28" w:rsidRPr="003D02BE" w:rsidRDefault="00194732" w:rsidP="00D708F1">
      <w:pPr>
        <w:tabs>
          <w:tab w:val="left" w:pos="1276"/>
        </w:tabs>
        <w:ind w:firstLine="425"/>
        <w:jc w:val="center"/>
        <w:rPr>
          <w:rFonts w:ascii="Times New Roman" w:hAnsi="Times New Roman"/>
          <w:b/>
          <w:sz w:val="28"/>
          <w:szCs w:val="28"/>
          <w:lang w:val="kk-KZ"/>
        </w:rPr>
      </w:pPr>
      <w:r>
        <w:rPr>
          <w:rFonts w:ascii="Times New Roman" w:hAnsi="Times New Roman"/>
          <w:sz w:val="28"/>
          <w:szCs w:val="28"/>
          <w:lang w:val="kk-KZ"/>
        </w:rPr>
        <w:t>7М01541</w:t>
      </w:r>
      <w:r w:rsidR="008E6D28" w:rsidRPr="003D02BE">
        <w:rPr>
          <w:rFonts w:ascii="Times New Roman" w:hAnsi="Times New Roman"/>
          <w:sz w:val="28"/>
          <w:szCs w:val="28"/>
          <w:lang w:val="kk-KZ"/>
        </w:rPr>
        <w:t>-Химия</w:t>
      </w:r>
    </w:p>
    <w:p w:rsidR="008E6D28" w:rsidRPr="003D02BE" w:rsidRDefault="00AA32F9" w:rsidP="00D708F1">
      <w:pPr>
        <w:ind w:firstLine="425"/>
        <w:jc w:val="center"/>
        <w:rPr>
          <w:rFonts w:ascii="Times New Roman" w:hAnsi="Times New Roman"/>
          <w:sz w:val="28"/>
          <w:szCs w:val="28"/>
          <w:lang w:val="kk-KZ"/>
        </w:rPr>
      </w:pPr>
      <w:r w:rsidRPr="003D02BE">
        <w:rPr>
          <w:rFonts w:ascii="Times New Roman" w:hAnsi="Times New Roman"/>
          <w:sz w:val="28"/>
          <w:szCs w:val="28"/>
          <w:lang w:val="kk-KZ"/>
        </w:rPr>
        <w:t>мамандығының магистрантт</w:t>
      </w:r>
      <w:r w:rsidR="00096481" w:rsidRPr="003D02BE">
        <w:rPr>
          <w:rFonts w:ascii="Times New Roman" w:hAnsi="Times New Roman"/>
          <w:sz w:val="28"/>
          <w:szCs w:val="28"/>
          <w:lang w:val="kk-KZ"/>
        </w:rPr>
        <w:t>ары үшін</w:t>
      </w:r>
    </w:p>
    <w:p w:rsidR="00165137" w:rsidRPr="003D02BE" w:rsidRDefault="00165137" w:rsidP="00D708F1">
      <w:pPr>
        <w:ind w:firstLine="425"/>
        <w:jc w:val="center"/>
        <w:rPr>
          <w:rFonts w:ascii="Times New Roman" w:hAnsi="Times New Roman"/>
          <w:b/>
          <w:sz w:val="28"/>
          <w:szCs w:val="28"/>
          <w:lang w:val="kk-KZ"/>
        </w:rPr>
      </w:pPr>
    </w:p>
    <w:p w:rsidR="008E6D28" w:rsidRPr="003D02BE" w:rsidRDefault="008E6D2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Default="00194732" w:rsidP="00D708F1">
      <w:pPr>
        <w:ind w:firstLine="425"/>
        <w:jc w:val="center"/>
        <w:rPr>
          <w:rFonts w:ascii="Times New Roman" w:hAnsi="Times New Roman"/>
          <w:b/>
          <w:sz w:val="28"/>
          <w:szCs w:val="28"/>
          <w:lang w:val="kk-KZ"/>
        </w:rPr>
      </w:pPr>
      <w:r>
        <w:rPr>
          <w:rFonts w:ascii="Times New Roman" w:hAnsi="Times New Roman"/>
          <w:b/>
          <w:sz w:val="28"/>
          <w:szCs w:val="28"/>
          <w:lang w:val="kk-KZ"/>
        </w:rPr>
        <w:t>Шымкент, 2022</w:t>
      </w:r>
    </w:p>
    <w:p w:rsidR="006A03D5" w:rsidRPr="003D02BE" w:rsidRDefault="00BA7C37" w:rsidP="003D02BE">
      <w:pPr>
        <w:pStyle w:val="1"/>
        <w:spacing w:before="0" w:after="0"/>
        <w:ind w:firstLine="425"/>
        <w:jc w:val="both"/>
        <w:rPr>
          <w:rFonts w:ascii="Times New Roman" w:hAnsi="Times New Roman"/>
          <w:b w:val="0"/>
          <w:sz w:val="28"/>
          <w:szCs w:val="28"/>
          <w:lang w:val="kk-KZ"/>
        </w:rPr>
      </w:pPr>
      <w:r w:rsidRPr="003D02BE">
        <w:rPr>
          <w:rFonts w:ascii="Times New Roman" w:hAnsi="Times New Roman"/>
          <w:b w:val="0"/>
          <w:sz w:val="28"/>
          <w:szCs w:val="28"/>
          <w:lang w:val="kk-KZ"/>
        </w:rPr>
        <w:lastRenderedPageBreak/>
        <w:t>ӘОЖ</w:t>
      </w:r>
      <w:r w:rsidR="006A03D5" w:rsidRPr="003D02BE">
        <w:rPr>
          <w:rFonts w:ascii="Times New Roman" w:hAnsi="Times New Roman"/>
          <w:b w:val="0"/>
          <w:sz w:val="28"/>
          <w:szCs w:val="28"/>
          <w:lang w:val="kk-KZ"/>
        </w:rPr>
        <w:t xml:space="preserve">  </w:t>
      </w:r>
      <w:r w:rsidR="00395666">
        <w:rPr>
          <w:rFonts w:ascii="Times New Roman" w:hAnsi="Times New Roman"/>
          <w:b w:val="0"/>
          <w:sz w:val="28"/>
          <w:szCs w:val="28"/>
          <w:lang w:val="kk-KZ"/>
        </w:rPr>
        <w:t>543</w:t>
      </w:r>
      <w:r w:rsidRPr="003D02BE">
        <w:rPr>
          <w:rFonts w:ascii="Times New Roman" w:hAnsi="Times New Roman"/>
          <w:b w:val="0"/>
          <w:sz w:val="28"/>
          <w:szCs w:val="28"/>
          <w:lang w:val="kk-KZ"/>
        </w:rPr>
        <w:t>.</w:t>
      </w:r>
      <w:r w:rsidR="00395666">
        <w:rPr>
          <w:rFonts w:ascii="Times New Roman" w:hAnsi="Times New Roman"/>
          <w:b w:val="0"/>
          <w:sz w:val="28"/>
          <w:szCs w:val="28"/>
          <w:lang w:val="kk-KZ"/>
        </w:rPr>
        <w:t>5</w:t>
      </w:r>
      <w:r w:rsidRPr="003D02BE">
        <w:rPr>
          <w:rFonts w:ascii="Times New Roman" w:hAnsi="Times New Roman"/>
          <w:b w:val="0"/>
          <w:sz w:val="28"/>
          <w:szCs w:val="28"/>
          <w:lang w:val="kk-KZ"/>
        </w:rPr>
        <w:t>(075.8)</w:t>
      </w:r>
      <w:r w:rsidR="006A03D5" w:rsidRPr="003D02BE">
        <w:rPr>
          <w:rFonts w:ascii="Times New Roman" w:hAnsi="Times New Roman"/>
          <w:b w:val="0"/>
          <w:sz w:val="28"/>
          <w:szCs w:val="28"/>
          <w:lang w:val="kk-KZ"/>
        </w:rPr>
        <w:t xml:space="preserve">   </w:t>
      </w:r>
    </w:p>
    <w:p w:rsidR="006A03D5" w:rsidRPr="003D02BE" w:rsidRDefault="00395666" w:rsidP="003D02BE">
      <w:pPr>
        <w:ind w:firstLine="425"/>
        <w:jc w:val="both"/>
        <w:rPr>
          <w:rFonts w:ascii="Times New Roman" w:hAnsi="Times New Roman"/>
          <w:sz w:val="28"/>
          <w:szCs w:val="28"/>
          <w:lang w:val="kk-KZ"/>
        </w:rPr>
      </w:pPr>
      <w:r>
        <w:rPr>
          <w:rFonts w:ascii="Times New Roman" w:hAnsi="Times New Roman"/>
          <w:sz w:val="28"/>
          <w:szCs w:val="28"/>
          <w:lang w:val="kk-KZ"/>
        </w:rPr>
        <w:t>ББК    24.4</w:t>
      </w:r>
    </w:p>
    <w:p w:rsidR="006A03D5" w:rsidRPr="003D02BE" w:rsidRDefault="009B6ED2" w:rsidP="003D02BE">
      <w:pPr>
        <w:ind w:firstLine="425"/>
        <w:jc w:val="both"/>
        <w:rPr>
          <w:rFonts w:ascii="Times New Roman" w:hAnsi="Times New Roman"/>
          <w:sz w:val="28"/>
          <w:szCs w:val="28"/>
          <w:lang w:val="kk-KZ"/>
        </w:rPr>
      </w:pPr>
      <w:r>
        <w:rPr>
          <w:rFonts w:ascii="Times New Roman" w:hAnsi="Times New Roman"/>
          <w:sz w:val="28"/>
          <w:szCs w:val="28"/>
          <w:lang w:val="kk-KZ"/>
        </w:rPr>
        <w:t>М:</w:t>
      </w:r>
    </w:p>
    <w:p w:rsidR="006A03D5" w:rsidRPr="003D02BE" w:rsidRDefault="006A03D5" w:rsidP="003D02BE">
      <w:pPr>
        <w:ind w:firstLine="425"/>
        <w:jc w:val="both"/>
        <w:rPr>
          <w:rFonts w:ascii="Times New Roman" w:hAnsi="Times New Roman"/>
          <w:sz w:val="28"/>
          <w:szCs w:val="28"/>
          <w:lang w:val="kk-KZ"/>
        </w:rPr>
      </w:pPr>
      <w:r w:rsidRPr="003D02BE">
        <w:rPr>
          <w:rFonts w:ascii="Times New Roman" w:eastAsia="Arial" w:hAnsi="Times New Roman"/>
          <w:sz w:val="28"/>
          <w:szCs w:val="28"/>
          <w:lang w:val="kk-KZ"/>
        </w:rPr>
        <w:t xml:space="preserve">Мусаева С.А., Ермаханов М.Н. </w:t>
      </w:r>
      <w:r w:rsidR="00AA5E4B" w:rsidRPr="00AA5E4B">
        <w:rPr>
          <w:rFonts w:ascii="Times New Roman" w:hAnsi="Times New Roman"/>
          <w:sz w:val="28"/>
          <w:szCs w:val="28"/>
          <w:lang w:val="kk-KZ"/>
        </w:rPr>
        <w:t>Аналитикалық химияның таңдаулы бөлімдері</w:t>
      </w:r>
      <w:r w:rsidR="00AA5E4B">
        <w:rPr>
          <w:rFonts w:ascii="Times New Roman" w:hAnsi="Times New Roman"/>
          <w:sz w:val="28"/>
          <w:szCs w:val="28"/>
          <w:lang w:val="kk-KZ"/>
        </w:rPr>
        <w:t>.</w:t>
      </w:r>
      <w:r w:rsidRPr="003D02BE">
        <w:rPr>
          <w:rFonts w:ascii="Times New Roman" w:hAnsi="Times New Roman"/>
          <w:sz w:val="28"/>
          <w:szCs w:val="28"/>
          <w:lang w:val="kk-KZ"/>
        </w:rPr>
        <w:t>/Оқулық. – Шымкент: М.</w:t>
      </w:r>
      <w:r w:rsidR="004D78DC" w:rsidRPr="003D02BE">
        <w:rPr>
          <w:rFonts w:ascii="Times New Roman" w:hAnsi="Times New Roman"/>
          <w:sz w:val="28"/>
          <w:szCs w:val="28"/>
          <w:lang w:val="kk-KZ"/>
        </w:rPr>
        <w:t xml:space="preserve"> Әуезов а</w:t>
      </w:r>
      <w:r w:rsidRPr="003D02BE">
        <w:rPr>
          <w:rFonts w:ascii="Times New Roman" w:hAnsi="Times New Roman"/>
          <w:sz w:val="28"/>
          <w:szCs w:val="28"/>
          <w:lang w:val="kk-KZ"/>
        </w:rPr>
        <w:t>тындағы Оңтүстік Қазақстан унверситеті, 202</w:t>
      </w:r>
      <w:r w:rsidR="00AA5E4B">
        <w:rPr>
          <w:rFonts w:ascii="Times New Roman" w:hAnsi="Times New Roman"/>
          <w:sz w:val="28"/>
          <w:szCs w:val="28"/>
          <w:lang w:val="kk-KZ"/>
        </w:rPr>
        <w:t>2</w:t>
      </w:r>
      <w:r w:rsidRPr="003D02BE">
        <w:rPr>
          <w:rFonts w:ascii="Times New Roman" w:hAnsi="Times New Roman"/>
          <w:sz w:val="28"/>
          <w:szCs w:val="28"/>
          <w:lang w:val="kk-KZ"/>
        </w:rPr>
        <w:t>. –</w:t>
      </w:r>
      <w:r w:rsidR="002D1CD4">
        <w:rPr>
          <w:rFonts w:ascii="Times New Roman" w:hAnsi="Times New Roman"/>
          <w:sz w:val="28"/>
          <w:szCs w:val="28"/>
          <w:lang w:val="kk-KZ"/>
        </w:rPr>
        <w:t>32</w:t>
      </w:r>
      <w:r w:rsidR="002A339A">
        <w:rPr>
          <w:rFonts w:ascii="Times New Roman" w:hAnsi="Times New Roman"/>
          <w:sz w:val="28"/>
          <w:szCs w:val="28"/>
          <w:lang w:val="kk-KZ"/>
        </w:rPr>
        <w:t>4</w:t>
      </w:r>
      <w:r w:rsidRPr="003D02BE">
        <w:rPr>
          <w:rFonts w:ascii="Times New Roman" w:hAnsi="Times New Roman"/>
          <w:sz w:val="28"/>
          <w:szCs w:val="28"/>
          <w:lang w:val="kk-KZ"/>
        </w:rPr>
        <w:t xml:space="preserve"> б.</w:t>
      </w:r>
    </w:p>
    <w:p w:rsidR="006A03D5" w:rsidRPr="003D02BE" w:rsidRDefault="006A03D5"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ISBN______</w:t>
      </w:r>
    </w:p>
    <w:p w:rsidR="006A03D5" w:rsidRPr="003D02BE" w:rsidRDefault="006A03D5" w:rsidP="00C10F0A">
      <w:pPr>
        <w:tabs>
          <w:tab w:val="left" w:pos="2621"/>
        </w:tabs>
        <w:ind w:firstLine="425"/>
        <w:jc w:val="both"/>
        <w:rPr>
          <w:rFonts w:ascii="Times New Roman" w:eastAsia="Arial" w:hAnsi="Times New Roman"/>
          <w:sz w:val="28"/>
          <w:szCs w:val="28"/>
          <w:lang w:val="kk-KZ"/>
        </w:rPr>
      </w:pPr>
      <w:r w:rsidRPr="003D02BE">
        <w:rPr>
          <w:rFonts w:ascii="Times New Roman" w:eastAsia="Arial" w:hAnsi="Times New Roman"/>
          <w:sz w:val="28"/>
          <w:szCs w:val="28"/>
          <w:lang w:val="kk-KZ"/>
        </w:rPr>
        <w:t xml:space="preserve"> </w:t>
      </w:r>
      <w:r w:rsidR="00C10F0A">
        <w:rPr>
          <w:rFonts w:ascii="Times New Roman" w:eastAsia="Arial" w:hAnsi="Times New Roman"/>
          <w:sz w:val="28"/>
          <w:szCs w:val="28"/>
          <w:lang w:val="kk-KZ"/>
        </w:rPr>
        <w:tab/>
      </w:r>
    </w:p>
    <w:p w:rsidR="00E43175" w:rsidRPr="003D02BE" w:rsidRDefault="00C10F0A" w:rsidP="00C10F0A">
      <w:pPr>
        <w:autoSpaceDE w:val="0"/>
        <w:autoSpaceDN w:val="0"/>
        <w:adjustRightInd w:val="0"/>
        <w:ind w:firstLine="425"/>
        <w:jc w:val="both"/>
        <w:rPr>
          <w:rFonts w:ascii="Times New Roman" w:hAnsi="Times New Roman"/>
          <w:sz w:val="28"/>
          <w:szCs w:val="28"/>
          <w:lang w:val="kk-KZ"/>
        </w:rPr>
      </w:pPr>
      <w:r>
        <w:rPr>
          <w:rFonts w:ascii="Times New Roman" w:hAnsi="Times New Roman"/>
          <w:sz w:val="28"/>
          <w:szCs w:val="28"/>
          <w:lang w:val="kk-KZ"/>
        </w:rPr>
        <w:t>Оқулықта з</w:t>
      </w:r>
      <w:r w:rsidRPr="00C10F0A">
        <w:rPr>
          <w:rFonts w:ascii="Times New Roman" w:hAnsi="Times New Roman"/>
          <w:sz w:val="28"/>
          <w:szCs w:val="28"/>
          <w:lang w:val="kk-KZ"/>
        </w:rPr>
        <w:t>аттарды сапалық және сандық талдау әдістерінің мүмкіндіктерімен таныстыру</w:t>
      </w:r>
      <w:r>
        <w:rPr>
          <w:rFonts w:ascii="Times New Roman" w:hAnsi="Times New Roman"/>
          <w:sz w:val="28"/>
          <w:szCs w:val="28"/>
          <w:lang w:val="kk-KZ"/>
        </w:rPr>
        <w:t xml:space="preserve">, </w:t>
      </w:r>
      <w:r w:rsidRPr="00C10F0A">
        <w:rPr>
          <w:rFonts w:ascii="Times New Roman" w:hAnsi="Times New Roman"/>
          <w:sz w:val="28"/>
          <w:szCs w:val="28"/>
          <w:lang w:val="kk-KZ"/>
        </w:rPr>
        <w:t>химия,</w:t>
      </w:r>
      <w:r>
        <w:rPr>
          <w:rFonts w:ascii="Times New Roman" w:hAnsi="Times New Roman"/>
          <w:sz w:val="28"/>
          <w:szCs w:val="28"/>
          <w:lang w:val="kk-KZ"/>
        </w:rPr>
        <w:t xml:space="preserve"> </w:t>
      </w:r>
      <w:r w:rsidRPr="00C10F0A">
        <w:rPr>
          <w:rFonts w:ascii="Times New Roman" w:hAnsi="Times New Roman"/>
          <w:sz w:val="28"/>
          <w:szCs w:val="28"/>
          <w:lang w:val="kk-KZ"/>
        </w:rPr>
        <w:t>медициналық, тамақ өнеркәсібі, экологиялық-аналитикалық бақылау,</w:t>
      </w:r>
      <w:r>
        <w:rPr>
          <w:rFonts w:ascii="Times New Roman" w:hAnsi="Times New Roman"/>
          <w:sz w:val="28"/>
          <w:szCs w:val="28"/>
          <w:lang w:val="kk-KZ"/>
        </w:rPr>
        <w:t xml:space="preserve"> </w:t>
      </w:r>
      <w:r w:rsidRPr="00C10F0A">
        <w:rPr>
          <w:rFonts w:ascii="Times New Roman" w:hAnsi="Times New Roman"/>
          <w:sz w:val="28"/>
          <w:szCs w:val="28"/>
          <w:lang w:val="kk-KZ"/>
        </w:rPr>
        <w:t>қазіргі заманғы</w:t>
      </w:r>
      <w:r>
        <w:rPr>
          <w:rFonts w:ascii="Times New Roman" w:hAnsi="Times New Roman"/>
          <w:sz w:val="28"/>
          <w:szCs w:val="28"/>
          <w:lang w:val="kk-KZ"/>
        </w:rPr>
        <w:t xml:space="preserve"> </w:t>
      </w:r>
      <w:r w:rsidRPr="00C10F0A">
        <w:rPr>
          <w:rFonts w:ascii="Times New Roman" w:hAnsi="Times New Roman"/>
          <w:sz w:val="28"/>
          <w:szCs w:val="28"/>
          <w:lang w:val="kk-KZ"/>
        </w:rPr>
        <w:t>аналитикалық химиядағы проблемалар, ғылыми зерттеулердегі аспаптық талдау әдістерінің рөлі</w:t>
      </w:r>
      <w:r>
        <w:rPr>
          <w:rFonts w:ascii="Times New Roman" w:hAnsi="Times New Roman"/>
          <w:sz w:val="28"/>
          <w:szCs w:val="28"/>
          <w:lang w:val="kk-KZ"/>
        </w:rPr>
        <w:t xml:space="preserve">н </w:t>
      </w:r>
      <w:r w:rsidRPr="00C10F0A">
        <w:rPr>
          <w:rFonts w:ascii="Times New Roman" w:hAnsi="Times New Roman"/>
          <w:sz w:val="28"/>
          <w:szCs w:val="28"/>
          <w:lang w:val="kk-KZ"/>
        </w:rPr>
        <w:t>зерттеу, бөлу және шоғырландыру әдістері, қазіргі заманғы талдау әдістері туралы</w:t>
      </w:r>
      <w:r>
        <w:rPr>
          <w:rFonts w:ascii="Times New Roman" w:hAnsi="Times New Roman"/>
          <w:sz w:val="28"/>
          <w:szCs w:val="28"/>
          <w:lang w:val="kk-KZ"/>
        </w:rPr>
        <w:t xml:space="preserve"> </w:t>
      </w:r>
      <w:r w:rsidRPr="00C10F0A">
        <w:rPr>
          <w:rFonts w:ascii="Times New Roman" w:hAnsi="Times New Roman"/>
          <w:sz w:val="28"/>
          <w:szCs w:val="28"/>
          <w:lang w:val="kk-KZ"/>
        </w:rPr>
        <w:t>аса таза заттар мен төмен концентрацияларды анықтау, оларды пайдалану туралы</w:t>
      </w:r>
      <w:r>
        <w:rPr>
          <w:rFonts w:ascii="Times New Roman" w:hAnsi="Times New Roman"/>
          <w:sz w:val="28"/>
          <w:szCs w:val="28"/>
          <w:lang w:val="kk-KZ"/>
        </w:rPr>
        <w:t xml:space="preserve"> </w:t>
      </w:r>
      <w:r w:rsidRPr="00C10F0A">
        <w:rPr>
          <w:rFonts w:ascii="Times New Roman" w:hAnsi="Times New Roman"/>
          <w:sz w:val="28"/>
          <w:szCs w:val="28"/>
          <w:lang w:val="kk-KZ"/>
        </w:rPr>
        <w:t>әр түрлі салалардағы нақты</w:t>
      </w:r>
      <w:r>
        <w:rPr>
          <w:rFonts w:ascii="Times New Roman" w:hAnsi="Times New Roman"/>
          <w:sz w:val="28"/>
          <w:szCs w:val="28"/>
          <w:lang w:val="kk-KZ"/>
        </w:rPr>
        <w:t xml:space="preserve"> аналитикалық есептерді шешудің </w:t>
      </w:r>
      <w:r w:rsidR="00E43175" w:rsidRPr="00C10F0A">
        <w:rPr>
          <w:rFonts w:ascii="Times New Roman" w:hAnsi="Times New Roman"/>
          <w:sz w:val="28"/>
          <w:szCs w:val="28"/>
          <w:lang w:val="kk-KZ"/>
        </w:rPr>
        <w:t>теориялық негізі берілген. Сонымен қатар, магистрант өзінің теориялық білімін іс-жүзінде пайдалануына және жаңа материалды игеріп, меңгерудің, шығармашылық қабілеттіліктерді дамытудың, ойлау қабілетін қалыптастыру, кешенді міндеттерін шешу үшін қолдануына, әртүрлі ұстанымға ие оқу материалын ұғынып, игеруіне мүмкіндік береді.</w:t>
      </w:r>
    </w:p>
    <w:p w:rsidR="0085343E" w:rsidRPr="003D02BE" w:rsidRDefault="0085343E" w:rsidP="003D02BE">
      <w:pPr>
        <w:ind w:firstLine="425"/>
        <w:jc w:val="both"/>
        <w:rPr>
          <w:rFonts w:ascii="Times New Roman" w:eastAsia="Arial" w:hAnsi="Times New Roman"/>
          <w:sz w:val="28"/>
          <w:szCs w:val="28"/>
          <w:lang w:val="kk-KZ"/>
        </w:rPr>
      </w:pPr>
    </w:p>
    <w:p w:rsidR="006A03D5" w:rsidRPr="003D02BE" w:rsidRDefault="0085343E"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Оқулық </w:t>
      </w:r>
      <w:r w:rsidR="006A03D5" w:rsidRPr="003D02BE">
        <w:rPr>
          <w:rFonts w:ascii="Times New Roman" w:hAnsi="Times New Roman"/>
          <w:sz w:val="28"/>
          <w:szCs w:val="28"/>
          <w:lang w:val="kk-KZ"/>
        </w:rPr>
        <w:t>7М0154</w:t>
      </w:r>
      <w:r w:rsidR="00AA5E4B">
        <w:rPr>
          <w:rFonts w:ascii="Times New Roman" w:hAnsi="Times New Roman"/>
          <w:sz w:val="28"/>
          <w:szCs w:val="28"/>
          <w:lang w:val="kk-KZ"/>
        </w:rPr>
        <w:t>1</w:t>
      </w:r>
      <w:r w:rsidR="006A03D5" w:rsidRPr="003D02BE">
        <w:rPr>
          <w:rFonts w:ascii="Times New Roman" w:hAnsi="Times New Roman"/>
          <w:sz w:val="28"/>
          <w:szCs w:val="28"/>
          <w:lang w:val="kk-KZ"/>
        </w:rPr>
        <w:t xml:space="preserve"> - </w:t>
      </w:r>
      <w:r w:rsidR="006A03D5" w:rsidRPr="003D02BE">
        <w:rPr>
          <w:rFonts w:ascii="Times New Roman" w:hAnsi="Times New Roman"/>
          <w:iCs/>
          <w:sz w:val="28"/>
          <w:szCs w:val="28"/>
          <w:lang w:val="kk-KZ"/>
        </w:rPr>
        <w:t xml:space="preserve">«Химия» </w:t>
      </w:r>
      <w:r w:rsidR="006A03D5" w:rsidRPr="003D02BE">
        <w:rPr>
          <w:rFonts w:ascii="Times New Roman" w:hAnsi="Times New Roman"/>
          <w:sz w:val="28"/>
          <w:szCs w:val="28"/>
          <w:lang w:val="kk-KZ"/>
        </w:rPr>
        <w:t>мамандығы магистранттарына арналған.</w:t>
      </w:r>
    </w:p>
    <w:p w:rsidR="006A03D5" w:rsidRPr="003D02BE" w:rsidRDefault="006A03D5" w:rsidP="003D02BE">
      <w:pPr>
        <w:ind w:firstLine="425"/>
        <w:jc w:val="both"/>
        <w:rPr>
          <w:rFonts w:ascii="Times New Roman" w:hAnsi="Times New Roman"/>
          <w:sz w:val="28"/>
          <w:szCs w:val="28"/>
          <w:lang w:val="kk-KZ"/>
        </w:rPr>
      </w:pPr>
    </w:p>
    <w:p w:rsidR="006A03D5" w:rsidRPr="003D02BE" w:rsidRDefault="00D708F1" w:rsidP="00D708F1">
      <w:pPr>
        <w:jc w:val="both"/>
        <w:rPr>
          <w:rFonts w:ascii="Times New Roman" w:hAnsi="Times New Roman"/>
          <w:sz w:val="28"/>
          <w:szCs w:val="28"/>
          <w:lang w:val="kk-KZ"/>
        </w:rPr>
      </w:pPr>
      <w:r>
        <w:rPr>
          <w:rFonts w:ascii="Times New Roman" w:hAnsi="Times New Roman"/>
          <w:sz w:val="28"/>
          <w:szCs w:val="28"/>
          <w:lang w:val="kk-KZ"/>
        </w:rPr>
        <w:t>Пікір берушілер: Битемирова Ә</w:t>
      </w:r>
      <w:r w:rsidR="006A03D5" w:rsidRPr="003D02BE">
        <w:rPr>
          <w:rFonts w:ascii="Times New Roman" w:hAnsi="Times New Roman"/>
          <w:sz w:val="28"/>
          <w:szCs w:val="28"/>
          <w:lang w:val="kk-KZ"/>
        </w:rPr>
        <w:t>.</w:t>
      </w:r>
      <w:r>
        <w:rPr>
          <w:rFonts w:ascii="Times New Roman" w:hAnsi="Times New Roman"/>
          <w:sz w:val="28"/>
          <w:szCs w:val="28"/>
          <w:lang w:val="kk-KZ"/>
        </w:rPr>
        <w:t>Е.</w:t>
      </w:r>
      <w:r w:rsidR="006A03D5" w:rsidRPr="003D02BE">
        <w:rPr>
          <w:rFonts w:ascii="Times New Roman" w:hAnsi="Times New Roman"/>
          <w:sz w:val="28"/>
          <w:szCs w:val="28"/>
          <w:lang w:val="kk-KZ"/>
        </w:rPr>
        <w:t xml:space="preserve"> х.ғ.к., </w:t>
      </w:r>
      <w:r w:rsidR="0085343E" w:rsidRPr="003D02BE">
        <w:rPr>
          <w:rFonts w:ascii="Times New Roman" w:hAnsi="Times New Roman"/>
          <w:sz w:val="28"/>
          <w:szCs w:val="28"/>
          <w:lang w:val="kk-KZ"/>
        </w:rPr>
        <w:t>доцент</w:t>
      </w:r>
      <w:r w:rsidR="006A03D5" w:rsidRPr="003D02BE">
        <w:rPr>
          <w:rFonts w:ascii="Times New Roman" w:hAnsi="Times New Roman"/>
          <w:sz w:val="28"/>
          <w:szCs w:val="28"/>
          <w:lang w:val="kk-KZ"/>
        </w:rPr>
        <w:t xml:space="preserve">, </w:t>
      </w:r>
      <w:r w:rsidR="0085343E" w:rsidRPr="003D02BE">
        <w:rPr>
          <w:rFonts w:ascii="Times New Roman" w:hAnsi="Times New Roman"/>
          <w:sz w:val="28"/>
          <w:szCs w:val="28"/>
          <w:lang w:val="kk-KZ"/>
        </w:rPr>
        <w:t>ОҚМПИ.</w:t>
      </w:r>
    </w:p>
    <w:p w:rsidR="0085343E" w:rsidRPr="003D02BE" w:rsidRDefault="00D708F1" w:rsidP="003D02BE">
      <w:pPr>
        <w:ind w:firstLine="425"/>
        <w:jc w:val="both"/>
        <w:rPr>
          <w:rFonts w:ascii="Times New Roman" w:hAnsi="Times New Roman"/>
          <w:sz w:val="28"/>
          <w:szCs w:val="28"/>
          <w:lang w:val="kk-KZ"/>
        </w:rPr>
      </w:pPr>
      <w:r>
        <w:rPr>
          <w:rFonts w:ascii="Times New Roman" w:hAnsi="Times New Roman"/>
          <w:sz w:val="28"/>
          <w:szCs w:val="28"/>
          <w:lang w:val="kk-KZ"/>
        </w:rPr>
        <w:t xml:space="preserve">                      </w:t>
      </w:r>
      <w:r w:rsidR="00B21C2C">
        <w:rPr>
          <w:rFonts w:ascii="Times New Roman" w:hAnsi="Times New Roman"/>
          <w:sz w:val="28"/>
          <w:szCs w:val="28"/>
          <w:lang w:val="kk-KZ"/>
        </w:rPr>
        <w:t xml:space="preserve"> </w:t>
      </w:r>
      <w:r w:rsidR="0085343E" w:rsidRPr="003D02BE">
        <w:rPr>
          <w:rFonts w:ascii="Times New Roman" w:hAnsi="Times New Roman"/>
          <w:sz w:val="28"/>
          <w:szCs w:val="28"/>
          <w:lang w:val="kk-KZ"/>
        </w:rPr>
        <w:t>Шағраева Б.</w:t>
      </w:r>
      <w:r>
        <w:rPr>
          <w:rFonts w:ascii="Times New Roman" w:hAnsi="Times New Roman"/>
          <w:sz w:val="28"/>
          <w:szCs w:val="28"/>
          <w:lang w:val="kk-KZ"/>
        </w:rPr>
        <w:t>Б.</w:t>
      </w:r>
      <w:r w:rsidR="0085343E" w:rsidRPr="003D02BE">
        <w:rPr>
          <w:rFonts w:ascii="Times New Roman" w:hAnsi="Times New Roman"/>
          <w:sz w:val="28"/>
          <w:szCs w:val="28"/>
          <w:lang w:val="kk-KZ"/>
        </w:rPr>
        <w:t xml:space="preserve">    </w:t>
      </w:r>
      <w:r>
        <w:rPr>
          <w:rFonts w:ascii="Times New Roman" w:hAnsi="Times New Roman"/>
          <w:sz w:val="28"/>
          <w:szCs w:val="28"/>
          <w:lang w:val="kk-KZ"/>
        </w:rPr>
        <w:t xml:space="preserve">  </w:t>
      </w:r>
      <w:r w:rsidR="0085343E" w:rsidRPr="003D02BE">
        <w:rPr>
          <w:rFonts w:ascii="Times New Roman" w:hAnsi="Times New Roman"/>
          <w:sz w:val="28"/>
          <w:szCs w:val="28"/>
          <w:lang w:val="kk-KZ"/>
        </w:rPr>
        <w:t xml:space="preserve">х.ғ.к., доцент, ОҚМПИ.                               </w:t>
      </w:r>
    </w:p>
    <w:p w:rsidR="00D708F1" w:rsidRDefault="00D708F1" w:rsidP="00D708F1">
      <w:pPr>
        <w:ind w:firstLine="425"/>
        <w:rPr>
          <w:rFonts w:ascii="Times New Roman" w:hAnsi="Times New Roman"/>
          <w:sz w:val="28"/>
          <w:szCs w:val="28"/>
          <w:lang w:val="kk-KZ"/>
        </w:rPr>
      </w:pPr>
      <w:r>
        <w:rPr>
          <w:rFonts w:ascii="Times New Roman" w:hAnsi="Times New Roman"/>
          <w:sz w:val="28"/>
          <w:szCs w:val="28"/>
          <w:lang w:val="kk-KZ"/>
        </w:rPr>
        <w:t xml:space="preserve">                        </w:t>
      </w:r>
      <w:r w:rsidR="00400F4A" w:rsidRPr="003D02BE">
        <w:rPr>
          <w:rFonts w:ascii="Times New Roman" w:hAnsi="Times New Roman"/>
          <w:sz w:val="28"/>
          <w:szCs w:val="28"/>
          <w:lang w:val="kk-KZ"/>
        </w:rPr>
        <w:t>Ауешов А.</w:t>
      </w:r>
      <w:r>
        <w:rPr>
          <w:rFonts w:ascii="Times New Roman" w:hAnsi="Times New Roman"/>
          <w:sz w:val="28"/>
          <w:szCs w:val="28"/>
          <w:lang w:val="kk-KZ"/>
        </w:rPr>
        <w:t xml:space="preserve">П.   </w:t>
      </w:r>
      <w:r w:rsidR="00400F4A" w:rsidRPr="003D02BE">
        <w:rPr>
          <w:rFonts w:ascii="Times New Roman" w:hAnsi="Times New Roman"/>
          <w:sz w:val="28"/>
          <w:szCs w:val="28"/>
          <w:lang w:val="kk-KZ"/>
        </w:rPr>
        <w:t xml:space="preserve">   </w:t>
      </w:r>
      <w:r>
        <w:rPr>
          <w:rFonts w:ascii="Times New Roman" w:hAnsi="Times New Roman"/>
          <w:sz w:val="28"/>
          <w:szCs w:val="28"/>
          <w:lang w:val="kk-KZ"/>
        </w:rPr>
        <w:t xml:space="preserve"> </w:t>
      </w:r>
      <w:r w:rsidR="00400F4A" w:rsidRPr="003D02BE">
        <w:rPr>
          <w:rFonts w:ascii="Times New Roman" w:hAnsi="Times New Roman"/>
          <w:sz w:val="28"/>
          <w:szCs w:val="28"/>
          <w:lang w:val="kk-KZ"/>
        </w:rPr>
        <w:t xml:space="preserve">т.ғ.к., профессор </w:t>
      </w:r>
    </w:p>
    <w:p w:rsidR="006A03D5" w:rsidRPr="003D02BE" w:rsidRDefault="00D708F1" w:rsidP="00D708F1">
      <w:pPr>
        <w:ind w:firstLine="425"/>
        <w:rPr>
          <w:rFonts w:ascii="Times New Roman" w:hAnsi="Times New Roman"/>
          <w:sz w:val="28"/>
          <w:szCs w:val="28"/>
          <w:lang w:val="kk-KZ"/>
        </w:rPr>
      </w:pPr>
      <w:r>
        <w:rPr>
          <w:rFonts w:ascii="Times New Roman" w:hAnsi="Times New Roman"/>
          <w:sz w:val="28"/>
          <w:szCs w:val="28"/>
          <w:lang w:val="kk-KZ"/>
        </w:rPr>
        <w:t xml:space="preserve">                                                      </w:t>
      </w:r>
      <w:r w:rsidR="00400F4A" w:rsidRPr="003D02BE">
        <w:rPr>
          <w:rFonts w:ascii="Times New Roman" w:hAnsi="Times New Roman"/>
          <w:sz w:val="28"/>
          <w:szCs w:val="28"/>
          <w:lang w:val="kk-KZ"/>
        </w:rPr>
        <w:t>М.Әуезов ат.ОҚУ</w:t>
      </w:r>
    </w:p>
    <w:p w:rsidR="006A03D5" w:rsidRPr="003D02BE" w:rsidRDefault="006A03D5" w:rsidP="003D02BE">
      <w:pPr>
        <w:ind w:firstLine="425"/>
        <w:jc w:val="both"/>
        <w:rPr>
          <w:rFonts w:ascii="Times New Roman" w:hAnsi="Times New Roman"/>
          <w:sz w:val="28"/>
          <w:szCs w:val="28"/>
          <w:lang w:val="kk-KZ"/>
        </w:rPr>
      </w:pPr>
    </w:p>
    <w:p w:rsidR="00400F4A" w:rsidRPr="003D02BE" w:rsidRDefault="00400F4A" w:rsidP="003D02BE">
      <w:pPr>
        <w:ind w:firstLine="425"/>
        <w:jc w:val="both"/>
        <w:rPr>
          <w:rFonts w:ascii="Times New Roman" w:hAnsi="Times New Roman"/>
          <w:sz w:val="28"/>
          <w:szCs w:val="28"/>
          <w:lang w:val="kk-KZ"/>
        </w:rPr>
      </w:pPr>
    </w:p>
    <w:p w:rsidR="00400F4A" w:rsidRPr="003D02BE" w:rsidRDefault="00400F4A" w:rsidP="003D02BE">
      <w:pPr>
        <w:ind w:firstLine="425"/>
        <w:jc w:val="both"/>
        <w:rPr>
          <w:rFonts w:ascii="Times New Roman" w:hAnsi="Times New Roman"/>
          <w:sz w:val="28"/>
          <w:szCs w:val="28"/>
          <w:lang w:val="kk-KZ"/>
        </w:rPr>
      </w:pPr>
    </w:p>
    <w:p w:rsidR="00400F4A" w:rsidRPr="003D02BE" w:rsidRDefault="00400F4A" w:rsidP="003D02BE">
      <w:pPr>
        <w:ind w:firstLine="425"/>
        <w:jc w:val="both"/>
        <w:rPr>
          <w:rFonts w:ascii="Times New Roman" w:hAnsi="Times New Roman"/>
          <w:sz w:val="28"/>
          <w:szCs w:val="28"/>
          <w:lang w:val="kk-KZ"/>
        </w:rPr>
      </w:pPr>
    </w:p>
    <w:p w:rsidR="00400F4A" w:rsidRPr="003D02BE" w:rsidRDefault="00400F4A" w:rsidP="003D02BE">
      <w:pPr>
        <w:ind w:firstLine="425"/>
        <w:jc w:val="both"/>
        <w:rPr>
          <w:rFonts w:ascii="Times New Roman" w:hAnsi="Times New Roman"/>
          <w:sz w:val="28"/>
          <w:szCs w:val="28"/>
          <w:lang w:val="kk-KZ"/>
        </w:rPr>
      </w:pPr>
    </w:p>
    <w:p w:rsidR="00400F4A" w:rsidRPr="003D02BE" w:rsidRDefault="00400F4A" w:rsidP="003D02BE">
      <w:pPr>
        <w:ind w:firstLine="425"/>
        <w:jc w:val="both"/>
        <w:rPr>
          <w:rFonts w:ascii="Times New Roman" w:hAnsi="Times New Roman"/>
          <w:sz w:val="28"/>
          <w:szCs w:val="28"/>
          <w:lang w:val="kk-KZ"/>
        </w:rPr>
      </w:pPr>
    </w:p>
    <w:p w:rsidR="006A03D5" w:rsidRPr="003D02BE" w:rsidRDefault="00400F4A" w:rsidP="003D02BE">
      <w:pPr>
        <w:ind w:firstLine="425"/>
        <w:jc w:val="both"/>
        <w:rPr>
          <w:rFonts w:ascii="Times New Roman" w:hAnsi="Times New Roman"/>
          <w:sz w:val="28"/>
          <w:szCs w:val="28"/>
          <w:lang w:val="kk-KZ" w:eastAsia="ko-KR"/>
        </w:rPr>
      </w:pPr>
      <w:r w:rsidRPr="003D02BE">
        <w:rPr>
          <w:rFonts w:ascii="Times New Roman" w:hAnsi="Times New Roman"/>
          <w:sz w:val="28"/>
          <w:szCs w:val="28"/>
          <w:lang w:val="kk-KZ"/>
        </w:rPr>
        <w:t>Оқулық М.Әуезов атындағы Оңтүстік Қазақстан угиверситеті Оқу-әдістемелік Кеңесімен басылымға ұсынылды Х</w:t>
      </w:r>
      <w:r w:rsidR="006A03D5" w:rsidRPr="003D02BE">
        <w:rPr>
          <w:rFonts w:ascii="Times New Roman" w:hAnsi="Times New Roman"/>
          <w:sz w:val="28"/>
          <w:szCs w:val="28"/>
          <w:lang w:val="kk-KZ"/>
        </w:rPr>
        <w:t xml:space="preserve">аттама </w:t>
      </w:r>
      <w:r w:rsidR="006A03D5" w:rsidRPr="003D02BE">
        <w:rPr>
          <w:rFonts w:ascii="Times New Roman" w:hAnsi="Times New Roman"/>
          <w:sz w:val="28"/>
          <w:szCs w:val="28"/>
          <w:lang w:val="kk-KZ" w:eastAsia="ko-KR"/>
        </w:rPr>
        <w:t>№ ___ , «____» ______________ 20__ ж.</w:t>
      </w:r>
    </w:p>
    <w:p w:rsidR="006A03D5" w:rsidRPr="003D02BE" w:rsidRDefault="006A03D5" w:rsidP="003D02BE">
      <w:pPr>
        <w:ind w:firstLine="425"/>
        <w:jc w:val="both"/>
        <w:rPr>
          <w:rFonts w:ascii="Times New Roman" w:hAnsi="Times New Roman"/>
          <w:sz w:val="28"/>
          <w:szCs w:val="28"/>
          <w:lang w:val="kk-KZ" w:eastAsia="ko-KR"/>
        </w:rPr>
      </w:pPr>
    </w:p>
    <w:p w:rsidR="006A03D5" w:rsidRPr="003D02BE" w:rsidRDefault="006A03D5" w:rsidP="003D02BE">
      <w:pPr>
        <w:ind w:firstLine="425"/>
        <w:jc w:val="both"/>
        <w:rPr>
          <w:rFonts w:ascii="Times New Roman" w:hAnsi="Times New Roman"/>
          <w:sz w:val="28"/>
          <w:szCs w:val="28"/>
          <w:lang w:val="kk-KZ" w:eastAsia="ko-KR"/>
        </w:rPr>
      </w:pPr>
    </w:p>
    <w:p w:rsidR="006A03D5" w:rsidRPr="003D02BE" w:rsidRDefault="006A03D5" w:rsidP="003D02BE">
      <w:pPr>
        <w:ind w:firstLine="425"/>
        <w:jc w:val="both"/>
        <w:rPr>
          <w:rFonts w:ascii="Times New Roman" w:hAnsi="Times New Roman"/>
          <w:sz w:val="28"/>
          <w:szCs w:val="28"/>
          <w:lang w:val="kk-KZ" w:eastAsia="ko-KR"/>
        </w:rPr>
      </w:pPr>
    </w:p>
    <w:p w:rsidR="006A03D5" w:rsidRPr="003D02BE" w:rsidRDefault="006A03D5" w:rsidP="003D02BE">
      <w:pPr>
        <w:ind w:firstLine="425"/>
        <w:jc w:val="both"/>
        <w:rPr>
          <w:rFonts w:ascii="Times New Roman" w:hAnsi="Times New Roman"/>
          <w:sz w:val="28"/>
          <w:szCs w:val="28"/>
          <w:lang w:val="kk-KZ" w:eastAsia="ko-KR"/>
        </w:rPr>
      </w:pPr>
    </w:p>
    <w:p w:rsidR="004D78DC" w:rsidRPr="003D02BE" w:rsidRDefault="004D78DC" w:rsidP="003D02BE">
      <w:pPr>
        <w:ind w:firstLine="425"/>
        <w:jc w:val="both"/>
        <w:rPr>
          <w:rFonts w:ascii="Times New Roman" w:hAnsi="Times New Roman"/>
          <w:sz w:val="28"/>
          <w:szCs w:val="28"/>
          <w:lang w:val="kk-KZ" w:eastAsia="ko-KR"/>
        </w:rPr>
      </w:pPr>
    </w:p>
    <w:p w:rsidR="006A03D5" w:rsidRPr="003D02BE" w:rsidRDefault="006A03D5" w:rsidP="003D02BE">
      <w:pPr>
        <w:ind w:firstLine="425"/>
        <w:jc w:val="both"/>
        <w:rPr>
          <w:rFonts w:ascii="Times New Roman" w:hAnsi="Times New Roman"/>
          <w:sz w:val="28"/>
          <w:szCs w:val="28"/>
          <w:lang w:val="kk-KZ" w:eastAsia="ko-KR"/>
        </w:rPr>
      </w:pPr>
    </w:p>
    <w:p w:rsidR="006A03D5" w:rsidRPr="003D02BE" w:rsidRDefault="00400F4A" w:rsidP="003D02BE">
      <w:pPr>
        <w:ind w:firstLine="425"/>
        <w:jc w:val="both"/>
        <w:rPr>
          <w:rFonts w:ascii="Times New Roman" w:hAnsi="Times New Roman"/>
          <w:sz w:val="28"/>
          <w:szCs w:val="28"/>
          <w:lang w:val="kk-KZ" w:eastAsia="ko-KR"/>
        </w:rPr>
      </w:pPr>
      <w:r w:rsidRPr="003D02BE">
        <w:rPr>
          <w:rFonts w:ascii="Times New Roman" w:hAnsi="Times New Roman"/>
          <w:sz w:val="28"/>
          <w:szCs w:val="28"/>
          <w:lang w:val="kk-KZ"/>
        </w:rPr>
        <w:t>ISBN______</w:t>
      </w:r>
    </w:p>
    <w:p w:rsidR="006A03D5" w:rsidRDefault="006A03D5" w:rsidP="003D02BE">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М.Әуезов атындағы Оңтүстік Қазақста</w:t>
      </w:r>
      <w:r w:rsidR="005C497E">
        <w:rPr>
          <w:rFonts w:ascii="Times New Roman" w:hAnsi="Times New Roman"/>
          <w:sz w:val="28"/>
          <w:szCs w:val="28"/>
          <w:lang w:val="kk-KZ" w:eastAsia="ko-KR"/>
        </w:rPr>
        <w:t>н мемлекеттік университеті, 2022</w:t>
      </w:r>
    </w:p>
    <w:p w:rsidR="005C497E" w:rsidRDefault="005C497E" w:rsidP="003D02BE">
      <w:pPr>
        <w:ind w:firstLine="425"/>
        <w:jc w:val="both"/>
        <w:rPr>
          <w:rFonts w:ascii="Times New Roman" w:hAnsi="Times New Roman"/>
          <w:sz w:val="28"/>
          <w:szCs w:val="28"/>
          <w:lang w:val="kk-KZ" w:eastAsia="ko-KR"/>
        </w:rPr>
      </w:pPr>
    </w:p>
    <w:tbl>
      <w:tblPr>
        <w:tblpPr w:leftFromText="180" w:rightFromText="180" w:vertAnchor="text" w:tblpXSpec="right" w:tblpY="1"/>
        <w:tblOverlap w:val="never"/>
        <w:tblW w:w="9863" w:type="dxa"/>
        <w:tblLayout w:type="fixed"/>
        <w:tblLook w:val="0000" w:firstRow="0" w:lastRow="0" w:firstColumn="0" w:lastColumn="0" w:noHBand="0" w:noVBand="0"/>
      </w:tblPr>
      <w:tblGrid>
        <w:gridCol w:w="9606"/>
        <w:gridCol w:w="257"/>
      </w:tblGrid>
      <w:tr w:rsidR="00E43175" w:rsidRPr="003D02BE" w:rsidTr="005E1777">
        <w:trPr>
          <w:trHeight w:val="386"/>
        </w:trPr>
        <w:tc>
          <w:tcPr>
            <w:tcW w:w="9863" w:type="dxa"/>
            <w:gridSpan w:val="2"/>
            <w:shd w:val="clear" w:color="auto" w:fill="auto"/>
          </w:tcPr>
          <w:p w:rsidR="00E43175" w:rsidRPr="003D02BE" w:rsidRDefault="00E43175" w:rsidP="005E1777">
            <w:pPr>
              <w:jc w:val="both"/>
              <w:rPr>
                <w:rFonts w:ascii="Times New Roman" w:hAnsi="Times New Roman"/>
                <w:sz w:val="28"/>
                <w:szCs w:val="28"/>
              </w:rPr>
            </w:pPr>
            <w:r w:rsidRPr="003D02BE">
              <w:rPr>
                <w:rFonts w:ascii="Times New Roman" w:hAnsi="Times New Roman"/>
                <w:sz w:val="28"/>
                <w:szCs w:val="28"/>
                <w:lang w:val="kk-KZ"/>
              </w:rPr>
              <w:lastRenderedPageBreak/>
              <w:t>Мазмұны</w:t>
            </w:r>
          </w:p>
        </w:tc>
      </w:tr>
      <w:tr w:rsidR="00E43175" w:rsidRPr="00346FFC" w:rsidTr="005E1777">
        <w:trPr>
          <w:gridAfter w:val="1"/>
          <w:wAfter w:w="257" w:type="dxa"/>
        </w:trPr>
        <w:tc>
          <w:tcPr>
            <w:tcW w:w="9606" w:type="dxa"/>
            <w:shd w:val="clear" w:color="auto" w:fill="auto"/>
          </w:tcPr>
          <w:p w:rsidR="0071150A" w:rsidRPr="0026081A" w:rsidRDefault="009B6ED2" w:rsidP="005E1777">
            <w:pPr>
              <w:shd w:val="clear" w:color="auto" w:fill="FFFFFF" w:themeFill="background1"/>
              <w:jc w:val="both"/>
              <w:rPr>
                <w:rFonts w:ascii="Times New Roman" w:hAnsi="Times New Roman"/>
                <w:sz w:val="28"/>
                <w:szCs w:val="28"/>
                <w:lang w:val="kk-KZ"/>
              </w:rPr>
            </w:pPr>
            <w:r w:rsidRPr="003A18E9">
              <w:rPr>
                <w:rFonts w:ascii="Times New Roman" w:hAnsi="Times New Roman"/>
                <w:sz w:val="28"/>
                <w:szCs w:val="28"/>
                <w:lang w:val="kk-KZ"/>
              </w:rPr>
              <w:t>Бөлім 1.</w:t>
            </w:r>
            <w:r w:rsidR="0071150A">
              <w:rPr>
                <w:rFonts w:ascii="Times New Roman" w:hAnsi="Times New Roman"/>
                <w:sz w:val="28"/>
                <w:szCs w:val="28"/>
                <w:lang w:val="kk-KZ"/>
              </w:rPr>
              <w:t xml:space="preserve"> </w:t>
            </w:r>
            <w:r w:rsidR="0071150A" w:rsidRPr="0026081A">
              <w:rPr>
                <w:rFonts w:ascii="Times New Roman" w:hAnsi="Times New Roman"/>
                <w:sz w:val="28"/>
                <w:szCs w:val="28"/>
                <w:lang w:val="kk-KZ"/>
              </w:rPr>
              <w:t>Кіріспе. Аналитикалық химияның заманауи мәселелері</w:t>
            </w:r>
            <w:r w:rsidR="0071150A">
              <w:rPr>
                <w:rFonts w:ascii="Times New Roman" w:hAnsi="Times New Roman"/>
                <w:sz w:val="28"/>
                <w:szCs w:val="28"/>
                <w:lang w:val="kk-KZ"/>
              </w:rPr>
              <w:t>.....</w:t>
            </w:r>
            <w:r w:rsidR="00346FFC">
              <w:rPr>
                <w:rFonts w:ascii="Times New Roman" w:hAnsi="Times New Roman"/>
                <w:sz w:val="28"/>
                <w:szCs w:val="28"/>
                <w:lang w:val="kk-KZ"/>
              </w:rPr>
              <w:t>........</w:t>
            </w:r>
            <w:r w:rsidR="0071150A">
              <w:rPr>
                <w:rFonts w:ascii="Times New Roman" w:hAnsi="Times New Roman"/>
                <w:sz w:val="28"/>
                <w:szCs w:val="28"/>
                <w:lang w:val="kk-KZ"/>
              </w:rPr>
              <w:t>.........5</w:t>
            </w:r>
          </w:p>
          <w:p w:rsidR="0071150A" w:rsidRPr="0026081A" w:rsidRDefault="0071150A" w:rsidP="005E1777">
            <w:pPr>
              <w:shd w:val="clear" w:color="auto" w:fill="FFFFFF" w:themeFill="background1"/>
              <w:jc w:val="both"/>
              <w:rPr>
                <w:rFonts w:ascii="Times New Roman" w:hAnsi="Times New Roman"/>
                <w:sz w:val="28"/>
                <w:szCs w:val="28"/>
                <w:lang w:val="kk-KZ"/>
              </w:rPr>
            </w:pPr>
            <w:r w:rsidRPr="0026081A">
              <w:rPr>
                <w:rFonts w:ascii="Times New Roman" w:hAnsi="Times New Roman"/>
                <w:sz w:val="28"/>
                <w:szCs w:val="28"/>
                <w:lang w:val="kk-KZ"/>
              </w:rPr>
              <w:t>1.</w:t>
            </w:r>
            <w:r>
              <w:rPr>
                <w:rFonts w:ascii="Times New Roman" w:hAnsi="Times New Roman"/>
                <w:sz w:val="28"/>
                <w:szCs w:val="28"/>
                <w:lang w:val="kk-KZ"/>
              </w:rPr>
              <w:t>1.</w:t>
            </w:r>
            <w:r w:rsidRPr="0026081A">
              <w:rPr>
                <w:rFonts w:ascii="Times New Roman" w:hAnsi="Times New Roman"/>
                <w:sz w:val="28"/>
                <w:szCs w:val="28"/>
                <w:lang w:val="kk-KZ"/>
              </w:rPr>
              <w:t xml:space="preserve"> Қазіргі химиялық талдау</w:t>
            </w:r>
            <w:r>
              <w:rPr>
                <w:rFonts w:ascii="Times New Roman" w:hAnsi="Times New Roman"/>
                <w:sz w:val="28"/>
                <w:szCs w:val="28"/>
                <w:lang w:val="kk-KZ"/>
              </w:rPr>
              <w:t>дың негізгі даму тенденциялары...............</w:t>
            </w:r>
            <w:r w:rsidR="00346FFC">
              <w:rPr>
                <w:rFonts w:ascii="Times New Roman" w:hAnsi="Times New Roman"/>
                <w:sz w:val="28"/>
                <w:szCs w:val="28"/>
                <w:lang w:val="kk-KZ"/>
              </w:rPr>
              <w:t>.....</w:t>
            </w:r>
            <w:r>
              <w:rPr>
                <w:rFonts w:ascii="Times New Roman" w:hAnsi="Times New Roman"/>
                <w:sz w:val="28"/>
                <w:szCs w:val="28"/>
                <w:lang w:val="kk-KZ"/>
              </w:rPr>
              <w:t>....5</w:t>
            </w:r>
          </w:p>
          <w:p w:rsidR="00E43175" w:rsidRPr="003D02BE" w:rsidRDefault="0071150A" w:rsidP="005E1777">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1.</w:t>
            </w:r>
            <w:r w:rsidRPr="00346FFC">
              <w:rPr>
                <w:rFonts w:ascii="Times New Roman" w:hAnsi="Times New Roman"/>
                <w:sz w:val="28"/>
                <w:szCs w:val="28"/>
                <w:lang w:val="kk-KZ"/>
              </w:rPr>
              <w:t xml:space="preserve">2. </w:t>
            </w:r>
            <w:r w:rsidR="002737FB">
              <w:rPr>
                <w:rFonts w:ascii="Times New Roman" w:hAnsi="Times New Roman"/>
                <w:sz w:val="28"/>
                <w:szCs w:val="28"/>
                <w:lang w:val="kk-KZ"/>
              </w:rPr>
              <w:t>Көп компонентті жүйелер......</w:t>
            </w:r>
            <w:r>
              <w:rPr>
                <w:rFonts w:ascii="Times New Roman" w:hAnsi="Times New Roman"/>
                <w:sz w:val="28"/>
                <w:szCs w:val="28"/>
                <w:lang w:val="kk-KZ"/>
              </w:rPr>
              <w:t>.............................................................</w:t>
            </w:r>
            <w:r w:rsidR="00346FFC">
              <w:rPr>
                <w:rFonts w:ascii="Times New Roman" w:hAnsi="Times New Roman"/>
                <w:sz w:val="28"/>
                <w:szCs w:val="28"/>
                <w:lang w:val="kk-KZ"/>
              </w:rPr>
              <w:t>.....</w:t>
            </w:r>
            <w:r w:rsidR="002737FB">
              <w:rPr>
                <w:rFonts w:ascii="Times New Roman" w:hAnsi="Times New Roman"/>
                <w:sz w:val="28"/>
                <w:szCs w:val="28"/>
                <w:lang w:val="kk-KZ"/>
              </w:rPr>
              <w:t>12</w:t>
            </w:r>
          </w:p>
        </w:tc>
      </w:tr>
      <w:tr w:rsidR="00E43175" w:rsidRPr="00346FFC" w:rsidTr="005E1777">
        <w:trPr>
          <w:gridAfter w:val="1"/>
          <w:wAfter w:w="257" w:type="dxa"/>
        </w:trPr>
        <w:tc>
          <w:tcPr>
            <w:tcW w:w="9606" w:type="dxa"/>
            <w:shd w:val="clear" w:color="auto" w:fill="auto"/>
          </w:tcPr>
          <w:p w:rsidR="004D39CB" w:rsidRPr="00844DBD" w:rsidRDefault="004D39CB" w:rsidP="005E1777">
            <w:pPr>
              <w:jc w:val="both"/>
              <w:rPr>
                <w:rFonts w:ascii="Times New Roman" w:hAnsi="Times New Roman"/>
                <w:sz w:val="28"/>
                <w:szCs w:val="28"/>
                <w:lang w:val="kk-KZ"/>
              </w:rPr>
            </w:pPr>
            <w:r>
              <w:rPr>
                <w:rFonts w:ascii="Times New Roman" w:hAnsi="Times New Roman"/>
                <w:sz w:val="28"/>
                <w:szCs w:val="28"/>
                <w:lang w:val="kk-KZ"/>
              </w:rPr>
              <w:t xml:space="preserve">1.3. </w:t>
            </w:r>
            <w:r w:rsidRPr="00844DBD">
              <w:rPr>
                <w:rFonts w:ascii="Times New Roman" w:hAnsi="Times New Roman"/>
                <w:sz w:val="28"/>
                <w:szCs w:val="28"/>
                <w:lang w:val="kk-KZ"/>
              </w:rPr>
              <w:t>Мультисенсорлық жүйелер</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17</w:t>
            </w:r>
          </w:p>
          <w:p w:rsidR="00E43175" w:rsidRPr="003D02BE" w:rsidRDefault="00D97D0B" w:rsidP="005E1777">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 xml:space="preserve">1.4. </w:t>
            </w:r>
            <w:r w:rsidRPr="007854A0">
              <w:rPr>
                <w:rFonts w:ascii="Times New Roman" w:hAnsi="Times New Roman"/>
                <w:sz w:val="28"/>
                <w:szCs w:val="28"/>
                <w:lang w:val="kk-KZ"/>
              </w:rPr>
              <w:t>Мультисенсорлы</w:t>
            </w:r>
            <w:r w:rsidRPr="007854A0">
              <w:rPr>
                <w:rFonts w:ascii="Times New Roman" w:hAnsi="Times New Roman" w:cs="Arial"/>
                <w:sz w:val="28"/>
                <w:szCs w:val="28"/>
                <w:lang w:val="kk-KZ"/>
              </w:rPr>
              <w:t>қ</w:t>
            </w:r>
            <w:r w:rsidRPr="007854A0">
              <w:rPr>
                <w:rFonts w:ascii="Times New Roman" w:hAnsi="Times New Roman"/>
                <w:sz w:val="28"/>
                <w:szCs w:val="28"/>
                <w:lang w:val="kk-KZ"/>
              </w:rPr>
              <w:t xml:space="preserve"> </w:t>
            </w:r>
            <w:r w:rsidRPr="007854A0">
              <w:rPr>
                <w:rFonts w:ascii="Times New Roman" w:hAnsi="Times New Roman" w:cs="Calibri"/>
                <w:sz w:val="28"/>
                <w:szCs w:val="28"/>
                <w:lang w:val="kk-KZ"/>
              </w:rPr>
              <w:t>ж</w:t>
            </w:r>
            <w:r w:rsidRPr="007854A0">
              <w:rPr>
                <w:rFonts w:ascii="Times New Roman" w:hAnsi="Times New Roman" w:cs="Arial"/>
                <w:sz w:val="28"/>
                <w:szCs w:val="28"/>
                <w:lang w:val="kk-KZ"/>
              </w:rPr>
              <w:t>ү</w:t>
            </w:r>
            <w:r>
              <w:rPr>
                <w:rFonts w:ascii="Times New Roman" w:hAnsi="Times New Roman" w:cs="Calibri"/>
                <w:sz w:val="28"/>
                <w:szCs w:val="28"/>
                <w:lang w:val="kk-KZ"/>
              </w:rPr>
              <w:t>й..................................................................</w:t>
            </w:r>
            <w:r w:rsidR="003A18E9">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22</w:t>
            </w:r>
          </w:p>
        </w:tc>
      </w:tr>
      <w:tr w:rsidR="00E43175" w:rsidRPr="00346FFC" w:rsidTr="005E1777">
        <w:trPr>
          <w:gridAfter w:val="1"/>
          <w:wAfter w:w="257" w:type="dxa"/>
          <w:trHeight w:val="195"/>
        </w:trPr>
        <w:tc>
          <w:tcPr>
            <w:tcW w:w="9606" w:type="dxa"/>
            <w:shd w:val="clear" w:color="auto" w:fill="auto"/>
          </w:tcPr>
          <w:p w:rsidR="00E43175" w:rsidRPr="003D02BE" w:rsidRDefault="00FF2192" w:rsidP="005E1777">
            <w:pPr>
              <w:jc w:val="both"/>
              <w:rPr>
                <w:rFonts w:ascii="Times New Roman" w:hAnsi="Times New Roman"/>
                <w:sz w:val="28"/>
                <w:szCs w:val="28"/>
                <w:lang w:val="kk-KZ"/>
              </w:rPr>
            </w:pPr>
            <w:r>
              <w:rPr>
                <w:rFonts w:ascii="Times New Roman" w:hAnsi="Times New Roman"/>
                <w:sz w:val="28"/>
                <w:szCs w:val="28"/>
                <w:lang w:val="kk-KZ"/>
              </w:rPr>
              <w:t xml:space="preserve">1.5. </w:t>
            </w:r>
            <w:r w:rsidRPr="00A81314">
              <w:rPr>
                <w:rFonts w:ascii="Times New Roman" w:hAnsi="Times New Roman"/>
                <w:sz w:val="28"/>
                <w:szCs w:val="28"/>
                <w:lang w:val="kk-KZ"/>
              </w:rPr>
              <w:t>Вол</w:t>
            </w:r>
            <w:r>
              <w:rPr>
                <w:rFonts w:ascii="Times New Roman" w:hAnsi="Times New Roman"/>
                <w:sz w:val="28"/>
                <w:szCs w:val="28"/>
                <w:lang w:val="kk-KZ"/>
              </w:rPr>
              <w:t>ьтамперометрлік электрондық тіл................................................</w:t>
            </w:r>
            <w:r w:rsidR="00346FFC">
              <w:rPr>
                <w:rFonts w:ascii="Times New Roman" w:hAnsi="Times New Roman"/>
                <w:sz w:val="28"/>
                <w:szCs w:val="28"/>
                <w:lang w:val="kk-KZ"/>
              </w:rPr>
              <w:t>.....</w:t>
            </w:r>
            <w:r>
              <w:rPr>
                <w:rFonts w:ascii="Times New Roman" w:hAnsi="Times New Roman"/>
                <w:sz w:val="28"/>
                <w:szCs w:val="28"/>
                <w:lang w:val="kk-KZ"/>
              </w:rPr>
              <w:t>27</w:t>
            </w:r>
          </w:p>
        </w:tc>
      </w:tr>
      <w:tr w:rsidR="00E43175" w:rsidRPr="00346FFC" w:rsidTr="005E1777">
        <w:trPr>
          <w:gridAfter w:val="1"/>
          <w:wAfter w:w="257" w:type="dxa"/>
          <w:trHeight w:val="191"/>
        </w:trPr>
        <w:tc>
          <w:tcPr>
            <w:tcW w:w="9606" w:type="dxa"/>
            <w:shd w:val="clear" w:color="auto" w:fill="auto"/>
          </w:tcPr>
          <w:p w:rsidR="00E43175" w:rsidRPr="003D02BE" w:rsidRDefault="00783BE9" w:rsidP="005E1777">
            <w:pPr>
              <w:jc w:val="both"/>
              <w:rPr>
                <w:rFonts w:ascii="Times New Roman" w:hAnsi="Times New Roman"/>
                <w:sz w:val="28"/>
                <w:szCs w:val="28"/>
                <w:lang w:val="kk-KZ"/>
              </w:rPr>
            </w:pPr>
            <w:r>
              <w:rPr>
                <w:rFonts w:ascii="Times New Roman" w:hAnsi="Times New Roman"/>
                <w:sz w:val="28"/>
                <w:szCs w:val="28"/>
                <w:lang w:val="kk-KZ"/>
              </w:rPr>
              <w:t xml:space="preserve">1.6. </w:t>
            </w:r>
            <w:r w:rsidRPr="00A81314">
              <w:rPr>
                <w:rFonts w:ascii="Times New Roman" w:hAnsi="Times New Roman"/>
                <w:sz w:val="28"/>
                <w:szCs w:val="28"/>
                <w:lang w:val="kk-KZ"/>
              </w:rPr>
              <w:t>Ф</w:t>
            </w:r>
            <w:r>
              <w:rPr>
                <w:rFonts w:ascii="Times New Roman" w:hAnsi="Times New Roman"/>
                <w:sz w:val="28"/>
                <w:szCs w:val="28"/>
                <w:lang w:val="kk-KZ"/>
              </w:rPr>
              <w:t>арадеев және нефарадеев токтары..................</w:t>
            </w:r>
            <w:r w:rsidR="002B32DD" w:rsidRPr="002B32DD">
              <w:rPr>
                <w:rFonts w:ascii="Times New Roman" w:hAnsi="Times New Roman"/>
                <w:sz w:val="28"/>
                <w:szCs w:val="28"/>
                <w:lang w:val="kk-KZ" w:eastAsia="ko-KR"/>
              </w:rPr>
              <w:t>.</w:t>
            </w:r>
            <w:r w:rsidR="00E43175" w:rsidRPr="002B32DD">
              <w:rPr>
                <w:rFonts w:ascii="Times New Roman" w:hAnsi="Times New Roman"/>
                <w:sz w:val="28"/>
                <w:szCs w:val="28"/>
                <w:lang w:val="kk-KZ"/>
              </w:rPr>
              <w:t>.</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33</w:t>
            </w:r>
          </w:p>
        </w:tc>
      </w:tr>
      <w:tr w:rsidR="00E43175" w:rsidRPr="00346FFC" w:rsidTr="005E1777">
        <w:trPr>
          <w:gridAfter w:val="1"/>
          <w:wAfter w:w="257" w:type="dxa"/>
          <w:trHeight w:val="196"/>
        </w:trPr>
        <w:tc>
          <w:tcPr>
            <w:tcW w:w="9606" w:type="dxa"/>
            <w:shd w:val="clear" w:color="auto" w:fill="auto"/>
          </w:tcPr>
          <w:p w:rsidR="00E43175" w:rsidRPr="003D02BE" w:rsidRDefault="006844D2" w:rsidP="005E1777">
            <w:pPr>
              <w:jc w:val="both"/>
              <w:rPr>
                <w:rFonts w:ascii="Times New Roman" w:hAnsi="Times New Roman"/>
                <w:bCs/>
                <w:sz w:val="28"/>
                <w:szCs w:val="28"/>
                <w:lang w:val="kk-KZ"/>
              </w:rPr>
            </w:pPr>
            <w:r>
              <w:rPr>
                <w:rFonts w:ascii="Times New Roman" w:hAnsi="Times New Roman"/>
                <w:sz w:val="28"/>
                <w:szCs w:val="28"/>
                <w:lang w:val="kk-KZ"/>
              </w:rPr>
              <w:t xml:space="preserve">1.7. </w:t>
            </w:r>
            <w:r w:rsidRPr="00934CE9">
              <w:rPr>
                <w:rFonts w:ascii="Times New Roman" w:hAnsi="Times New Roman"/>
                <w:sz w:val="28"/>
                <w:szCs w:val="28"/>
                <w:lang w:val="kk-KZ"/>
              </w:rPr>
              <w:t xml:space="preserve">Жауап сипаттамаларын өзгерту үшін электродты өзгертуді </w:t>
            </w:r>
            <w:r w:rsidR="008954C8">
              <w:rPr>
                <w:rFonts w:ascii="Times New Roman" w:hAnsi="Times New Roman"/>
                <w:sz w:val="28"/>
                <w:szCs w:val="28"/>
                <w:lang w:val="kk-KZ"/>
              </w:rPr>
              <w:t xml:space="preserve"> </w:t>
            </w:r>
            <w:r w:rsidRPr="00934CE9">
              <w:rPr>
                <w:rFonts w:ascii="Times New Roman" w:hAnsi="Times New Roman"/>
                <w:sz w:val="28"/>
                <w:szCs w:val="28"/>
                <w:lang w:val="kk-KZ"/>
              </w:rPr>
              <w:t>пайдалану</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36</w:t>
            </w:r>
          </w:p>
        </w:tc>
      </w:tr>
      <w:tr w:rsidR="00E43175" w:rsidRPr="00D708F1" w:rsidTr="005E1777">
        <w:trPr>
          <w:gridAfter w:val="1"/>
          <w:wAfter w:w="257" w:type="dxa"/>
          <w:trHeight w:val="199"/>
        </w:trPr>
        <w:tc>
          <w:tcPr>
            <w:tcW w:w="9606" w:type="dxa"/>
            <w:shd w:val="clear" w:color="auto" w:fill="auto"/>
          </w:tcPr>
          <w:p w:rsidR="00E43175" w:rsidRPr="006844D2" w:rsidRDefault="006844D2" w:rsidP="005E1777">
            <w:pPr>
              <w:pStyle w:val="afc"/>
              <w:spacing w:before="0" w:after="0"/>
              <w:jc w:val="both"/>
              <w:rPr>
                <w:rFonts w:cs="Times New Roman"/>
                <w:i w:val="0"/>
                <w:sz w:val="28"/>
                <w:szCs w:val="28"/>
                <w:lang w:val="kk-KZ"/>
              </w:rPr>
            </w:pPr>
            <w:r>
              <w:rPr>
                <w:rFonts w:cs="Times New Roman"/>
                <w:i w:val="0"/>
                <w:sz w:val="28"/>
                <w:szCs w:val="28"/>
                <w:lang w:val="kk-KZ"/>
              </w:rPr>
              <w:t xml:space="preserve">1.8. </w:t>
            </w:r>
            <w:r w:rsidRPr="00AA7A3A">
              <w:rPr>
                <w:rFonts w:cs="Times New Roman"/>
                <w:i w:val="0"/>
                <w:sz w:val="28"/>
                <w:szCs w:val="28"/>
                <w:lang w:val="kk-KZ"/>
              </w:rPr>
              <w:t>Аналитикалық сигнал</w:t>
            </w:r>
            <w:r>
              <w:rPr>
                <w:rFonts w:cs="Times New Roman"/>
                <w:i w:val="0"/>
                <w:sz w:val="28"/>
                <w:szCs w:val="28"/>
                <w:lang w:val="kk-KZ"/>
              </w:rPr>
              <w:t>........................................................................</w:t>
            </w:r>
            <w:r w:rsidR="00346FFC">
              <w:rPr>
                <w:rFonts w:cs="Times New Roman"/>
                <w:i w:val="0"/>
                <w:sz w:val="28"/>
                <w:szCs w:val="28"/>
                <w:lang w:val="kk-KZ"/>
              </w:rPr>
              <w:t>......</w:t>
            </w:r>
            <w:r>
              <w:rPr>
                <w:rFonts w:cs="Times New Roman"/>
                <w:i w:val="0"/>
                <w:sz w:val="28"/>
                <w:szCs w:val="28"/>
                <w:lang w:val="kk-KZ"/>
              </w:rPr>
              <w:t>41</w:t>
            </w:r>
          </w:p>
        </w:tc>
      </w:tr>
      <w:tr w:rsidR="00E43175" w:rsidRPr="00A4434C" w:rsidTr="005E1777">
        <w:trPr>
          <w:gridAfter w:val="1"/>
          <w:wAfter w:w="257" w:type="dxa"/>
          <w:trHeight w:val="195"/>
        </w:trPr>
        <w:tc>
          <w:tcPr>
            <w:tcW w:w="9606" w:type="dxa"/>
            <w:shd w:val="clear" w:color="auto" w:fill="auto"/>
          </w:tcPr>
          <w:p w:rsidR="00E43175" w:rsidRPr="003D02BE" w:rsidRDefault="00A4434C" w:rsidP="005E1777">
            <w:pPr>
              <w:jc w:val="both"/>
              <w:rPr>
                <w:rFonts w:ascii="Times New Roman" w:hAnsi="Times New Roman"/>
                <w:sz w:val="28"/>
                <w:szCs w:val="28"/>
                <w:lang w:val="kk-KZ"/>
              </w:rPr>
            </w:pPr>
            <w:r>
              <w:rPr>
                <w:rFonts w:ascii="Times New Roman" w:hAnsi="Times New Roman"/>
                <w:sz w:val="28"/>
                <w:szCs w:val="28"/>
                <w:lang w:val="kk-KZ"/>
              </w:rPr>
              <w:t xml:space="preserve">1.9. </w:t>
            </w:r>
            <w:r w:rsidRPr="0040237D">
              <w:rPr>
                <w:rFonts w:ascii="Times New Roman" w:hAnsi="Times New Roman"/>
                <w:sz w:val="28"/>
                <w:szCs w:val="28"/>
                <w:lang w:val="kk-KZ"/>
              </w:rPr>
              <w:t>Потенциометриялық электрондық тіл</w:t>
            </w:r>
            <w:r>
              <w:rPr>
                <w:rFonts w:ascii="Times New Roman" w:hAnsi="Times New Roman"/>
                <w:sz w:val="28"/>
                <w:szCs w:val="28"/>
                <w:lang w:val="kk-KZ"/>
              </w:rPr>
              <w:t>...............................................</w:t>
            </w:r>
            <w:r w:rsidR="00346FFC">
              <w:rPr>
                <w:rFonts w:ascii="Times New Roman" w:hAnsi="Times New Roman"/>
                <w:sz w:val="28"/>
                <w:szCs w:val="28"/>
                <w:lang w:val="kk-KZ"/>
              </w:rPr>
              <w:t>......</w:t>
            </w:r>
            <w:r w:rsidR="0083394A">
              <w:rPr>
                <w:rFonts w:ascii="Times New Roman" w:hAnsi="Times New Roman"/>
                <w:sz w:val="28"/>
                <w:szCs w:val="28"/>
                <w:lang w:val="kk-KZ"/>
              </w:rPr>
              <w:t>4</w:t>
            </w:r>
            <w:r>
              <w:rPr>
                <w:rFonts w:ascii="Times New Roman" w:hAnsi="Times New Roman"/>
                <w:sz w:val="28"/>
                <w:szCs w:val="28"/>
                <w:lang w:val="kk-KZ"/>
              </w:rPr>
              <w:t>6</w:t>
            </w:r>
          </w:p>
        </w:tc>
      </w:tr>
      <w:tr w:rsidR="00E43175" w:rsidRPr="00346FFC" w:rsidTr="005E1777">
        <w:tc>
          <w:tcPr>
            <w:tcW w:w="9863" w:type="dxa"/>
            <w:gridSpan w:val="2"/>
            <w:shd w:val="clear" w:color="auto" w:fill="auto"/>
          </w:tcPr>
          <w:p w:rsidR="00E43175" w:rsidRPr="00C438FA" w:rsidRDefault="00C438FA" w:rsidP="005E1777">
            <w:pP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1.10. </w:t>
            </w:r>
            <w:r w:rsidRPr="00907746">
              <w:rPr>
                <w:rFonts w:ascii="Times New Roman" w:eastAsia="Times New Roman" w:hAnsi="Times New Roman"/>
                <w:sz w:val="28"/>
                <w:szCs w:val="28"/>
                <w:lang w:val="kk-KZ"/>
              </w:rPr>
              <w:t>Д</w:t>
            </w:r>
            <w:r>
              <w:rPr>
                <w:rFonts w:ascii="Times New Roman" w:eastAsia="Times New Roman" w:hAnsi="Times New Roman"/>
                <w:sz w:val="28"/>
                <w:szCs w:val="28"/>
                <w:lang w:val="kk-KZ"/>
              </w:rPr>
              <w:t>әстүрлі сенсорлардың шектеулері......................................................</w:t>
            </w:r>
            <w:r w:rsidR="00346FFC">
              <w:rPr>
                <w:rFonts w:ascii="Times New Roman" w:eastAsia="Times New Roman" w:hAnsi="Times New Roman"/>
                <w:sz w:val="28"/>
                <w:szCs w:val="28"/>
                <w:lang w:val="kk-KZ"/>
              </w:rPr>
              <w:t>......</w:t>
            </w:r>
            <w:r>
              <w:rPr>
                <w:rFonts w:ascii="Times New Roman" w:eastAsia="Times New Roman" w:hAnsi="Times New Roman"/>
                <w:sz w:val="28"/>
                <w:szCs w:val="28"/>
                <w:lang w:val="kk-KZ"/>
              </w:rPr>
              <w:t>52</w:t>
            </w:r>
          </w:p>
        </w:tc>
      </w:tr>
      <w:tr w:rsidR="00E43175" w:rsidRPr="00346FFC" w:rsidTr="005E1777">
        <w:trPr>
          <w:gridAfter w:val="1"/>
          <w:wAfter w:w="257" w:type="dxa"/>
        </w:trPr>
        <w:tc>
          <w:tcPr>
            <w:tcW w:w="9606" w:type="dxa"/>
            <w:shd w:val="clear" w:color="auto" w:fill="auto"/>
          </w:tcPr>
          <w:p w:rsidR="00E43175" w:rsidRPr="003D02BE" w:rsidRDefault="006C5885" w:rsidP="005E1777">
            <w:pPr>
              <w:jc w:val="both"/>
              <w:rPr>
                <w:rFonts w:ascii="Times New Roman" w:hAnsi="Times New Roman"/>
                <w:sz w:val="28"/>
                <w:szCs w:val="28"/>
                <w:lang w:val="kk-KZ"/>
              </w:rPr>
            </w:pPr>
            <w:r>
              <w:rPr>
                <w:rFonts w:ascii="Times New Roman" w:hAnsi="Times New Roman"/>
                <w:sz w:val="28"/>
                <w:szCs w:val="28"/>
                <w:lang w:val="kk-KZ"/>
              </w:rPr>
              <w:t xml:space="preserve">1.11. </w:t>
            </w:r>
            <w:r w:rsidRPr="00461A7F">
              <w:rPr>
                <w:rFonts w:ascii="Times New Roman" w:hAnsi="Times New Roman"/>
                <w:sz w:val="28"/>
                <w:szCs w:val="28"/>
                <w:lang w:val="kk-KZ"/>
              </w:rPr>
              <w:t>Жартылай өткізгіш жүйелерге негізделген мультисенсорлық жүйелер</w:t>
            </w:r>
            <w:r>
              <w:rPr>
                <w:rFonts w:ascii="Times New Roman" w:hAnsi="Times New Roman"/>
                <w:bCs/>
                <w:sz w:val="28"/>
                <w:szCs w:val="28"/>
                <w:lang w:val="kk-KZ"/>
              </w:rPr>
              <w:t xml:space="preserve"> ....................................................................................................</w:t>
            </w:r>
            <w:r w:rsidR="00346FFC">
              <w:rPr>
                <w:rFonts w:ascii="Times New Roman" w:hAnsi="Times New Roman"/>
                <w:bCs/>
                <w:sz w:val="28"/>
                <w:szCs w:val="28"/>
                <w:lang w:val="kk-KZ"/>
              </w:rPr>
              <w:t>...................</w:t>
            </w:r>
            <w:r>
              <w:rPr>
                <w:rFonts w:ascii="Times New Roman" w:hAnsi="Times New Roman"/>
                <w:bCs/>
                <w:sz w:val="28"/>
                <w:szCs w:val="28"/>
                <w:lang w:val="kk-KZ"/>
              </w:rPr>
              <w:t>53</w:t>
            </w:r>
          </w:p>
        </w:tc>
      </w:tr>
      <w:tr w:rsidR="00E43175" w:rsidRPr="00346FFC" w:rsidTr="005E1777">
        <w:trPr>
          <w:gridAfter w:val="1"/>
          <w:wAfter w:w="257" w:type="dxa"/>
        </w:trPr>
        <w:tc>
          <w:tcPr>
            <w:tcW w:w="9606" w:type="dxa"/>
            <w:shd w:val="clear" w:color="auto" w:fill="auto"/>
          </w:tcPr>
          <w:p w:rsidR="00E43175" w:rsidRPr="003D02BE" w:rsidRDefault="00EC7FD8" w:rsidP="005E1777">
            <w:pPr>
              <w:jc w:val="both"/>
              <w:rPr>
                <w:rFonts w:ascii="Times New Roman" w:hAnsi="Times New Roman"/>
                <w:sz w:val="28"/>
                <w:szCs w:val="28"/>
                <w:lang w:val="kk-KZ"/>
              </w:rPr>
            </w:pPr>
            <w:r>
              <w:rPr>
                <w:rFonts w:ascii="Times New Roman" w:hAnsi="Times New Roman"/>
                <w:sz w:val="28"/>
                <w:szCs w:val="28"/>
                <w:lang w:val="kk-KZ" w:eastAsia="ko-KR"/>
              </w:rPr>
              <w:t>1.12. Сенсорды пайдалану облысы............................................................</w:t>
            </w:r>
            <w:r w:rsidR="00346FFC">
              <w:rPr>
                <w:rFonts w:ascii="Times New Roman" w:hAnsi="Times New Roman"/>
                <w:sz w:val="28"/>
                <w:szCs w:val="28"/>
                <w:lang w:val="kk-KZ" w:eastAsia="ko-KR"/>
              </w:rPr>
              <w:t>....</w:t>
            </w:r>
            <w:r>
              <w:rPr>
                <w:rFonts w:ascii="Times New Roman" w:hAnsi="Times New Roman"/>
                <w:sz w:val="28"/>
                <w:szCs w:val="28"/>
                <w:lang w:val="kk-KZ" w:eastAsia="ko-KR"/>
              </w:rPr>
              <w:t>58</w:t>
            </w:r>
          </w:p>
        </w:tc>
      </w:tr>
      <w:tr w:rsidR="00E43175" w:rsidRPr="00346FFC" w:rsidTr="005E1777">
        <w:trPr>
          <w:gridAfter w:val="1"/>
          <w:wAfter w:w="257" w:type="dxa"/>
        </w:trPr>
        <w:tc>
          <w:tcPr>
            <w:tcW w:w="9606" w:type="dxa"/>
            <w:shd w:val="clear" w:color="auto" w:fill="auto"/>
          </w:tcPr>
          <w:p w:rsidR="00E43175" w:rsidRPr="00205AB0" w:rsidRDefault="00205AB0" w:rsidP="005E1777">
            <w:pPr>
              <w:jc w:val="both"/>
              <w:rPr>
                <w:rFonts w:ascii="Times New Roman" w:hAnsi="Times New Roman"/>
                <w:sz w:val="28"/>
                <w:szCs w:val="28"/>
                <w:lang w:val="kk-KZ"/>
              </w:rPr>
            </w:pPr>
            <w:r w:rsidRPr="00205AB0">
              <w:rPr>
                <w:rFonts w:ascii="Times New Roman" w:hAnsi="Times New Roman"/>
                <w:sz w:val="28"/>
                <w:szCs w:val="28"/>
                <w:lang w:val="kk-KZ" w:eastAsia="ko-KR"/>
              </w:rPr>
              <w:t xml:space="preserve">1.13. </w:t>
            </w:r>
            <w:r w:rsidRPr="00205AB0">
              <w:rPr>
                <w:rFonts w:ascii="Times New Roman" w:hAnsi="Times New Roman"/>
                <w:sz w:val="28"/>
                <w:szCs w:val="28"/>
                <w:lang w:val="kk-KZ"/>
              </w:rPr>
              <w:t>Биоэлектронды</w:t>
            </w:r>
            <w:r w:rsidRPr="00205AB0">
              <w:rPr>
                <w:rFonts w:ascii="Times New Roman" w:hAnsi="Times New Roman" w:cs="Arial"/>
                <w:sz w:val="28"/>
                <w:szCs w:val="28"/>
                <w:lang w:val="kk-KZ"/>
              </w:rPr>
              <w:t>қ</w:t>
            </w:r>
            <w:r w:rsidRPr="00205AB0">
              <w:rPr>
                <w:rFonts w:ascii="Times New Roman" w:hAnsi="Times New Roman"/>
                <w:sz w:val="28"/>
                <w:szCs w:val="28"/>
                <w:lang w:val="kk-KZ"/>
              </w:rPr>
              <w:t xml:space="preserve"> </w:t>
            </w:r>
            <w:r w:rsidRPr="00205AB0">
              <w:rPr>
                <w:rFonts w:ascii="Times New Roman" w:hAnsi="Times New Roman" w:cs="Calibri"/>
                <w:sz w:val="28"/>
                <w:szCs w:val="28"/>
                <w:lang w:val="kk-KZ"/>
              </w:rPr>
              <w:t>тіл</w:t>
            </w:r>
            <w:r w:rsidRPr="00205AB0">
              <w:rPr>
                <w:rFonts w:ascii="Times New Roman" w:hAnsi="Times New Roman"/>
                <w:sz w:val="28"/>
                <w:szCs w:val="28"/>
                <w:lang w:val="kk-KZ"/>
              </w:rPr>
              <w:t xml:space="preserve">: </w:t>
            </w:r>
            <w:r w:rsidRPr="00205AB0">
              <w:rPr>
                <w:rFonts w:ascii="Times New Roman" w:hAnsi="Times New Roman" w:cs="Arial"/>
                <w:sz w:val="28"/>
                <w:szCs w:val="28"/>
                <w:lang w:val="kk-KZ"/>
              </w:rPr>
              <w:t>құ</w:t>
            </w:r>
            <w:r w:rsidRPr="00205AB0">
              <w:rPr>
                <w:rFonts w:ascii="Times New Roman" w:hAnsi="Times New Roman" w:cs="Calibri"/>
                <w:sz w:val="28"/>
                <w:szCs w:val="28"/>
                <w:lang w:val="kk-KZ"/>
              </w:rPr>
              <w:t>рыл</w:t>
            </w:r>
            <w:r w:rsidRPr="00205AB0">
              <w:rPr>
                <w:rFonts w:ascii="Times New Roman" w:hAnsi="Times New Roman" w:cs="Arial"/>
                <w:sz w:val="28"/>
                <w:szCs w:val="28"/>
                <w:lang w:val="kk-KZ"/>
              </w:rPr>
              <w:t>ғ</w:t>
            </w:r>
            <w:r w:rsidRPr="00205AB0">
              <w:rPr>
                <w:rFonts w:ascii="Times New Roman" w:hAnsi="Times New Roman" w:cs="Calibri"/>
                <w:sz w:val="28"/>
                <w:szCs w:val="28"/>
                <w:lang w:val="kk-KZ"/>
              </w:rPr>
              <w:t>ысы</w:t>
            </w:r>
            <w:r w:rsidRPr="00205AB0">
              <w:rPr>
                <w:rFonts w:ascii="Times New Roman" w:hAnsi="Times New Roman"/>
                <w:sz w:val="28"/>
                <w:szCs w:val="28"/>
                <w:lang w:val="kk-KZ"/>
              </w:rPr>
              <w:t xml:space="preserve"> </w:t>
            </w:r>
            <w:r w:rsidRPr="00205AB0">
              <w:rPr>
                <w:rFonts w:ascii="Times New Roman" w:hAnsi="Times New Roman" w:cs="Calibri"/>
                <w:sz w:val="28"/>
                <w:szCs w:val="28"/>
                <w:lang w:val="kk-KZ"/>
              </w:rPr>
              <w:t>ж</w:t>
            </w:r>
            <w:r w:rsidRPr="00205AB0">
              <w:rPr>
                <w:rFonts w:ascii="Times New Roman" w:hAnsi="Times New Roman" w:cs="Arial"/>
                <w:sz w:val="28"/>
                <w:szCs w:val="28"/>
                <w:lang w:val="kk-KZ"/>
              </w:rPr>
              <w:t>ә</w:t>
            </w:r>
            <w:r w:rsidRPr="00205AB0">
              <w:rPr>
                <w:rFonts w:ascii="Times New Roman" w:hAnsi="Times New Roman" w:cs="Calibri"/>
                <w:sz w:val="28"/>
                <w:szCs w:val="28"/>
                <w:lang w:val="kk-KZ"/>
              </w:rPr>
              <w:t>не</w:t>
            </w:r>
            <w:r w:rsidRPr="00205AB0">
              <w:rPr>
                <w:rFonts w:ascii="Times New Roman" w:hAnsi="Times New Roman"/>
                <w:sz w:val="28"/>
                <w:szCs w:val="28"/>
                <w:lang w:val="kk-KZ"/>
              </w:rPr>
              <w:t xml:space="preserve"> </w:t>
            </w:r>
            <w:r w:rsidRPr="00205AB0">
              <w:rPr>
                <w:rFonts w:ascii="Times New Roman" w:hAnsi="Times New Roman" w:cs="Calibri"/>
                <w:sz w:val="28"/>
                <w:szCs w:val="28"/>
                <w:lang w:val="kk-KZ"/>
              </w:rPr>
              <w:t>ж</w:t>
            </w:r>
            <w:r w:rsidRPr="00205AB0">
              <w:rPr>
                <w:rFonts w:ascii="Times New Roman" w:hAnsi="Times New Roman" w:cs="Arial"/>
                <w:sz w:val="28"/>
                <w:szCs w:val="28"/>
                <w:lang w:val="kk-KZ"/>
              </w:rPr>
              <w:t>ұ</w:t>
            </w:r>
            <w:r w:rsidRPr="00205AB0">
              <w:rPr>
                <w:rFonts w:ascii="Times New Roman" w:hAnsi="Times New Roman" w:cs="Calibri"/>
                <w:sz w:val="28"/>
                <w:szCs w:val="28"/>
                <w:lang w:val="kk-KZ"/>
              </w:rPr>
              <w:t>мыс</w:t>
            </w:r>
            <w:r w:rsidRPr="00205AB0">
              <w:rPr>
                <w:rFonts w:ascii="Times New Roman" w:hAnsi="Times New Roman"/>
                <w:sz w:val="28"/>
                <w:szCs w:val="28"/>
                <w:lang w:val="kk-KZ"/>
              </w:rPr>
              <w:t xml:space="preserve"> </w:t>
            </w:r>
            <w:r w:rsidRPr="00205AB0">
              <w:rPr>
                <w:rFonts w:ascii="Times New Roman" w:hAnsi="Times New Roman" w:cs="Calibri"/>
                <w:sz w:val="28"/>
                <w:szCs w:val="28"/>
                <w:lang w:val="kk-KZ"/>
              </w:rPr>
              <w:t>істеу</w:t>
            </w:r>
            <w:r w:rsidRPr="00205AB0">
              <w:rPr>
                <w:rFonts w:ascii="Times New Roman" w:hAnsi="Times New Roman"/>
                <w:sz w:val="28"/>
                <w:szCs w:val="28"/>
                <w:lang w:val="kk-KZ"/>
              </w:rPr>
              <w:t xml:space="preserve"> </w:t>
            </w:r>
            <w:r w:rsidRPr="00205AB0">
              <w:rPr>
                <w:rFonts w:ascii="Times New Roman" w:hAnsi="Times New Roman" w:cs="Calibri"/>
                <w:sz w:val="28"/>
                <w:szCs w:val="28"/>
                <w:lang w:val="kk-KZ"/>
              </w:rPr>
              <w:t>принциптері.....</w:t>
            </w:r>
            <w:r w:rsidR="00346FFC">
              <w:rPr>
                <w:rFonts w:ascii="Times New Roman" w:hAnsi="Times New Roman" w:cs="Calibri"/>
                <w:sz w:val="28"/>
                <w:szCs w:val="28"/>
                <w:lang w:val="kk-KZ"/>
              </w:rPr>
              <w:t>...</w:t>
            </w:r>
            <w:r>
              <w:rPr>
                <w:rFonts w:ascii="Times New Roman" w:hAnsi="Times New Roman" w:cs="Calibri"/>
                <w:sz w:val="28"/>
                <w:szCs w:val="28"/>
                <w:lang w:val="kk-KZ"/>
              </w:rPr>
              <w:t>64</w:t>
            </w:r>
          </w:p>
        </w:tc>
      </w:tr>
      <w:tr w:rsidR="00E43175" w:rsidRPr="00A912B7" w:rsidTr="005E1777">
        <w:trPr>
          <w:gridAfter w:val="1"/>
          <w:wAfter w:w="257" w:type="dxa"/>
        </w:trPr>
        <w:tc>
          <w:tcPr>
            <w:tcW w:w="9606" w:type="dxa"/>
            <w:shd w:val="clear" w:color="auto" w:fill="auto"/>
          </w:tcPr>
          <w:p w:rsidR="00954E12" w:rsidRPr="00954E12" w:rsidRDefault="00954E12" w:rsidP="005E1777">
            <w:pPr>
              <w:rPr>
                <w:rFonts w:ascii="Times New Roman" w:hAnsi="Times New Roman"/>
                <w:sz w:val="28"/>
                <w:szCs w:val="28"/>
                <w:lang w:val="kk-KZ"/>
              </w:rPr>
            </w:pPr>
            <w:r w:rsidRPr="00954E12">
              <w:rPr>
                <w:rFonts w:ascii="Times New Roman" w:hAnsi="Times New Roman"/>
                <w:sz w:val="28"/>
                <w:szCs w:val="28"/>
                <w:lang w:val="kk-KZ" w:eastAsia="ko-KR"/>
              </w:rPr>
              <w:t xml:space="preserve">1.14. </w:t>
            </w:r>
            <w:r w:rsidRPr="00954E12">
              <w:rPr>
                <w:rFonts w:ascii="Times New Roman" w:hAnsi="Times New Roman"/>
                <w:sz w:val="28"/>
                <w:szCs w:val="28"/>
                <w:lang w:val="kk-KZ"/>
              </w:rPr>
              <w:t xml:space="preserve">Биоэлектронды тілді </w:t>
            </w:r>
            <w:r w:rsidRPr="00954E12">
              <w:rPr>
                <w:rFonts w:ascii="Times New Roman" w:hAnsi="Times New Roman" w:cs="Arial"/>
                <w:sz w:val="28"/>
                <w:szCs w:val="28"/>
                <w:lang w:val="kk-KZ"/>
              </w:rPr>
              <w:t>қ</w:t>
            </w:r>
            <w:r w:rsidRPr="00954E12">
              <w:rPr>
                <w:rFonts w:ascii="Times New Roman" w:hAnsi="Times New Roman" w:cs="Calibri"/>
                <w:sz w:val="28"/>
                <w:szCs w:val="28"/>
                <w:lang w:val="kk-KZ"/>
              </w:rPr>
              <w:t>олдану</w:t>
            </w:r>
            <w:r>
              <w:rPr>
                <w:rFonts w:ascii="Times New Roman" w:hAnsi="Times New Roman" w:cs="Calibri"/>
                <w:sz w:val="28"/>
                <w:szCs w:val="28"/>
                <w:lang w:val="kk-KZ"/>
              </w:rPr>
              <w:t>................................................................</w:t>
            </w:r>
            <w:r w:rsidR="00346FFC">
              <w:rPr>
                <w:rFonts w:ascii="Times New Roman" w:hAnsi="Times New Roman" w:cs="Calibri"/>
                <w:sz w:val="28"/>
                <w:szCs w:val="28"/>
                <w:lang w:val="kk-KZ"/>
              </w:rPr>
              <w:t>......</w:t>
            </w:r>
            <w:r>
              <w:rPr>
                <w:rFonts w:ascii="Times New Roman" w:hAnsi="Times New Roman" w:cs="Calibri"/>
                <w:sz w:val="28"/>
                <w:szCs w:val="28"/>
                <w:lang w:val="kk-KZ"/>
              </w:rPr>
              <w:t>65</w:t>
            </w:r>
          </w:p>
          <w:p w:rsidR="00E43175" w:rsidRPr="003D02BE" w:rsidRDefault="00C2587E" w:rsidP="005E1777">
            <w:pPr>
              <w:tabs>
                <w:tab w:val="left" w:pos="22113"/>
              </w:tabs>
              <w:rPr>
                <w:rFonts w:ascii="Times New Roman" w:hAnsi="Times New Roman"/>
                <w:sz w:val="28"/>
                <w:szCs w:val="28"/>
                <w:lang w:val="kk-KZ"/>
              </w:rPr>
            </w:pPr>
            <w:r w:rsidRPr="00C2587E">
              <w:rPr>
                <w:rFonts w:ascii="Times New Roman" w:hAnsi="Times New Roman"/>
                <w:sz w:val="28"/>
                <w:szCs w:val="28"/>
                <w:lang w:val="kk-KZ" w:eastAsia="ko-KR"/>
              </w:rPr>
              <w:t xml:space="preserve">1.15. </w:t>
            </w:r>
            <w:r w:rsidRPr="00C2587E">
              <w:rPr>
                <w:rFonts w:ascii="Times New Roman" w:hAnsi="Times New Roman"/>
                <w:sz w:val="28"/>
                <w:szCs w:val="28"/>
                <w:lang w:val="kk-KZ"/>
              </w:rPr>
              <w:t>Аналитикалы</w:t>
            </w:r>
            <w:r w:rsidRPr="00C2587E">
              <w:rPr>
                <w:rFonts w:ascii="Times New Roman" w:hAnsi="Times New Roman" w:cs="Arial"/>
                <w:sz w:val="28"/>
                <w:szCs w:val="28"/>
                <w:lang w:val="kk-KZ"/>
              </w:rPr>
              <w:t>қ</w:t>
            </w:r>
            <w:r w:rsidRPr="00C2587E">
              <w:rPr>
                <w:rFonts w:ascii="Times New Roman" w:hAnsi="Times New Roman"/>
                <w:sz w:val="28"/>
                <w:szCs w:val="28"/>
                <w:lang w:val="kk-KZ"/>
              </w:rPr>
              <w:t xml:space="preserve"> </w:t>
            </w:r>
            <w:r w:rsidRPr="00C2587E">
              <w:rPr>
                <w:rFonts w:ascii="Times New Roman" w:hAnsi="Times New Roman" w:cs="Calibri"/>
                <w:sz w:val="28"/>
                <w:szCs w:val="28"/>
                <w:lang w:val="kk-KZ"/>
              </w:rPr>
              <w:t>химияны</w:t>
            </w:r>
            <w:r w:rsidRPr="00C2587E">
              <w:rPr>
                <w:rFonts w:ascii="Times New Roman" w:hAnsi="Times New Roman" w:cs="Arial"/>
                <w:sz w:val="28"/>
                <w:szCs w:val="28"/>
                <w:lang w:val="kk-KZ"/>
              </w:rPr>
              <w:t>ң</w:t>
            </w:r>
            <w:r w:rsidRPr="00C2587E">
              <w:rPr>
                <w:rFonts w:ascii="Times New Roman" w:hAnsi="Times New Roman"/>
                <w:sz w:val="28"/>
                <w:szCs w:val="28"/>
                <w:lang w:val="kk-KZ"/>
              </w:rPr>
              <w:t xml:space="preserve"> </w:t>
            </w:r>
            <w:r w:rsidRPr="00C2587E">
              <w:rPr>
                <w:rFonts w:ascii="Times New Roman" w:hAnsi="Times New Roman" w:cs="Calibri"/>
                <w:sz w:val="28"/>
                <w:szCs w:val="28"/>
                <w:lang w:val="kk-KZ"/>
              </w:rPr>
              <w:t>іргелі</w:t>
            </w:r>
            <w:r w:rsidRPr="00C2587E">
              <w:rPr>
                <w:rFonts w:ascii="Times New Roman" w:hAnsi="Times New Roman"/>
                <w:sz w:val="28"/>
                <w:szCs w:val="28"/>
                <w:lang w:val="kk-KZ"/>
              </w:rPr>
              <w:t xml:space="preserve"> </w:t>
            </w:r>
            <w:r w:rsidRPr="00C2587E">
              <w:rPr>
                <w:rFonts w:ascii="Times New Roman" w:hAnsi="Times New Roman" w:cs="Arial"/>
                <w:sz w:val="28"/>
                <w:szCs w:val="28"/>
                <w:lang w:val="kk-KZ"/>
              </w:rPr>
              <w:t>ғ</w:t>
            </w:r>
            <w:r w:rsidRPr="00C2587E">
              <w:rPr>
                <w:rFonts w:ascii="Times New Roman" w:hAnsi="Times New Roman" w:cs="Calibri"/>
                <w:sz w:val="28"/>
                <w:szCs w:val="28"/>
                <w:lang w:val="kk-KZ"/>
              </w:rPr>
              <w:t>ылым</w:t>
            </w:r>
            <w:r w:rsidRPr="00C2587E">
              <w:rPr>
                <w:rFonts w:ascii="Times New Roman" w:hAnsi="Times New Roman"/>
                <w:sz w:val="28"/>
                <w:szCs w:val="28"/>
                <w:lang w:val="kk-KZ"/>
              </w:rPr>
              <w:t xml:space="preserve"> </w:t>
            </w:r>
            <w:r w:rsidRPr="00C2587E">
              <w:rPr>
                <w:rFonts w:ascii="Times New Roman" w:hAnsi="Times New Roman" w:cs="Calibri"/>
                <w:sz w:val="28"/>
                <w:szCs w:val="28"/>
                <w:lang w:val="kk-KZ"/>
              </w:rPr>
              <w:t>ретіндегі</w:t>
            </w:r>
            <w:r w:rsidRPr="00C2587E">
              <w:rPr>
                <w:rFonts w:ascii="Times New Roman" w:hAnsi="Times New Roman"/>
                <w:sz w:val="28"/>
                <w:szCs w:val="28"/>
                <w:lang w:val="kk-KZ"/>
              </w:rPr>
              <w:t xml:space="preserve"> </w:t>
            </w:r>
            <w:r w:rsidRPr="00C2587E">
              <w:rPr>
                <w:rFonts w:ascii="Times New Roman" w:hAnsi="Times New Roman" w:cs="Arial"/>
                <w:sz w:val="28"/>
                <w:szCs w:val="28"/>
                <w:lang w:val="kk-KZ"/>
              </w:rPr>
              <w:t>қ</w:t>
            </w:r>
            <w:r w:rsidRPr="00C2587E">
              <w:rPr>
                <w:rFonts w:ascii="Times New Roman" w:hAnsi="Times New Roman" w:cs="Calibri"/>
                <w:sz w:val="28"/>
                <w:szCs w:val="28"/>
                <w:lang w:val="kk-KZ"/>
              </w:rPr>
              <w:t>азіргі</w:t>
            </w:r>
            <w:r w:rsidRPr="00C2587E">
              <w:rPr>
                <w:rFonts w:ascii="Times New Roman" w:hAnsi="Times New Roman"/>
                <w:sz w:val="28"/>
                <w:szCs w:val="28"/>
                <w:lang w:val="kk-KZ"/>
              </w:rPr>
              <w:t xml:space="preserve"> </w:t>
            </w:r>
            <w:r w:rsidRPr="00C2587E">
              <w:rPr>
                <w:rFonts w:ascii="Times New Roman" w:hAnsi="Times New Roman" w:cs="Calibri"/>
                <w:sz w:val="28"/>
                <w:szCs w:val="28"/>
                <w:lang w:val="kk-KZ"/>
              </w:rPr>
              <w:t>жа</w:t>
            </w:r>
            <w:r w:rsidRPr="00C2587E">
              <w:rPr>
                <w:rFonts w:ascii="Times New Roman" w:hAnsi="Times New Roman" w:cs="Arial"/>
                <w:sz w:val="28"/>
                <w:szCs w:val="28"/>
                <w:lang w:val="kk-KZ"/>
              </w:rPr>
              <w:t>ғ</w:t>
            </w:r>
            <w:r w:rsidRPr="00C2587E">
              <w:rPr>
                <w:rFonts w:ascii="Times New Roman" w:hAnsi="Times New Roman" w:cs="Calibri"/>
                <w:sz w:val="28"/>
                <w:szCs w:val="28"/>
                <w:lang w:val="kk-KZ"/>
              </w:rPr>
              <w:t>дайы</w:t>
            </w:r>
            <w:r w:rsidRPr="00C2587E">
              <w:rPr>
                <w:rFonts w:ascii="Times New Roman" w:hAnsi="Times New Roman"/>
                <w:sz w:val="28"/>
                <w:szCs w:val="28"/>
                <w:lang w:val="kk-KZ"/>
              </w:rPr>
              <w:t xml:space="preserve"> </w:t>
            </w:r>
            <w:r w:rsidR="008954C8">
              <w:rPr>
                <w:rFonts w:ascii="Times New Roman" w:hAnsi="Times New Roman"/>
                <w:sz w:val="28"/>
                <w:szCs w:val="28"/>
                <w:lang w:val="kk-KZ"/>
              </w:rPr>
              <w:t xml:space="preserve"> </w:t>
            </w:r>
            <w:r w:rsidRPr="00C2587E">
              <w:rPr>
                <w:rFonts w:ascii="Times New Roman" w:hAnsi="Times New Roman" w:cs="Calibri"/>
                <w:sz w:val="28"/>
                <w:szCs w:val="28"/>
                <w:lang w:val="kk-KZ"/>
              </w:rPr>
              <w:t>ж</w:t>
            </w:r>
            <w:r w:rsidRPr="00C2587E">
              <w:rPr>
                <w:rFonts w:ascii="Times New Roman" w:hAnsi="Times New Roman" w:cs="Arial"/>
                <w:sz w:val="28"/>
                <w:szCs w:val="28"/>
                <w:lang w:val="kk-KZ"/>
              </w:rPr>
              <w:t>ә</w:t>
            </w:r>
            <w:r w:rsidRPr="00C2587E">
              <w:rPr>
                <w:rFonts w:ascii="Times New Roman" w:hAnsi="Times New Roman" w:cs="Calibri"/>
                <w:sz w:val="28"/>
                <w:szCs w:val="28"/>
                <w:lang w:val="kk-KZ"/>
              </w:rPr>
              <w:t>не</w:t>
            </w:r>
            <w:r w:rsidRPr="00C2587E">
              <w:rPr>
                <w:rFonts w:ascii="Times New Roman" w:hAnsi="Times New Roman"/>
                <w:sz w:val="28"/>
                <w:szCs w:val="28"/>
                <w:lang w:val="kk-KZ"/>
              </w:rPr>
              <w:t xml:space="preserve"> </w:t>
            </w:r>
            <w:r w:rsidRPr="00C2587E">
              <w:rPr>
                <w:rFonts w:ascii="Times New Roman" w:hAnsi="Times New Roman" w:cs="Calibri"/>
                <w:sz w:val="28"/>
                <w:szCs w:val="28"/>
                <w:lang w:val="kk-KZ"/>
              </w:rPr>
              <w:t>оны</w:t>
            </w:r>
            <w:r w:rsidRPr="00C2587E">
              <w:rPr>
                <w:rFonts w:ascii="Times New Roman" w:hAnsi="Times New Roman" w:cs="Arial"/>
                <w:sz w:val="28"/>
                <w:szCs w:val="28"/>
                <w:lang w:val="kk-KZ"/>
              </w:rPr>
              <w:t>ң</w:t>
            </w:r>
            <w:r w:rsidRPr="00C2587E">
              <w:rPr>
                <w:rFonts w:ascii="Times New Roman" w:hAnsi="Times New Roman"/>
                <w:sz w:val="28"/>
                <w:szCs w:val="28"/>
                <w:lang w:val="kk-KZ"/>
              </w:rPr>
              <w:t xml:space="preserve"> </w:t>
            </w:r>
            <w:r w:rsidRPr="00C2587E">
              <w:rPr>
                <w:rFonts w:ascii="Times New Roman" w:hAnsi="Times New Roman" w:cs="Arial"/>
                <w:sz w:val="28"/>
                <w:szCs w:val="28"/>
                <w:lang w:val="kk-KZ"/>
              </w:rPr>
              <w:t>қ</w:t>
            </w:r>
            <w:r w:rsidRPr="00C2587E">
              <w:rPr>
                <w:rFonts w:ascii="Times New Roman" w:hAnsi="Times New Roman" w:cs="Calibri"/>
                <w:sz w:val="28"/>
                <w:szCs w:val="28"/>
                <w:lang w:val="kk-KZ"/>
              </w:rPr>
              <w:t>о</w:t>
            </w:r>
            <w:r>
              <w:rPr>
                <w:rFonts w:ascii="Times New Roman" w:hAnsi="Times New Roman"/>
                <w:sz w:val="28"/>
                <w:szCs w:val="28"/>
                <w:lang w:val="kk-KZ"/>
              </w:rPr>
              <w:t>лданбалы аспектісі....................................................................</w:t>
            </w:r>
            <w:r w:rsidR="00346FFC">
              <w:rPr>
                <w:rFonts w:ascii="Times New Roman" w:hAnsi="Times New Roman"/>
                <w:sz w:val="28"/>
                <w:szCs w:val="28"/>
                <w:lang w:val="kk-KZ"/>
              </w:rPr>
              <w:t>...............</w:t>
            </w:r>
            <w:r>
              <w:rPr>
                <w:rFonts w:ascii="Times New Roman" w:hAnsi="Times New Roman"/>
                <w:sz w:val="28"/>
                <w:szCs w:val="28"/>
                <w:lang w:val="kk-KZ"/>
              </w:rPr>
              <w:t>70</w:t>
            </w:r>
          </w:p>
        </w:tc>
      </w:tr>
      <w:tr w:rsidR="00E43175" w:rsidRPr="00A912B7" w:rsidTr="005E1777">
        <w:trPr>
          <w:gridAfter w:val="1"/>
          <w:wAfter w:w="257" w:type="dxa"/>
        </w:trPr>
        <w:tc>
          <w:tcPr>
            <w:tcW w:w="9606" w:type="dxa"/>
            <w:shd w:val="clear" w:color="auto" w:fill="auto"/>
          </w:tcPr>
          <w:p w:rsidR="00C4793C" w:rsidRDefault="0032487E" w:rsidP="005E1777">
            <w:pPr>
              <w:jc w:val="both"/>
              <w:rPr>
                <w:rFonts w:ascii="Times New Roman" w:hAnsi="Times New Roman"/>
                <w:sz w:val="28"/>
                <w:szCs w:val="28"/>
                <w:lang w:val="kk-KZ"/>
              </w:rPr>
            </w:pPr>
            <w:r w:rsidRPr="0032487E">
              <w:rPr>
                <w:rFonts w:ascii="Times New Roman" w:hAnsi="Times New Roman"/>
                <w:sz w:val="28"/>
                <w:szCs w:val="28"/>
                <w:lang w:val="kk-KZ" w:eastAsia="ko-KR"/>
              </w:rPr>
              <w:t xml:space="preserve">Бөлім </w:t>
            </w:r>
            <w:r w:rsidR="009653B6">
              <w:rPr>
                <w:rFonts w:ascii="Times New Roman" w:hAnsi="Times New Roman"/>
                <w:sz w:val="28"/>
                <w:szCs w:val="28"/>
                <w:lang w:val="kk-KZ" w:eastAsia="ko-KR"/>
              </w:rPr>
              <w:t>2</w:t>
            </w:r>
            <w:r w:rsidRPr="0032487E">
              <w:rPr>
                <w:rFonts w:ascii="Times New Roman" w:hAnsi="Times New Roman"/>
                <w:sz w:val="28"/>
                <w:szCs w:val="28"/>
                <w:lang w:val="kk-KZ" w:eastAsia="ko-KR"/>
              </w:rPr>
              <w:t xml:space="preserve">. </w:t>
            </w:r>
            <w:r w:rsidR="009653B6" w:rsidRPr="004A6E7A">
              <w:rPr>
                <w:rFonts w:ascii="Times New Roman" w:hAnsi="Times New Roman"/>
                <w:sz w:val="28"/>
                <w:szCs w:val="28"/>
                <w:lang w:val="kk-KZ"/>
              </w:rPr>
              <w:t>Әдістеме түсінігі, АХ әдістері, эксперименттік әдістеме</w:t>
            </w:r>
            <w:r w:rsidR="009653B6">
              <w:rPr>
                <w:rFonts w:ascii="Times New Roman" w:hAnsi="Times New Roman"/>
                <w:sz w:val="28"/>
                <w:szCs w:val="28"/>
                <w:lang w:val="kk-KZ"/>
              </w:rPr>
              <w:t>......</w:t>
            </w:r>
            <w:r w:rsidR="00C4793C">
              <w:rPr>
                <w:rFonts w:ascii="Times New Roman" w:hAnsi="Times New Roman"/>
                <w:sz w:val="28"/>
                <w:szCs w:val="28"/>
                <w:lang w:val="kk-KZ"/>
              </w:rPr>
              <w:t>.....</w:t>
            </w:r>
            <w:r w:rsidR="009653B6">
              <w:rPr>
                <w:rFonts w:ascii="Times New Roman" w:hAnsi="Times New Roman"/>
                <w:sz w:val="28"/>
                <w:szCs w:val="28"/>
                <w:lang w:val="kk-KZ"/>
              </w:rPr>
              <w:t>.</w:t>
            </w:r>
            <w:r w:rsidR="00D33EA6">
              <w:rPr>
                <w:rFonts w:ascii="Times New Roman" w:hAnsi="Times New Roman"/>
                <w:sz w:val="28"/>
                <w:szCs w:val="28"/>
                <w:lang w:val="kk-KZ"/>
              </w:rPr>
              <w:t>.</w:t>
            </w:r>
            <w:r w:rsidR="00346FFC">
              <w:rPr>
                <w:rFonts w:ascii="Times New Roman" w:hAnsi="Times New Roman"/>
                <w:sz w:val="28"/>
                <w:szCs w:val="28"/>
                <w:lang w:val="kk-KZ"/>
              </w:rPr>
              <w:t>...</w:t>
            </w:r>
            <w:r w:rsidR="009653B6">
              <w:rPr>
                <w:rFonts w:ascii="Times New Roman" w:hAnsi="Times New Roman"/>
                <w:sz w:val="28"/>
                <w:szCs w:val="28"/>
                <w:lang w:val="kk-KZ"/>
              </w:rPr>
              <w:t>72</w:t>
            </w:r>
            <w:r w:rsidR="009653B6" w:rsidRPr="004A6E7A">
              <w:rPr>
                <w:rFonts w:ascii="Times New Roman" w:hAnsi="Times New Roman"/>
                <w:sz w:val="28"/>
                <w:szCs w:val="28"/>
                <w:lang w:val="kk-KZ"/>
              </w:rPr>
              <w:t xml:space="preserve"> </w:t>
            </w:r>
          </w:p>
          <w:p w:rsidR="00B74B3A" w:rsidRPr="004A6E7A" w:rsidRDefault="00B74B3A" w:rsidP="005E1777">
            <w:pPr>
              <w:jc w:val="both"/>
              <w:rPr>
                <w:rFonts w:ascii="Times New Roman" w:hAnsi="Times New Roman"/>
                <w:sz w:val="28"/>
                <w:szCs w:val="28"/>
                <w:lang w:val="kk-KZ"/>
              </w:rPr>
            </w:pPr>
            <w:r>
              <w:rPr>
                <w:rFonts w:ascii="Times New Roman" w:hAnsi="Times New Roman"/>
                <w:sz w:val="28"/>
                <w:szCs w:val="28"/>
                <w:lang w:val="kk-KZ"/>
              </w:rPr>
              <w:t>2.</w:t>
            </w:r>
            <w:r w:rsidRPr="004A6E7A">
              <w:rPr>
                <w:rFonts w:ascii="Times New Roman" w:hAnsi="Times New Roman"/>
                <w:sz w:val="28"/>
                <w:szCs w:val="28"/>
                <w:lang w:val="kk-KZ"/>
              </w:rPr>
              <w:t>1. Әдістеме түсінігі, АХ әдістері, эксперименттік әдістеме.</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72</w:t>
            </w:r>
          </w:p>
          <w:p w:rsidR="009A4152" w:rsidRPr="009A4152" w:rsidRDefault="00B74B3A" w:rsidP="005E1777">
            <w:pPr>
              <w:rPr>
                <w:rFonts w:ascii="Times New Roman" w:hAnsi="Times New Roman"/>
                <w:sz w:val="28"/>
                <w:lang w:val="kk-KZ"/>
              </w:rPr>
            </w:pPr>
            <w:r w:rsidRPr="005B6E4F">
              <w:rPr>
                <w:rFonts w:ascii="Times New Roman" w:hAnsi="Times New Roman"/>
                <w:sz w:val="28"/>
                <w:szCs w:val="28"/>
                <w:lang w:val="kk-KZ"/>
              </w:rPr>
              <w:t>2.2.</w:t>
            </w:r>
            <w:r w:rsidR="005B6E4F" w:rsidRPr="005B6E4F">
              <w:rPr>
                <w:rFonts w:ascii="Times New Roman" w:hAnsi="Times New Roman" w:cs="Arial"/>
                <w:sz w:val="28"/>
                <w:lang w:val="kk-KZ"/>
              </w:rPr>
              <w:t xml:space="preserve"> Қ</w:t>
            </w:r>
            <w:r w:rsidR="005B6E4F" w:rsidRPr="005B6E4F">
              <w:rPr>
                <w:rFonts w:ascii="Times New Roman" w:hAnsi="Times New Roman" w:cs="Calibri"/>
                <w:sz w:val="28"/>
                <w:lang w:val="kk-KZ"/>
              </w:rPr>
              <w:t>азіргі</w:t>
            </w:r>
            <w:r w:rsidR="005B6E4F" w:rsidRPr="005B6E4F">
              <w:rPr>
                <w:rFonts w:ascii="Times New Roman" w:hAnsi="Times New Roman"/>
                <w:sz w:val="28"/>
                <w:lang w:val="kk-KZ"/>
              </w:rPr>
              <w:t xml:space="preserve"> өнердің пәнаралық сипаты</w:t>
            </w:r>
            <w:r w:rsidR="005B6E4F">
              <w:rPr>
                <w:rFonts w:ascii="Times New Roman" w:hAnsi="Times New Roman"/>
                <w:sz w:val="28"/>
                <w:lang w:val="kk-KZ"/>
              </w:rPr>
              <w:t>..........................................................</w:t>
            </w:r>
            <w:r w:rsidR="00346FFC">
              <w:rPr>
                <w:rFonts w:ascii="Times New Roman" w:hAnsi="Times New Roman"/>
                <w:sz w:val="28"/>
                <w:lang w:val="kk-KZ"/>
              </w:rPr>
              <w:t>.....</w:t>
            </w:r>
            <w:r w:rsidR="005B6E4F">
              <w:rPr>
                <w:rFonts w:ascii="Times New Roman" w:hAnsi="Times New Roman"/>
                <w:sz w:val="28"/>
                <w:lang w:val="kk-KZ"/>
              </w:rPr>
              <w:t>76</w:t>
            </w:r>
            <w:r w:rsidR="009A4152">
              <w:rPr>
                <w:rFonts w:ascii="Times New Roman" w:hAnsi="Times New Roman"/>
                <w:sz w:val="28"/>
                <w:lang w:val="kk-KZ"/>
              </w:rPr>
              <w:t xml:space="preserve">      </w:t>
            </w:r>
            <w:r w:rsidR="009A4152" w:rsidRPr="009A4152">
              <w:rPr>
                <w:rFonts w:ascii="Times New Roman" w:hAnsi="Times New Roman"/>
                <w:sz w:val="28"/>
                <w:szCs w:val="28"/>
                <w:lang w:val="kk-KZ"/>
              </w:rPr>
              <w:t>2.3. Аналитикалық метрология мәселелері</w:t>
            </w:r>
            <w:r w:rsidR="009A4152">
              <w:rPr>
                <w:rFonts w:ascii="Times New Roman" w:hAnsi="Times New Roman"/>
                <w:sz w:val="28"/>
                <w:szCs w:val="28"/>
                <w:lang w:val="kk-KZ"/>
              </w:rPr>
              <w:t>...................................................</w:t>
            </w:r>
            <w:r w:rsidR="00346FFC">
              <w:rPr>
                <w:rFonts w:ascii="Times New Roman" w:hAnsi="Times New Roman"/>
                <w:sz w:val="28"/>
                <w:szCs w:val="28"/>
                <w:lang w:val="kk-KZ"/>
              </w:rPr>
              <w:t>......</w:t>
            </w:r>
            <w:r w:rsidR="009A4152">
              <w:rPr>
                <w:rFonts w:ascii="Times New Roman" w:hAnsi="Times New Roman"/>
                <w:sz w:val="28"/>
                <w:szCs w:val="28"/>
                <w:lang w:val="kk-KZ"/>
              </w:rPr>
              <w:t>84</w:t>
            </w:r>
          </w:p>
          <w:p w:rsidR="00C4793C" w:rsidRPr="00B873CA" w:rsidRDefault="00B873CA" w:rsidP="005E1777">
            <w:pPr>
              <w:jc w:val="both"/>
              <w:rPr>
                <w:rFonts w:ascii="Times New Roman" w:hAnsi="Times New Roman"/>
                <w:sz w:val="28"/>
                <w:szCs w:val="28"/>
                <w:lang w:val="kk-KZ"/>
              </w:rPr>
            </w:pPr>
            <w:r>
              <w:rPr>
                <w:rFonts w:ascii="Times New Roman" w:hAnsi="Times New Roman"/>
                <w:sz w:val="28"/>
                <w:szCs w:val="28"/>
                <w:lang w:val="kk-KZ"/>
              </w:rPr>
              <w:t>2.4.</w:t>
            </w:r>
            <w:r w:rsidRPr="00346FFC">
              <w:rPr>
                <w:rFonts w:ascii="Times New Roman" w:hAnsi="Times New Roman"/>
                <w:sz w:val="28"/>
                <w:szCs w:val="28"/>
                <w:lang w:val="kk-KZ"/>
              </w:rPr>
              <w:t xml:space="preserve"> Қазіргі Аналитикалық химияның негізгі даму тенденциялары</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93</w:t>
            </w:r>
          </w:p>
          <w:p w:rsidR="00C4793C" w:rsidRPr="006028C4" w:rsidRDefault="00A912B7" w:rsidP="005E1777">
            <w:pPr>
              <w:jc w:val="both"/>
              <w:rPr>
                <w:rFonts w:ascii="Times New Roman" w:hAnsi="Times New Roman"/>
                <w:sz w:val="28"/>
                <w:szCs w:val="28"/>
                <w:lang w:val="kk-KZ"/>
              </w:rPr>
            </w:pPr>
            <w:r>
              <w:rPr>
                <w:rFonts w:ascii="Times New Roman" w:hAnsi="Times New Roman"/>
                <w:sz w:val="28"/>
                <w:szCs w:val="28"/>
                <w:lang w:val="kk-KZ"/>
              </w:rPr>
              <w:t>2.5</w:t>
            </w:r>
            <w:r w:rsidR="00C50DA9" w:rsidRPr="00A912B7">
              <w:rPr>
                <w:rFonts w:ascii="Times New Roman" w:hAnsi="Times New Roman"/>
                <w:sz w:val="28"/>
                <w:szCs w:val="28"/>
                <w:lang w:val="kk-KZ"/>
              </w:rPr>
              <w:t>.</w:t>
            </w:r>
            <w:r w:rsidR="00C50DA9">
              <w:rPr>
                <w:rFonts w:ascii="Times New Roman" w:hAnsi="Times New Roman"/>
                <w:sz w:val="28"/>
                <w:szCs w:val="28"/>
                <w:lang w:val="kk-KZ"/>
              </w:rPr>
              <w:t xml:space="preserve"> </w:t>
            </w:r>
            <w:r w:rsidR="005779BB" w:rsidRPr="00346FFC">
              <w:rPr>
                <w:rFonts w:ascii="Times New Roman" w:hAnsi="Times New Roman"/>
                <w:sz w:val="28"/>
                <w:szCs w:val="28"/>
                <w:lang w:val="kk-KZ"/>
              </w:rPr>
              <w:t>Аналитикалық құралдарды миниатюралау және жалпы талдау</w:t>
            </w:r>
            <w:r w:rsidR="006028C4">
              <w:rPr>
                <w:rFonts w:ascii="Times New Roman" w:hAnsi="Times New Roman"/>
                <w:sz w:val="28"/>
                <w:szCs w:val="28"/>
                <w:lang w:val="kk-KZ"/>
              </w:rPr>
              <w:t>........</w:t>
            </w:r>
            <w:r w:rsidR="00346FFC">
              <w:rPr>
                <w:rFonts w:ascii="Times New Roman" w:hAnsi="Times New Roman"/>
                <w:sz w:val="28"/>
                <w:szCs w:val="28"/>
                <w:lang w:val="kk-KZ"/>
              </w:rPr>
              <w:t>...</w:t>
            </w:r>
            <w:r w:rsidR="006028C4">
              <w:rPr>
                <w:rFonts w:ascii="Times New Roman" w:hAnsi="Times New Roman"/>
                <w:sz w:val="28"/>
                <w:szCs w:val="28"/>
                <w:lang w:val="kk-KZ"/>
              </w:rPr>
              <w:t>108</w:t>
            </w:r>
          </w:p>
          <w:p w:rsidR="00E43175" w:rsidRPr="003D02BE" w:rsidRDefault="005D141B" w:rsidP="005E1777">
            <w:pPr>
              <w:jc w:val="both"/>
              <w:rPr>
                <w:rFonts w:eastAsia="Calibri"/>
                <w:lang w:val="kk-KZ"/>
              </w:rPr>
            </w:pPr>
            <w:r>
              <w:rPr>
                <w:rFonts w:ascii="Times New Roman" w:hAnsi="Times New Roman"/>
                <w:sz w:val="28"/>
                <w:szCs w:val="28"/>
                <w:lang w:val="kk-KZ"/>
              </w:rPr>
              <w:t>2.6.</w:t>
            </w:r>
            <w:r w:rsidR="00593F51" w:rsidRPr="00AE0AF6">
              <w:rPr>
                <w:rFonts w:ascii="Times New Roman" w:hAnsi="Times New Roman"/>
                <w:sz w:val="28"/>
                <w:szCs w:val="28"/>
                <w:lang w:val="kk-KZ"/>
              </w:rPr>
              <w:t xml:space="preserve"> </w:t>
            </w:r>
            <w:r w:rsidR="00593F51" w:rsidRPr="00AE0AF6">
              <w:rPr>
                <w:rFonts w:ascii="Times New Roman" w:hAnsi="Times New Roman"/>
                <w:sz w:val="28"/>
                <w:szCs w:val="28"/>
                <w:lang w:val="kk-KZ"/>
              </w:rPr>
              <w:t>Кейбір объектілерді талдау ерекшеліктері</w:t>
            </w:r>
            <w:r w:rsidR="00593F51">
              <w:rPr>
                <w:rFonts w:ascii="Times New Roman" w:hAnsi="Times New Roman"/>
                <w:sz w:val="28"/>
                <w:szCs w:val="28"/>
                <w:lang w:val="kk-KZ"/>
              </w:rPr>
              <w:t xml:space="preserve">....................................... </w:t>
            </w:r>
            <w:r w:rsidR="00346FFC">
              <w:rPr>
                <w:rFonts w:ascii="Times New Roman" w:hAnsi="Times New Roman"/>
                <w:sz w:val="28"/>
                <w:szCs w:val="28"/>
                <w:lang w:val="kk-KZ"/>
              </w:rPr>
              <w:t>....</w:t>
            </w:r>
            <w:r w:rsidR="00593F51">
              <w:rPr>
                <w:rFonts w:ascii="Times New Roman" w:hAnsi="Times New Roman"/>
                <w:sz w:val="28"/>
                <w:szCs w:val="28"/>
                <w:lang w:val="kk-KZ"/>
              </w:rPr>
              <w:t>118</w:t>
            </w:r>
          </w:p>
        </w:tc>
      </w:tr>
      <w:tr w:rsidR="00E43175" w:rsidRPr="00593F51" w:rsidTr="005E1777">
        <w:trPr>
          <w:gridAfter w:val="1"/>
          <w:wAfter w:w="257" w:type="dxa"/>
        </w:trPr>
        <w:tc>
          <w:tcPr>
            <w:tcW w:w="9606" w:type="dxa"/>
            <w:shd w:val="clear" w:color="auto" w:fill="auto"/>
          </w:tcPr>
          <w:p w:rsidR="00E43175" w:rsidRPr="003D02BE" w:rsidRDefault="009653B6" w:rsidP="005E1777">
            <w:pPr>
              <w:jc w:val="both"/>
              <w:rPr>
                <w:rFonts w:ascii="Times New Roman" w:hAnsi="Times New Roman"/>
                <w:sz w:val="28"/>
                <w:szCs w:val="28"/>
                <w:lang w:val="kk-KZ"/>
              </w:rPr>
            </w:pPr>
            <w:r>
              <w:rPr>
                <w:rFonts w:ascii="Times New Roman" w:hAnsi="Times New Roman"/>
                <w:sz w:val="28"/>
                <w:szCs w:val="28"/>
                <w:lang w:val="kk-KZ" w:eastAsia="ko-KR"/>
              </w:rPr>
              <w:t>2</w:t>
            </w:r>
            <w:r w:rsidR="00CE1FC7">
              <w:rPr>
                <w:rFonts w:ascii="Times New Roman" w:hAnsi="Times New Roman"/>
                <w:sz w:val="28"/>
                <w:szCs w:val="28"/>
                <w:lang w:val="kk-KZ" w:eastAsia="ko-KR"/>
              </w:rPr>
              <w:t xml:space="preserve">.7. </w:t>
            </w:r>
            <w:r w:rsidR="009A73AE" w:rsidRPr="00164E16">
              <w:rPr>
                <w:rFonts w:ascii="Times New Roman" w:hAnsi="Times New Roman"/>
                <w:sz w:val="28"/>
                <w:szCs w:val="28"/>
                <w:lang w:val="kk-KZ"/>
              </w:rPr>
              <w:t>Титриметрияның негіздері</w:t>
            </w:r>
            <w:r w:rsidR="009A73AE">
              <w:rPr>
                <w:rFonts w:ascii="Times New Roman" w:hAnsi="Times New Roman"/>
                <w:sz w:val="28"/>
                <w:szCs w:val="28"/>
                <w:lang w:val="kk-KZ"/>
              </w:rPr>
              <w:t>.....</w:t>
            </w:r>
            <w:r w:rsidR="00E43175" w:rsidRPr="003D02BE">
              <w:rPr>
                <w:rFonts w:ascii="Times New Roman" w:hAnsi="Times New Roman"/>
                <w:sz w:val="28"/>
                <w:szCs w:val="28"/>
                <w:lang w:val="kk-KZ"/>
              </w:rPr>
              <w:t>.............................................</w:t>
            </w:r>
            <w:r w:rsidR="00AB702B">
              <w:rPr>
                <w:rFonts w:ascii="Times New Roman" w:hAnsi="Times New Roman"/>
                <w:sz w:val="28"/>
                <w:szCs w:val="28"/>
                <w:lang w:val="kk-KZ"/>
              </w:rPr>
              <w:t>.............</w:t>
            </w:r>
            <w:r w:rsidR="009A73AE">
              <w:rPr>
                <w:rFonts w:ascii="Times New Roman" w:hAnsi="Times New Roman"/>
                <w:sz w:val="28"/>
                <w:szCs w:val="28"/>
                <w:lang w:val="kk-KZ"/>
              </w:rPr>
              <w:t>.</w:t>
            </w:r>
            <w:r w:rsidR="00346FFC">
              <w:rPr>
                <w:rFonts w:ascii="Times New Roman" w:hAnsi="Times New Roman"/>
                <w:sz w:val="28"/>
                <w:szCs w:val="28"/>
                <w:lang w:val="kk-KZ"/>
              </w:rPr>
              <w:t>....</w:t>
            </w:r>
            <w:r w:rsidR="009A73AE">
              <w:rPr>
                <w:rFonts w:ascii="Times New Roman" w:hAnsi="Times New Roman"/>
                <w:sz w:val="28"/>
                <w:szCs w:val="28"/>
                <w:lang w:val="kk-KZ"/>
              </w:rPr>
              <w:t>120</w:t>
            </w:r>
          </w:p>
        </w:tc>
      </w:tr>
      <w:tr w:rsidR="00E43175" w:rsidRPr="006D2E7D" w:rsidTr="005E1777">
        <w:trPr>
          <w:gridAfter w:val="1"/>
          <w:wAfter w:w="257" w:type="dxa"/>
        </w:trPr>
        <w:tc>
          <w:tcPr>
            <w:tcW w:w="9606" w:type="dxa"/>
            <w:shd w:val="clear" w:color="auto" w:fill="auto"/>
          </w:tcPr>
          <w:p w:rsidR="006D2E7D" w:rsidRDefault="006D2E7D" w:rsidP="005E1777">
            <w:pPr>
              <w:ind w:left="33" w:hanging="34"/>
              <w:jc w:val="both"/>
              <w:rPr>
                <w:rFonts w:ascii="Times New Roman" w:hAnsi="Times New Roman"/>
                <w:sz w:val="28"/>
                <w:szCs w:val="28"/>
                <w:lang w:val="kk-KZ"/>
              </w:rPr>
            </w:pPr>
            <w:r>
              <w:rPr>
                <w:rFonts w:ascii="Times New Roman" w:hAnsi="Times New Roman"/>
                <w:sz w:val="28"/>
                <w:szCs w:val="28"/>
                <w:lang w:val="kk-KZ"/>
              </w:rPr>
              <w:t xml:space="preserve">2.8. </w:t>
            </w:r>
            <w:r w:rsidRPr="00E16CC1">
              <w:rPr>
                <w:rFonts w:ascii="Times New Roman" w:hAnsi="Times New Roman"/>
                <w:sz w:val="28"/>
                <w:szCs w:val="28"/>
                <w:lang w:val="kk-KZ"/>
              </w:rPr>
              <w:t xml:space="preserve">Күрделі объектілерді талдауда жиынтық көрсеткіштерді анықтау </w:t>
            </w:r>
            <w:r w:rsidR="008954C8">
              <w:rPr>
                <w:rFonts w:ascii="Times New Roman" w:hAnsi="Times New Roman"/>
                <w:sz w:val="28"/>
                <w:szCs w:val="28"/>
                <w:lang w:val="kk-KZ"/>
              </w:rPr>
              <w:t xml:space="preserve">  </w:t>
            </w:r>
            <w:r w:rsidRPr="00E16CC1">
              <w:rPr>
                <w:rFonts w:ascii="Times New Roman" w:hAnsi="Times New Roman"/>
                <w:sz w:val="28"/>
                <w:szCs w:val="28"/>
                <w:lang w:val="kk-KZ"/>
              </w:rPr>
              <w:t>концепциясы</w:t>
            </w:r>
            <w:r>
              <w:rPr>
                <w:rFonts w:ascii="Times New Roman" w:hAnsi="Times New Roman"/>
                <w:sz w:val="28"/>
                <w:szCs w:val="28"/>
                <w:lang w:val="kk-KZ"/>
              </w:rPr>
              <w:t>...........................................................................................</w:t>
            </w:r>
            <w:r w:rsidR="00346FFC">
              <w:rPr>
                <w:rFonts w:ascii="Times New Roman" w:hAnsi="Times New Roman"/>
                <w:sz w:val="28"/>
                <w:szCs w:val="28"/>
                <w:lang w:val="kk-KZ"/>
              </w:rPr>
              <w:t>....</w:t>
            </w:r>
            <w:r>
              <w:rPr>
                <w:rFonts w:ascii="Times New Roman" w:hAnsi="Times New Roman"/>
                <w:sz w:val="28"/>
                <w:szCs w:val="28"/>
                <w:lang w:val="kk-KZ"/>
              </w:rPr>
              <w:t>140</w:t>
            </w:r>
            <w:r w:rsidR="004C6248">
              <w:rPr>
                <w:rFonts w:ascii="Times New Roman" w:hAnsi="Times New Roman"/>
                <w:sz w:val="28"/>
                <w:szCs w:val="28"/>
                <w:lang w:val="kk-KZ"/>
              </w:rPr>
              <w:t xml:space="preserve"> </w:t>
            </w:r>
          </w:p>
          <w:p w:rsidR="004C6248" w:rsidRDefault="004C6248" w:rsidP="005E1777">
            <w:pPr>
              <w:jc w:val="both"/>
              <w:rPr>
                <w:rFonts w:ascii="Times New Roman" w:hAnsi="Times New Roman"/>
                <w:sz w:val="28"/>
                <w:szCs w:val="28"/>
                <w:lang w:val="kk-KZ"/>
              </w:rPr>
            </w:pPr>
            <w:r>
              <w:rPr>
                <w:rFonts w:ascii="Times New Roman" w:hAnsi="Times New Roman"/>
                <w:sz w:val="28"/>
                <w:szCs w:val="28"/>
                <w:lang w:val="kk-KZ"/>
              </w:rPr>
              <w:t>2.9.</w:t>
            </w:r>
            <w:r w:rsidR="00E04AF7">
              <w:rPr>
                <w:rFonts w:ascii="Times New Roman" w:hAnsi="Times New Roman"/>
                <w:sz w:val="28"/>
                <w:szCs w:val="28"/>
                <w:lang w:val="kk-KZ"/>
              </w:rPr>
              <w:t xml:space="preserve"> </w:t>
            </w:r>
            <w:r w:rsidR="00E04AF7" w:rsidRPr="00A71BF7">
              <w:rPr>
                <w:rFonts w:ascii="Times New Roman" w:hAnsi="Times New Roman"/>
                <w:sz w:val="28"/>
                <w:szCs w:val="28"/>
                <w:lang w:val="kk-KZ"/>
              </w:rPr>
              <w:t>Интегралдық көрсеткіш</w:t>
            </w:r>
            <w:r w:rsidR="00E04AF7">
              <w:rPr>
                <w:rFonts w:ascii="Times New Roman" w:hAnsi="Times New Roman"/>
                <w:sz w:val="28"/>
                <w:szCs w:val="28"/>
                <w:lang w:val="kk-KZ"/>
              </w:rPr>
              <w:t>...................................................................</w:t>
            </w:r>
            <w:r w:rsidR="00346FFC">
              <w:rPr>
                <w:rFonts w:ascii="Times New Roman" w:hAnsi="Times New Roman"/>
                <w:sz w:val="28"/>
                <w:szCs w:val="28"/>
                <w:lang w:val="kk-KZ"/>
              </w:rPr>
              <w:t>.....</w:t>
            </w:r>
            <w:r w:rsidR="00E04AF7">
              <w:rPr>
                <w:rFonts w:ascii="Times New Roman" w:hAnsi="Times New Roman"/>
                <w:sz w:val="28"/>
                <w:szCs w:val="28"/>
                <w:lang w:val="kk-KZ"/>
              </w:rPr>
              <w:t>144</w:t>
            </w:r>
          </w:p>
          <w:p w:rsidR="008954C8" w:rsidRDefault="0036256E" w:rsidP="005E1777">
            <w:pPr>
              <w:jc w:val="both"/>
              <w:rPr>
                <w:rFonts w:ascii="Times New Roman" w:hAnsi="Times New Roman"/>
                <w:sz w:val="28"/>
                <w:szCs w:val="28"/>
                <w:lang w:val="kk-KZ"/>
              </w:rPr>
            </w:pPr>
            <w:r>
              <w:rPr>
                <w:rFonts w:ascii="Times New Roman" w:hAnsi="Times New Roman"/>
                <w:sz w:val="28"/>
                <w:szCs w:val="28"/>
                <w:lang w:val="kk-KZ"/>
              </w:rPr>
              <w:t xml:space="preserve">2.10. </w:t>
            </w:r>
            <w:r w:rsidR="008954C8" w:rsidRPr="00325A78">
              <w:rPr>
                <w:rFonts w:ascii="Times New Roman" w:hAnsi="Times New Roman"/>
                <w:sz w:val="28"/>
                <w:szCs w:val="28"/>
                <w:lang w:val="kk-KZ"/>
              </w:rPr>
              <w:t xml:space="preserve">Бір типті талданатын заттардың жалпы құрамын интегралдық </w:t>
            </w:r>
            <w:r w:rsidR="008954C8">
              <w:rPr>
                <w:rFonts w:ascii="Times New Roman" w:hAnsi="Times New Roman"/>
                <w:sz w:val="28"/>
                <w:szCs w:val="28"/>
                <w:lang w:val="kk-KZ"/>
              </w:rPr>
              <w:t xml:space="preserve">        </w:t>
            </w:r>
            <w:r w:rsidR="008954C8" w:rsidRPr="00325A78">
              <w:rPr>
                <w:rFonts w:ascii="Times New Roman" w:hAnsi="Times New Roman"/>
                <w:sz w:val="28"/>
                <w:szCs w:val="28"/>
                <w:lang w:val="kk-KZ"/>
              </w:rPr>
              <w:t>көрсеткіштер түрінде бағалаудың электрохимиялық әдістері</w:t>
            </w:r>
            <w:r w:rsidR="00346FFC">
              <w:rPr>
                <w:rFonts w:ascii="Times New Roman" w:hAnsi="Times New Roman"/>
                <w:sz w:val="28"/>
                <w:szCs w:val="28"/>
                <w:lang w:val="kk-KZ"/>
              </w:rPr>
              <w:t>......................151</w:t>
            </w:r>
          </w:p>
          <w:p w:rsidR="004C4921" w:rsidRDefault="004C4921" w:rsidP="005E1777">
            <w:pPr>
              <w:ind w:left="33" w:hanging="33"/>
              <w:contextualSpacing/>
              <w:rPr>
                <w:rFonts w:ascii="Times New Roman" w:hAnsi="Times New Roman"/>
                <w:sz w:val="28"/>
                <w:szCs w:val="28"/>
                <w:lang w:val="kk-KZ"/>
              </w:rPr>
            </w:pPr>
            <w:r>
              <w:rPr>
                <w:rFonts w:ascii="Times New Roman" w:hAnsi="Times New Roman"/>
                <w:sz w:val="28"/>
                <w:szCs w:val="28"/>
                <w:lang w:val="kk-KZ"/>
              </w:rPr>
              <w:t xml:space="preserve">2.11. </w:t>
            </w:r>
            <w:r w:rsidRPr="00F63011">
              <w:rPr>
                <w:rFonts w:ascii="Times New Roman" w:hAnsi="Times New Roman"/>
                <w:sz w:val="28"/>
                <w:szCs w:val="28"/>
                <w:lang w:val="kk-KZ"/>
              </w:rPr>
              <w:t>Жалпыланған аналитикалық сигналдың мәні және заттардың жалпы</w:t>
            </w:r>
            <w:r>
              <w:rPr>
                <w:rFonts w:ascii="Times New Roman" w:hAnsi="Times New Roman"/>
                <w:sz w:val="28"/>
                <w:szCs w:val="28"/>
                <w:lang w:val="kk-KZ"/>
              </w:rPr>
              <w:t xml:space="preserve"> </w:t>
            </w:r>
            <w:r w:rsidRPr="00F63011">
              <w:rPr>
                <w:rFonts w:ascii="Times New Roman" w:hAnsi="Times New Roman"/>
                <w:sz w:val="28"/>
                <w:szCs w:val="28"/>
                <w:lang w:val="kk-KZ"/>
              </w:rPr>
              <w:t>құрамы</w:t>
            </w:r>
            <w:r>
              <w:rPr>
                <w:rFonts w:ascii="Times New Roman" w:hAnsi="Times New Roman"/>
                <w:sz w:val="28"/>
                <w:szCs w:val="28"/>
                <w:lang w:val="kk-KZ"/>
              </w:rPr>
              <w:t>..................................................................................................................156</w:t>
            </w:r>
          </w:p>
          <w:p w:rsidR="004C4921" w:rsidRDefault="004C4921" w:rsidP="005E1777">
            <w:pPr>
              <w:ind w:left="33" w:hanging="33"/>
              <w:contextualSpacing/>
              <w:rPr>
                <w:rFonts w:ascii="Times New Roman" w:eastAsia="Times New Roman" w:hAnsi="Times New Roman"/>
                <w:sz w:val="28"/>
                <w:szCs w:val="28"/>
                <w:lang w:val="kk-KZ"/>
              </w:rPr>
            </w:pPr>
            <w:r>
              <w:rPr>
                <w:rFonts w:ascii="Times New Roman" w:hAnsi="Times New Roman"/>
                <w:sz w:val="28"/>
                <w:szCs w:val="28"/>
                <w:lang w:val="kk-KZ"/>
              </w:rPr>
              <w:t xml:space="preserve">2.12. </w:t>
            </w:r>
            <w:r w:rsidR="00B759DC" w:rsidRPr="00F63011">
              <w:rPr>
                <w:rFonts w:ascii="Times New Roman" w:eastAsia="Times New Roman" w:hAnsi="Times New Roman"/>
                <w:sz w:val="28"/>
                <w:szCs w:val="28"/>
                <w:lang w:val="kk-KZ"/>
              </w:rPr>
              <w:t>Биологиялық талдау әдістері</w:t>
            </w:r>
            <w:r w:rsidR="00B759DC">
              <w:rPr>
                <w:rFonts w:ascii="Times New Roman" w:eastAsia="Times New Roman" w:hAnsi="Times New Roman"/>
                <w:sz w:val="28"/>
                <w:szCs w:val="28"/>
                <w:lang w:val="kk-KZ"/>
              </w:rPr>
              <w:t>.....................................................................159</w:t>
            </w:r>
          </w:p>
          <w:p w:rsidR="00B759DC" w:rsidRDefault="00B759DC" w:rsidP="005E1777">
            <w:pPr>
              <w:ind w:left="33" w:hanging="33"/>
              <w:contextualSpacing/>
              <w:rPr>
                <w:rFonts w:ascii="Times New Roman" w:hAnsi="Times New Roman"/>
                <w:sz w:val="28"/>
                <w:szCs w:val="28"/>
                <w:lang w:val="kk-KZ"/>
              </w:rPr>
            </w:pPr>
            <w:r>
              <w:rPr>
                <w:rFonts w:ascii="Times New Roman" w:eastAsia="Times New Roman" w:hAnsi="Times New Roman"/>
                <w:sz w:val="28"/>
                <w:szCs w:val="28"/>
                <w:lang w:val="kk-KZ"/>
              </w:rPr>
              <w:t xml:space="preserve">2.13. </w:t>
            </w:r>
            <w:r w:rsidR="002F390D" w:rsidRPr="007C1198">
              <w:rPr>
                <w:rFonts w:ascii="Times New Roman" w:hAnsi="Times New Roman"/>
                <w:sz w:val="28"/>
                <w:szCs w:val="28"/>
                <w:lang w:val="kk-KZ"/>
              </w:rPr>
              <w:t>БМА қоршаған ортаны бақылаудың құрамдас бөлігі</w:t>
            </w:r>
            <w:r w:rsidR="002F390D">
              <w:rPr>
                <w:rFonts w:ascii="Times New Roman" w:hAnsi="Times New Roman"/>
                <w:sz w:val="28"/>
                <w:szCs w:val="28"/>
                <w:lang w:val="kk-KZ"/>
              </w:rPr>
              <w:t>.............................164</w:t>
            </w:r>
          </w:p>
          <w:p w:rsidR="00420251" w:rsidRDefault="00420251" w:rsidP="005E1777">
            <w:pPr>
              <w:ind w:left="33" w:hanging="33"/>
              <w:contextualSpacing/>
              <w:rPr>
                <w:rFonts w:ascii="Times New Roman" w:hAnsi="Times New Roman"/>
                <w:sz w:val="28"/>
                <w:szCs w:val="28"/>
                <w:lang w:val="kk-KZ"/>
              </w:rPr>
            </w:pPr>
            <w:r>
              <w:rPr>
                <w:rFonts w:ascii="Times New Roman" w:eastAsia="Times New Roman" w:hAnsi="Times New Roman"/>
                <w:sz w:val="28"/>
                <w:szCs w:val="28"/>
                <w:lang w:val="kk-KZ"/>
              </w:rPr>
              <w:t>2.</w:t>
            </w:r>
            <w:r>
              <w:rPr>
                <w:rFonts w:ascii="Times New Roman" w:hAnsi="Times New Roman"/>
                <w:sz w:val="28"/>
                <w:szCs w:val="28"/>
                <w:lang w:val="kk-KZ"/>
              </w:rPr>
              <w:t xml:space="preserve">14. </w:t>
            </w:r>
            <w:r w:rsidR="00C81D52">
              <w:rPr>
                <w:rFonts w:ascii="Times New Roman" w:hAnsi="Times New Roman"/>
                <w:sz w:val="28"/>
                <w:szCs w:val="28"/>
                <w:lang w:val="kk-KZ"/>
              </w:rPr>
              <w:t>Биологиялық көрсеткіштер (индикатор)</w:t>
            </w:r>
            <w:r w:rsidR="00C81D52">
              <w:rPr>
                <w:rFonts w:ascii="Times New Roman" w:hAnsi="Times New Roman"/>
                <w:sz w:val="28"/>
                <w:szCs w:val="28"/>
                <w:lang w:val="kk-KZ"/>
              </w:rPr>
              <w:t>..................................................165</w:t>
            </w:r>
          </w:p>
          <w:p w:rsidR="00C81D52" w:rsidRDefault="00C81D52" w:rsidP="005E1777">
            <w:pPr>
              <w:ind w:left="33" w:hanging="33"/>
              <w:contextualSpacing/>
              <w:rPr>
                <w:rFonts w:ascii="Times New Roman" w:hAnsi="Times New Roman"/>
                <w:sz w:val="28"/>
                <w:szCs w:val="28"/>
                <w:lang w:val="kk-KZ"/>
              </w:rPr>
            </w:pPr>
            <w:r>
              <w:rPr>
                <w:rFonts w:ascii="Times New Roman" w:hAnsi="Times New Roman"/>
                <w:sz w:val="28"/>
                <w:szCs w:val="28"/>
                <w:lang w:val="kk-KZ"/>
              </w:rPr>
              <w:t xml:space="preserve">2.15. </w:t>
            </w:r>
            <w:r w:rsidR="0007706B" w:rsidRPr="002D70C7">
              <w:rPr>
                <w:rFonts w:ascii="Times New Roman" w:hAnsi="Times New Roman"/>
                <w:sz w:val="28"/>
                <w:szCs w:val="28"/>
                <w:lang w:val="kk-KZ"/>
              </w:rPr>
              <w:t>Биологиялық талдау әдістерінің қазіргі жағдайы</w:t>
            </w:r>
            <w:r w:rsidR="005C0B67">
              <w:rPr>
                <w:rFonts w:ascii="Times New Roman" w:hAnsi="Times New Roman"/>
                <w:sz w:val="28"/>
                <w:szCs w:val="28"/>
                <w:lang w:val="kk-KZ"/>
              </w:rPr>
              <w:t>.</w:t>
            </w:r>
            <w:r w:rsidR="0007706B">
              <w:rPr>
                <w:rFonts w:ascii="Times New Roman" w:hAnsi="Times New Roman"/>
                <w:sz w:val="28"/>
                <w:szCs w:val="28"/>
                <w:lang w:val="kk-KZ"/>
              </w:rPr>
              <w:t>...................................168</w:t>
            </w:r>
          </w:p>
          <w:p w:rsidR="00FE55ED" w:rsidRDefault="00123239" w:rsidP="005E1777">
            <w:pPr>
              <w:ind w:left="33" w:hanging="33"/>
              <w:contextualSpacing/>
              <w:rPr>
                <w:rFonts w:ascii="Times New Roman" w:hAnsi="Times New Roman"/>
                <w:sz w:val="28"/>
                <w:szCs w:val="28"/>
                <w:lang w:val="kk-KZ"/>
              </w:rPr>
            </w:pPr>
            <w:r>
              <w:rPr>
                <w:rFonts w:ascii="Times New Roman" w:hAnsi="Times New Roman"/>
                <w:sz w:val="28"/>
                <w:szCs w:val="28"/>
                <w:lang w:val="kk-KZ"/>
              </w:rPr>
              <w:t xml:space="preserve">Бөлім 3. </w:t>
            </w:r>
            <w:r>
              <w:rPr>
                <w:rFonts w:ascii="Times New Roman" w:hAnsi="Times New Roman"/>
                <w:sz w:val="28"/>
                <w:szCs w:val="28"/>
                <w:lang w:val="kk-KZ"/>
              </w:rPr>
              <w:t>Талдау әдістерінің қондырғылары</w:t>
            </w:r>
            <w:r>
              <w:rPr>
                <w:rFonts w:ascii="Times New Roman" w:hAnsi="Times New Roman"/>
                <w:sz w:val="28"/>
                <w:szCs w:val="28"/>
                <w:lang w:val="kk-KZ"/>
              </w:rPr>
              <w:t>......................................................171</w:t>
            </w:r>
          </w:p>
          <w:p w:rsidR="00123239" w:rsidRDefault="00123239" w:rsidP="005E1777">
            <w:pPr>
              <w:jc w:val="both"/>
              <w:rPr>
                <w:rFonts w:ascii="Times New Roman" w:hAnsi="Times New Roman"/>
                <w:sz w:val="28"/>
                <w:szCs w:val="28"/>
                <w:lang w:val="kk-KZ"/>
              </w:rPr>
            </w:pPr>
            <w:r>
              <w:rPr>
                <w:rFonts w:ascii="Times New Roman" w:hAnsi="Times New Roman"/>
                <w:sz w:val="28"/>
                <w:szCs w:val="28"/>
                <w:lang w:val="kk-KZ"/>
              </w:rPr>
              <w:t>3</w:t>
            </w:r>
            <w:r w:rsidRPr="0094395C">
              <w:rPr>
                <w:rFonts w:ascii="Times New Roman" w:hAnsi="Times New Roman"/>
                <w:sz w:val="28"/>
                <w:szCs w:val="28"/>
                <w:lang w:val="kk-KZ"/>
              </w:rPr>
              <w:t xml:space="preserve">.1. </w:t>
            </w:r>
            <w:r>
              <w:rPr>
                <w:rFonts w:ascii="Times New Roman" w:hAnsi="Times New Roman"/>
                <w:sz w:val="28"/>
                <w:szCs w:val="28"/>
                <w:lang w:val="kk-KZ"/>
              </w:rPr>
              <w:t>Талдау әдістерінде қолданылатын қондырғы түрлері</w:t>
            </w:r>
            <w:r>
              <w:rPr>
                <w:rFonts w:ascii="Times New Roman" w:hAnsi="Times New Roman"/>
                <w:sz w:val="28"/>
                <w:szCs w:val="28"/>
                <w:lang w:val="kk-KZ"/>
              </w:rPr>
              <w:t>............................171</w:t>
            </w:r>
          </w:p>
          <w:p w:rsidR="007C361E" w:rsidRDefault="007C361E" w:rsidP="005E1777">
            <w:pPr>
              <w:jc w:val="both"/>
              <w:rPr>
                <w:rFonts w:ascii="Times New Roman" w:hAnsi="Times New Roman"/>
                <w:sz w:val="28"/>
                <w:szCs w:val="28"/>
                <w:lang w:val="kk-KZ" w:eastAsia="ko-KR"/>
              </w:rPr>
            </w:pPr>
            <w:r w:rsidRPr="005E1777">
              <w:rPr>
                <w:rFonts w:ascii="Times New Roman" w:hAnsi="Times New Roman"/>
                <w:sz w:val="28"/>
                <w:szCs w:val="28"/>
                <w:lang w:val="kk-KZ" w:eastAsia="ko-KR"/>
              </w:rPr>
              <w:t>3.2. Электрондық парамагниттік резонанстық спектроскопия</w:t>
            </w:r>
            <w:r w:rsidR="005E1777" w:rsidRPr="005E1777">
              <w:rPr>
                <w:rFonts w:ascii="Times New Roman" w:hAnsi="Times New Roman"/>
                <w:sz w:val="28"/>
                <w:szCs w:val="28"/>
                <w:lang w:val="kk-KZ" w:eastAsia="ko-KR"/>
              </w:rPr>
              <w:t>.....</w:t>
            </w:r>
            <w:r w:rsidR="005E1777">
              <w:rPr>
                <w:rFonts w:ascii="Times New Roman" w:hAnsi="Times New Roman"/>
                <w:sz w:val="28"/>
                <w:szCs w:val="28"/>
                <w:lang w:val="kk-KZ" w:eastAsia="ko-KR"/>
              </w:rPr>
              <w:t>...............</w:t>
            </w:r>
            <w:r w:rsidR="005E1777" w:rsidRPr="005E1777">
              <w:rPr>
                <w:rFonts w:ascii="Times New Roman" w:hAnsi="Times New Roman"/>
                <w:sz w:val="28"/>
                <w:szCs w:val="28"/>
                <w:lang w:val="kk-KZ" w:eastAsia="ko-KR"/>
              </w:rPr>
              <w:t>..</w:t>
            </w:r>
            <w:r w:rsidRPr="005E1777">
              <w:rPr>
                <w:rFonts w:ascii="Times New Roman" w:hAnsi="Times New Roman"/>
                <w:sz w:val="28"/>
                <w:szCs w:val="28"/>
                <w:lang w:val="kk-KZ" w:eastAsia="ko-KR"/>
              </w:rPr>
              <w:t>191</w:t>
            </w:r>
          </w:p>
          <w:p w:rsidR="00B24617" w:rsidRDefault="00B24617" w:rsidP="005E1777">
            <w:pPr>
              <w:jc w:val="both"/>
              <w:rPr>
                <w:rFonts w:ascii="Times New Roman" w:hAnsi="Times New Roman"/>
                <w:sz w:val="28"/>
                <w:szCs w:val="28"/>
                <w:lang w:val="kk-KZ" w:eastAsia="ko-KR"/>
              </w:rPr>
            </w:pPr>
            <w:r>
              <w:rPr>
                <w:rFonts w:ascii="Times New Roman" w:hAnsi="Times New Roman"/>
                <w:sz w:val="28"/>
                <w:szCs w:val="28"/>
                <w:lang w:val="kk-KZ" w:eastAsia="ko-KR"/>
              </w:rPr>
              <w:t>3.3.</w:t>
            </w:r>
            <w:r w:rsidR="007C64C9" w:rsidRPr="00A30BB1">
              <w:rPr>
                <w:rFonts w:ascii="Times New Roman" w:hAnsi="Times New Roman"/>
                <w:sz w:val="28"/>
                <w:szCs w:val="28"/>
                <w:lang w:eastAsia="ko-KR"/>
              </w:rPr>
              <w:t xml:space="preserve"> </w:t>
            </w:r>
            <w:r w:rsidR="007C64C9" w:rsidRPr="00A30BB1">
              <w:rPr>
                <w:rFonts w:ascii="Times New Roman" w:hAnsi="Times New Roman"/>
                <w:sz w:val="28"/>
                <w:szCs w:val="28"/>
                <w:lang w:eastAsia="ko-KR"/>
              </w:rPr>
              <w:t>Масс-спектрометрия. Спектроскопияның өлшем бірліктері. масс-спектроскопия, рефрактометрия</w:t>
            </w:r>
            <w:r w:rsidR="007C64C9">
              <w:rPr>
                <w:rFonts w:ascii="Times New Roman" w:hAnsi="Times New Roman"/>
                <w:sz w:val="28"/>
                <w:szCs w:val="28"/>
                <w:lang w:val="kk-KZ" w:eastAsia="ko-KR"/>
              </w:rPr>
              <w:t>...................................................................208</w:t>
            </w:r>
          </w:p>
          <w:p w:rsidR="007C64C9" w:rsidRDefault="007C64C9" w:rsidP="005E1777">
            <w:pPr>
              <w:jc w:val="both"/>
              <w:rPr>
                <w:rFonts w:ascii="Times New Roman" w:hAnsi="Times New Roman"/>
                <w:sz w:val="28"/>
                <w:szCs w:val="28"/>
                <w:lang w:val="kk-KZ" w:eastAsia="ko-KR"/>
              </w:rPr>
            </w:pPr>
            <w:r>
              <w:rPr>
                <w:rFonts w:ascii="Times New Roman" w:hAnsi="Times New Roman"/>
                <w:sz w:val="28"/>
                <w:szCs w:val="28"/>
                <w:lang w:val="kk-KZ" w:eastAsia="ko-KR"/>
              </w:rPr>
              <w:t xml:space="preserve">3.4. </w:t>
            </w:r>
            <w:r w:rsidR="001954AF" w:rsidRPr="007346E3">
              <w:rPr>
                <w:rFonts w:ascii="Times New Roman" w:hAnsi="Times New Roman"/>
                <w:sz w:val="28"/>
                <w:szCs w:val="28"/>
                <w:lang w:val="kk-KZ" w:eastAsia="ko-KR"/>
              </w:rPr>
              <w:t xml:space="preserve"> </w:t>
            </w:r>
            <w:r w:rsidR="001954AF" w:rsidRPr="007346E3">
              <w:rPr>
                <w:rFonts w:ascii="Times New Roman" w:hAnsi="Times New Roman"/>
                <w:sz w:val="28"/>
                <w:szCs w:val="28"/>
                <w:lang w:val="kk-KZ" w:eastAsia="ko-KR"/>
              </w:rPr>
              <w:t xml:space="preserve">Потенциометриялық титрлеудің әдістері мен түрлері. рН-метр, </w:t>
            </w:r>
            <w:r w:rsidR="001954AF" w:rsidRPr="007346E3">
              <w:rPr>
                <w:rFonts w:ascii="Times New Roman" w:hAnsi="Times New Roman"/>
                <w:sz w:val="28"/>
                <w:szCs w:val="28"/>
                <w:lang w:val="kk-KZ" w:eastAsia="ko-KR"/>
              </w:rPr>
              <w:lastRenderedPageBreak/>
              <w:t>электродтардың түрлері</w:t>
            </w:r>
            <w:r w:rsidR="001954AF">
              <w:rPr>
                <w:rFonts w:ascii="Times New Roman" w:hAnsi="Times New Roman"/>
                <w:sz w:val="28"/>
                <w:szCs w:val="28"/>
                <w:lang w:val="kk-KZ" w:eastAsia="ko-KR"/>
              </w:rPr>
              <w:t>......................................................................................225</w:t>
            </w:r>
          </w:p>
          <w:p w:rsidR="001954AF" w:rsidRDefault="001954AF" w:rsidP="001954AF">
            <w:pPr>
              <w:jc w:val="both"/>
              <w:rPr>
                <w:rFonts w:ascii="Times New Roman" w:hAnsi="Times New Roman"/>
                <w:sz w:val="28"/>
                <w:szCs w:val="28"/>
                <w:lang w:val="kk-KZ" w:eastAsia="ko-KR"/>
              </w:rPr>
            </w:pPr>
            <w:r>
              <w:rPr>
                <w:rFonts w:ascii="Times New Roman" w:hAnsi="Times New Roman"/>
                <w:sz w:val="28"/>
                <w:szCs w:val="28"/>
                <w:lang w:val="kk-KZ" w:eastAsia="ko-KR"/>
              </w:rPr>
              <w:t>3.5.</w:t>
            </w:r>
            <w:r w:rsidRPr="0043039D">
              <w:rPr>
                <w:rFonts w:ascii="Times New Roman" w:hAnsi="Times New Roman"/>
                <w:sz w:val="28"/>
                <w:szCs w:val="28"/>
                <w:lang w:val="kk-KZ" w:eastAsia="ko-KR"/>
              </w:rPr>
              <w:t xml:space="preserve"> </w:t>
            </w:r>
            <w:r>
              <w:rPr>
                <w:rFonts w:ascii="Times New Roman" w:hAnsi="Times New Roman"/>
                <w:sz w:val="28"/>
                <w:szCs w:val="28"/>
                <w:lang w:val="kk-KZ" w:eastAsia="ko-KR"/>
              </w:rPr>
              <w:t>Кондуктометрия........................................................</w:t>
            </w:r>
            <w:r w:rsidR="008201D7">
              <w:rPr>
                <w:rFonts w:ascii="Times New Roman" w:hAnsi="Times New Roman"/>
                <w:sz w:val="28"/>
                <w:szCs w:val="28"/>
                <w:lang w:val="kk-KZ" w:eastAsia="ko-KR"/>
              </w:rPr>
              <w:t>.............................231</w:t>
            </w:r>
          </w:p>
          <w:p w:rsidR="00CB6BDC" w:rsidRDefault="008201D7" w:rsidP="00CB6BDC">
            <w:pPr>
              <w:jc w:val="both"/>
              <w:rPr>
                <w:rFonts w:ascii="Times New Roman" w:hAnsi="Times New Roman"/>
                <w:sz w:val="28"/>
                <w:szCs w:val="28"/>
                <w:lang w:val="kk-KZ" w:eastAsia="ko-KR"/>
              </w:rPr>
            </w:pPr>
            <w:r>
              <w:rPr>
                <w:rFonts w:ascii="Times New Roman" w:hAnsi="Times New Roman"/>
                <w:sz w:val="28"/>
                <w:szCs w:val="28"/>
                <w:lang w:val="kk-KZ" w:eastAsia="ko-KR"/>
              </w:rPr>
              <w:t>3.6.</w:t>
            </w:r>
            <w:r w:rsidR="00CB6BDC" w:rsidRPr="007F6B1F">
              <w:rPr>
                <w:rFonts w:ascii="Times New Roman" w:hAnsi="Times New Roman"/>
                <w:sz w:val="28"/>
                <w:szCs w:val="28"/>
                <w:lang w:val="kk-KZ" w:eastAsia="ko-KR"/>
              </w:rPr>
              <w:t xml:space="preserve"> </w:t>
            </w:r>
            <w:r w:rsidR="00CB6BDC" w:rsidRPr="007F6B1F">
              <w:rPr>
                <w:rFonts w:ascii="Times New Roman" w:hAnsi="Times New Roman"/>
                <w:sz w:val="28"/>
                <w:szCs w:val="28"/>
                <w:lang w:val="kk-KZ" w:eastAsia="ko-KR"/>
              </w:rPr>
              <w:t>Поляриметрия</w:t>
            </w:r>
            <w:r w:rsidR="00CB6BDC">
              <w:rPr>
                <w:rFonts w:ascii="Times New Roman" w:hAnsi="Times New Roman"/>
                <w:sz w:val="28"/>
                <w:szCs w:val="28"/>
                <w:lang w:val="kk-KZ" w:eastAsia="ko-KR"/>
              </w:rPr>
              <w:t>........................................................................................248</w:t>
            </w:r>
          </w:p>
          <w:p w:rsidR="002C195E" w:rsidRDefault="002C195E" w:rsidP="00CB6BDC">
            <w:pPr>
              <w:jc w:val="both"/>
              <w:rPr>
                <w:rFonts w:ascii="Times New Roman" w:hAnsi="Times New Roman"/>
                <w:sz w:val="28"/>
                <w:szCs w:val="28"/>
                <w:lang w:val="kk-KZ" w:eastAsia="ko-KR"/>
              </w:rPr>
            </w:pPr>
            <w:r>
              <w:rPr>
                <w:rFonts w:ascii="Times New Roman" w:hAnsi="Times New Roman"/>
                <w:sz w:val="28"/>
                <w:szCs w:val="28"/>
                <w:lang w:val="kk-KZ" w:eastAsia="ko-KR"/>
              </w:rPr>
              <w:t xml:space="preserve">3.7. </w:t>
            </w:r>
            <w:r w:rsidRPr="00AE0F16">
              <w:rPr>
                <w:rFonts w:ascii="Times New Roman" w:hAnsi="Times New Roman"/>
                <w:sz w:val="28"/>
                <w:szCs w:val="28"/>
                <w:lang w:val="kk-KZ" w:eastAsia="ko-KR"/>
              </w:rPr>
              <w:t>Электрофорез</w:t>
            </w:r>
            <w:r>
              <w:rPr>
                <w:rFonts w:ascii="Times New Roman" w:hAnsi="Times New Roman"/>
                <w:sz w:val="28"/>
                <w:szCs w:val="28"/>
                <w:lang w:val="kk-KZ" w:eastAsia="ko-KR"/>
              </w:rPr>
              <w:t>.........................................................................................269</w:t>
            </w:r>
          </w:p>
          <w:p w:rsidR="002C195E" w:rsidRDefault="002C195E" w:rsidP="00CB6BDC">
            <w:pPr>
              <w:jc w:val="both"/>
              <w:rPr>
                <w:rFonts w:ascii="Times New Roman" w:hAnsi="Times New Roman"/>
                <w:sz w:val="28"/>
                <w:szCs w:val="28"/>
                <w:lang w:val="kk-KZ"/>
              </w:rPr>
            </w:pPr>
            <w:r>
              <w:rPr>
                <w:rFonts w:ascii="Times New Roman" w:hAnsi="Times New Roman"/>
                <w:sz w:val="28"/>
                <w:szCs w:val="28"/>
                <w:lang w:val="kk-KZ" w:eastAsia="ko-KR"/>
              </w:rPr>
              <w:t>3.8.</w:t>
            </w:r>
            <w:r w:rsidR="0078426B" w:rsidRPr="00797605">
              <w:rPr>
                <w:rFonts w:ascii="Times New Roman" w:hAnsi="Times New Roman"/>
                <w:sz w:val="28"/>
                <w:szCs w:val="28"/>
                <w:lang w:val="kk-KZ"/>
              </w:rPr>
              <w:t xml:space="preserve"> </w:t>
            </w:r>
            <w:r w:rsidR="0078426B" w:rsidRPr="00797605">
              <w:rPr>
                <w:rFonts w:ascii="Times New Roman" w:hAnsi="Times New Roman"/>
                <w:sz w:val="28"/>
                <w:szCs w:val="28"/>
                <w:lang w:val="kk-KZ"/>
              </w:rPr>
              <w:t>Месбауэр спектроскопиясы</w:t>
            </w:r>
            <w:r w:rsidR="0078426B">
              <w:rPr>
                <w:rFonts w:ascii="Times New Roman" w:hAnsi="Times New Roman"/>
                <w:sz w:val="28"/>
                <w:szCs w:val="28"/>
                <w:lang w:val="kk-KZ"/>
              </w:rPr>
              <w:t>...................................................................278</w:t>
            </w:r>
          </w:p>
          <w:p w:rsidR="00997003" w:rsidRDefault="0078426B" w:rsidP="00997003">
            <w:pPr>
              <w:jc w:val="both"/>
              <w:rPr>
                <w:rFonts w:ascii="Times New Roman" w:hAnsi="Times New Roman"/>
                <w:sz w:val="28"/>
                <w:szCs w:val="28"/>
                <w:lang w:val="kk-KZ" w:eastAsia="ko-KR"/>
              </w:rPr>
            </w:pPr>
            <w:r w:rsidRPr="00997003">
              <w:rPr>
                <w:rFonts w:ascii="Times New Roman" w:hAnsi="Times New Roman"/>
                <w:sz w:val="28"/>
                <w:szCs w:val="28"/>
                <w:lang w:val="kk-KZ"/>
              </w:rPr>
              <w:t>3.9.</w:t>
            </w:r>
            <w:r w:rsidR="00997003" w:rsidRPr="00997003">
              <w:rPr>
                <w:rFonts w:ascii="Times New Roman" w:hAnsi="Times New Roman"/>
                <w:sz w:val="28"/>
                <w:szCs w:val="28"/>
                <w:lang w:val="kk-KZ" w:eastAsia="ko-KR"/>
              </w:rPr>
              <w:t xml:space="preserve"> </w:t>
            </w:r>
            <w:r w:rsidR="00997003" w:rsidRPr="00997003">
              <w:rPr>
                <w:rFonts w:ascii="Times New Roman" w:hAnsi="Times New Roman"/>
                <w:sz w:val="28"/>
                <w:szCs w:val="28"/>
                <w:lang w:val="kk-KZ" w:eastAsia="ko-KR"/>
              </w:rPr>
              <w:t>Электрондық адсорбциялық спектроскопия</w:t>
            </w:r>
            <w:r w:rsidR="00997003">
              <w:rPr>
                <w:rFonts w:ascii="Times New Roman" w:hAnsi="Times New Roman"/>
                <w:sz w:val="28"/>
                <w:szCs w:val="28"/>
                <w:lang w:val="kk-KZ" w:eastAsia="ko-KR"/>
              </w:rPr>
              <w:t>..........................................300</w:t>
            </w:r>
          </w:p>
          <w:p w:rsidR="008201D7" w:rsidRPr="0043039D" w:rsidRDefault="00B3365E" w:rsidP="001954AF">
            <w:pPr>
              <w:jc w:val="both"/>
              <w:rPr>
                <w:rFonts w:ascii="Times New Roman" w:hAnsi="Times New Roman"/>
                <w:sz w:val="28"/>
                <w:szCs w:val="28"/>
                <w:lang w:val="kk-KZ" w:eastAsia="ko-KR"/>
              </w:rPr>
            </w:pPr>
            <w:r>
              <w:rPr>
                <w:rFonts w:ascii="Times New Roman" w:hAnsi="Times New Roman"/>
                <w:sz w:val="28"/>
                <w:szCs w:val="28"/>
                <w:lang w:val="kk-KZ" w:eastAsia="ko-KR"/>
              </w:rPr>
              <w:t>Қолданылған әдебиеттер................................................</w:t>
            </w:r>
            <w:r w:rsidR="0068223D">
              <w:rPr>
                <w:rFonts w:ascii="Times New Roman" w:hAnsi="Times New Roman"/>
                <w:sz w:val="28"/>
                <w:szCs w:val="28"/>
                <w:lang w:val="kk-KZ" w:eastAsia="ko-KR"/>
              </w:rPr>
              <w:t>..............................323</w:t>
            </w:r>
            <w:bookmarkStart w:id="0" w:name="_GoBack"/>
            <w:bookmarkEnd w:id="0"/>
          </w:p>
          <w:p w:rsidR="001954AF" w:rsidRPr="007C64C9" w:rsidRDefault="001954AF" w:rsidP="005E1777">
            <w:pPr>
              <w:jc w:val="both"/>
              <w:rPr>
                <w:rFonts w:ascii="Times New Roman" w:hAnsi="Times New Roman"/>
                <w:sz w:val="28"/>
                <w:szCs w:val="28"/>
                <w:lang w:val="kk-KZ" w:eastAsia="ko-KR"/>
              </w:rPr>
            </w:pPr>
          </w:p>
          <w:p w:rsidR="00123239" w:rsidRPr="005E1777" w:rsidRDefault="00123239" w:rsidP="005E1777">
            <w:pPr>
              <w:jc w:val="both"/>
              <w:rPr>
                <w:rFonts w:ascii="Times New Roman" w:hAnsi="Times New Roman"/>
                <w:sz w:val="28"/>
                <w:szCs w:val="28"/>
                <w:lang w:val="kk-KZ"/>
              </w:rPr>
            </w:pPr>
          </w:p>
          <w:p w:rsidR="00123239" w:rsidRPr="00F63011" w:rsidRDefault="00123239" w:rsidP="005E1777">
            <w:pPr>
              <w:ind w:left="33" w:hanging="33"/>
              <w:contextualSpacing/>
              <w:rPr>
                <w:rFonts w:ascii="Times New Roman" w:hAnsi="Times New Roman"/>
                <w:sz w:val="28"/>
                <w:szCs w:val="28"/>
                <w:lang w:val="kk-KZ"/>
              </w:rPr>
            </w:pPr>
          </w:p>
          <w:p w:rsidR="004C4921" w:rsidRPr="00325A78" w:rsidRDefault="004C4921" w:rsidP="005E1777">
            <w:pPr>
              <w:jc w:val="both"/>
              <w:rPr>
                <w:rFonts w:ascii="Times New Roman" w:hAnsi="Times New Roman"/>
                <w:sz w:val="28"/>
                <w:szCs w:val="28"/>
                <w:lang w:val="kk-KZ"/>
              </w:rPr>
            </w:pPr>
          </w:p>
          <w:p w:rsidR="0036256E" w:rsidRDefault="0036256E" w:rsidP="005E1777">
            <w:pPr>
              <w:ind w:left="459" w:hanging="34"/>
              <w:jc w:val="both"/>
              <w:rPr>
                <w:rFonts w:ascii="Times New Roman" w:hAnsi="Times New Roman"/>
                <w:sz w:val="28"/>
                <w:szCs w:val="28"/>
                <w:lang w:val="kk-KZ"/>
              </w:rPr>
            </w:pPr>
          </w:p>
          <w:p w:rsidR="00E43175" w:rsidRPr="003D02BE" w:rsidRDefault="00E43175" w:rsidP="005E1777">
            <w:pPr>
              <w:ind w:firstLine="425"/>
              <w:jc w:val="both"/>
              <w:rPr>
                <w:rFonts w:ascii="Times New Roman" w:hAnsi="Times New Roman"/>
                <w:sz w:val="28"/>
                <w:szCs w:val="28"/>
                <w:lang w:val="kk-KZ"/>
              </w:rPr>
            </w:pPr>
          </w:p>
        </w:tc>
      </w:tr>
      <w:tr w:rsidR="00E43175" w:rsidRPr="006D2E7D" w:rsidTr="005E1777">
        <w:trPr>
          <w:gridAfter w:val="1"/>
          <w:wAfter w:w="257" w:type="dxa"/>
          <w:trHeight w:val="68"/>
        </w:trPr>
        <w:tc>
          <w:tcPr>
            <w:tcW w:w="9606" w:type="dxa"/>
            <w:shd w:val="clear" w:color="auto" w:fill="auto"/>
          </w:tcPr>
          <w:p w:rsidR="00E43175" w:rsidRPr="003D02BE" w:rsidRDefault="00E43175" w:rsidP="005E1777">
            <w:pPr>
              <w:ind w:firstLine="425"/>
              <w:jc w:val="both"/>
              <w:rPr>
                <w:rFonts w:ascii="Times New Roman" w:hAnsi="Times New Roman"/>
                <w:bCs/>
                <w:sz w:val="28"/>
                <w:szCs w:val="28"/>
                <w:lang w:val="kk-KZ"/>
              </w:rPr>
            </w:pPr>
          </w:p>
        </w:tc>
      </w:tr>
    </w:tbl>
    <w:p w:rsidR="004F3168" w:rsidRPr="003D02BE" w:rsidRDefault="005E1777" w:rsidP="003D02BE">
      <w:pPr>
        <w:ind w:firstLine="425"/>
        <w:jc w:val="both"/>
        <w:rPr>
          <w:rFonts w:ascii="Times New Roman" w:hAnsi="Times New Roman"/>
          <w:b/>
          <w:sz w:val="28"/>
          <w:szCs w:val="28"/>
          <w:lang w:val="kk-KZ"/>
        </w:rPr>
      </w:pPr>
      <w:r>
        <w:rPr>
          <w:rFonts w:ascii="Times New Roman" w:hAnsi="Times New Roman"/>
          <w:b/>
          <w:sz w:val="28"/>
          <w:szCs w:val="28"/>
          <w:lang w:val="kk-KZ"/>
        </w:rPr>
        <w:br w:type="textWrapping" w:clear="all"/>
      </w:r>
    </w:p>
    <w:p w:rsidR="00E43175" w:rsidRPr="003D02BE" w:rsidRDefault="00E43175" w:rsidP="003D02BE">
      <w:pPr>
        <w:ind w:firstLine="425"/>
        <w:jc w:val="both"/>
        <w:rPr>
          <w:rFonts w:ascii="Times New Roman" w:hAnsi="Times New Roman"/>
          <w:b/>
          <w:sz w:val="28"/>
          <w:szCs w:val="28"/>
          <w:lang w:val="kk-KZ"/>
        </w:rPr>
      </w:pPr>
    </w:p>
    <w:p w:rsidR="00E43175" w:rsidRPr="003D02BE" w:rsidRDefault="00E43175" w:rsidP="003D02BE">
      <w:pPr>
        <w:ind w:firstLine="425"/>
        <w:jc w:val="both"/>
        <w:rPr>
          <w:rFonts w:ascii="Times New Roman" w:hAnsi="Times New Roman"/>
          <w:b/>
          <w:sz w:val="28"/>
          <w:szCs w:val="28"/>
          <w:lang w:val="kk-KZ"/>
        </w:rPr>
      </w:pPr>
    </w:p>
    <w:p w:rsidR="00E43175" w:rsidRPr="003D02BE" w:rsidRDefault="00E43175" w:rsidP="003D02BE">
      <w:pPr>
        <w:ind w:firstLine="425"/>
        <w:jc w:val="both"/>
        <w:rPr>
          <w:rFonts w:ascii="Times New Roman" w:hAnsi="Times New Roman"/>
          <w:b/>
          <w:sz w:val="28"/>
          <w:szCs w:val="28"/>
          <w:lang w:val="kk-KZ"/>
        </w:rPr>
      </w:pPr>
    </w:p>
    <w:p w:rsidR="00E43175" w:rsidRPr="003D02BE" w:rsidRDefault="00E43175" w:rsidP="003D02BE">
      <w:pPr>
        <w:ind w:firstLine="425"/>
        <w:jc w:val="both"/>
        <w:rPr>
          <w:rFonts w:ascii="Times New Roman" w:hAnsi="Times New Roman"/>
          <w:b/>
          <w:sz w:val="28"/>
          <w:szCs w:val="28"/>
          <w:lang w:val="kk-KZ"/>
        </w:rPr>
      </w:pPr>
    </w:p>
    <w:p w:rsidR="00E43175" w:rsidRDefault="00E43175" w:rsidP="003D02BE">
      <w:pPr>
        <w:ind w:firstLine="425"/>
        <w:jc w:val="both"/>
        <w:rPr>
          <w:rFonts w:ascii="Times New Roman" w:hAnsi="Times New Roman"/>
          <w:b/>
          <w:sz w:val="28"/>
          <w:szCs w:val="28"/>
          <w:lang w:val="kk-KZ"/>
        </w:rPr>
      </w:pPr>
    </w:p>
    <w:p w:rsidR="003A18E9" w:rsidRPr="003D02BE" w:rsidRDefault="003A18E9" w:rsidP="003D02BE">
      <w:pPr>
        <w:ind w:firstLine="425"/>
        <w:jc w:val="both"/>
        <w:rPr>
          <w:rFonts w:ascii="Times New Roman" w:hAnsi="Times New Roman"/>
          <w:b/>
          <w:sz w:val="28"/>
          <w:szCs w:val="28"/>
          <w:lang w:val="kk-KZ"/>
        </w:rPr>
      </w:pPr>
    </w:p>
    <w:p w:rsidR="00E43175" w:rsidRPr="003D02BE" w:rsidRDefault="00E43175" w:rsidP="003D02BE">
      <w:pPr>
        <w:ind w:firstLine="425"/>
        <w:jc w:val="both"/>
        <w:rPr>
          <w:rFonts w:ascii="Times New Roman" w:hAnsi="Times New Roman"/>
          <w:b/>
          <w:sz w:val="28"/>
          <w:szCs w:val="28"/>
          <w:lang w:val="kk-KZ"/>
        </w:rPr>
      </w:pPr>
    </w:p>
    <w:p w:rsidR="00E43175" w:rsidRDefault="00E43175"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4F0810" w:rsidRDefault="004F0810" w:rsidP="003D02BE">
      <w:pPr>
        <w:ind w:firstLine="425"/>
        <w:jc w:val="both"/>
        <w:rPr>
          <w:rFonts w:ascii="Times New Roman" w:hAnsi="Times New Roman"/>
          <w:b/>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F81271" w:rsidRDefault="00F81271" w:rsidP="00D80C1C">
      <w:pPr>
        <w:shd w:val="clear" w:color="auto" w:fill="FFFFFF" w:themeFill="background1"/>
        <w:ind w:firstLine="425"/>
        <w:jc w:val="both"/>
        <w:rPr>
          <w:rFonts w:ascii="Times New Roman" w:hAnsi="Times New Roman"/>
          <w:sz w:val="28"/>
          <w:szCs w:val="28"/>
          <w:lang w:val="kk-KZ"/>
        </w:rPr>
      </w:pPr>
    </w:p>
    <w:p w:rsidR="00D80C1C" w:rsidRPr="0026081A" w:rsidRDefault="00D4046F" w:rsidP="00D80C1C">
      <w:pPr>
        <w:shd w:val="clear" w:color="auto" w:fill="FFFFFF" w:themeFill="background1"/>
        <w:ind w:firstLine="425"/>
        <w:jc w:val="both"/>
        <w:rPr>
          <w:rFonts w:ascii="Times New Roman" w:hAnsi="Times New Roman"/>
          <w:sz w:val="28"/>
          <w:szCs w:val="28"/>
          <w:lang w:val="kk-KZ"/>
        </w:rPr>
      </w:pPr>
      <w:r w:rsidRPr="0029734B">
        <w:rPr>
          <w:rFonts w:ascii="Times New Roman" w:hAnsi="Times New Roman"/>
          <w:sz w:val="28"/>
          <w:szCs w:val="28"/>
          <w:lang w:val="kk-KZ"/>
        </w:rPr>
        <w:lastRenderedPageBreak/>
        <w:t xml:space="preserve">Бөлім </w:t>
      </w:r>
      <w:r w:rsidR="00015A03" w:rsidRPr="0029734B">
        <w:rPr>
          <w:rFonts w:ascii="Times New Roman" w:hAnsi="Times New Roman"/>
          <w:sz w:val="28"/>
          <w:szCs w:val="28"/>
          <w:lang w:val="kk-KZ"/>
        </w:rPr>
        <w:t>1.</w:t>
      </w:r>
      <w:r w:rsidR="00015A03" w:rsidRPr="003D02BE">
        <w:rPr>
          <w:rFonts w:ascii="Times New Roman" w:hAnsi="Times New Roman"/>
          <w:b/>
          <w:sz w:val="28"/>
          <w:szCs w:val="28"/>
          <w:lang w:val="kk-KZ"/>
        </w:rPr>
        <w:t xml:space="preserve"> </w:t>
      </w:r>
      <w:r w:rsidR="00D80C1C" w:rsidRPr="0026081A">
        <w:rPr>
          <w:rFonts w:ascii="Times New Roman" w:hAnsi="Times New Roman"/>
          <w:sz w:val="28"/>
          <w:szCs w:val="28"/>
          <w:lang w:val="kk-KZ"/>
        </w:rPr>
        <w:t>Кіріспе. Аналитикалық химияның заманауи мәселелері</w:t>
      </w:r>
    </w:p>
    <w:p w:rsidR="00B119BC" w:rsidRDefault="00B119BC" w:rsidP="00D80C1C">
      <w:pPr>
        <w:shd w:val="clear" w:color="auto" w:fill="FFFFFF" w:themeFill="background1"/>
        <w:ind w:firstLine="425"/>
        <w:jc w:val="both"/>
        <w:rPr>
          <w:rFonts w:ascii="Times New Roman" w:hAnsi="Times New Roman"/>
          <w:sz w:val="28"/>
          <w:szCs w:val="28"/>
          <w:lang w:val="kk-KZ"/>
        </w:rPr>
      </w:pPr>
    </w:p>
    <w:p w:rsidR="00D80C1C" w:rsidRPr="0026081A" w:rsidRDefault="00D80C1C" w:rsidP="00D80C1C">
      <w:pPr>
        <w:shd w:val="clear" w:color="auto" w:fill="FFFFFF" w:themeFill="background1"/>
        <w:ind w:firstLine="425"/>
        <w:jc w:val="both"/>
        <w:rPr>
          <w:rFonts w:ascii="Times New Roman" w:hAnsi="Times New Roman"/>
          <w:sz w:val="28"/>
          <w:szCs w:val="28"/>
          <w:lang w:val="kk-KZ"/>
        </w:rPr>
      </w:pPr>
      <w:r w:rsidRPr="0026081A">
        <w:rPr>
          <w:rFonts w:ascii="Times New Roman" w:hAnsi="Times New Roman"/>
          <w:sz w:val="28"/>
          <w:szCs w:val="28"/>
          <w:lang w:val="kk-KZ"/>
        </w:rPr>
        <w:t>1.</w:t>
      </w:r>
      <w:r w:rsidR="0090635C">
        <w:rPr>
          <w:rFonts w:ascii="Times New Roman" w:hAnsi="Times New Roman"/>
          <w:sz w:val="28"/>
          <w:szCs w:val="28"/>
          <w:lang w:val="kk-KZ"/>
        </w:rPr>
        <w:t>1.</w:t>
      </w:r>
      <w:r w:rsidRPr="0026081A">
        <w:rPr>
          <w:rFonts w:ascii="Times New Roman" w:hAnsi="Times New Roman"/>
          <w:sz w:val="28"/>
          <w:szCs w:val="28"/>
          <w:lang w:val="kk-KZ"/>
        </w:rPr>
        <w:t xml:space="preserve"> Қазіргі химиялық талдаудың негізгі даму тенденциялары. </w:t>
      </w:r>
    </w:p>
    <w:p w:rsidR="00D80C1C" w:rsidRPr="0026081A" w:rsidRDefault="0090635C" w:rsidP="00D80C1C">
      <w:pPr>
        <w:shd w:val="clear" w:color="auto" w:fill="FFFFFF" w:themeFill="background1"/>
        <w:ind w:firstLine="425"/>
        <w:jc w:val="both"/>
        <w:rPr>
          <w:rFonts w:ascii="Times New Roman" w:hAnsi="Times New Roman"/>
          <w:sz w:val="28"/>
          <w:szCs w:val="28"/>
        </w:rPr>
      </w:pPr>
      <w:r>
        <w:rPr>
          <w:rFonts w:ascii="Times New Roman" w:hAnsi="Times New Roman"/>
          <w:sz w:val="28"/>
          <w:szCs w:val="28"/>
          <w:lang w:val="kk-KZ"/>
        </w:rPr>
        <w:t>1.</w:t>
      </w:r>
      <w:r w:rsidR="00D80C1C" w:rsidRPr="0026081A">
        <w:rPr>
          <w:rFonts w:ascii="Times New Roman" w:hAnsi="Times New Roman"/>
          <w:sz w:val="28"/>
          <w:szCs w:val="28"/>
        </w:rPr>
        <w:t>2. Миниатюризация</w:t>
      </w:r>
      <w:r w:rsidR="001C3C3F">
        <w:rPr>
          <w:rFonts w:ascii="Times New Roman" w:hAnsi="Times New Roman"/>
          <w:sz w:val="28"/>
          <w:szCs w:val="28"/>
          <w:lang w:val="kk-KZ"/>
        </w:rPr>
        <w:t>лау</w:t>
      </w:r>
      <w:r w:rsidR="00D80C1C" w:rsidRPr="0026081A">
        <w:rPr>
          <w:rFonts w:ascii="Times New Roman" w:hAnsi="Times New Roman"/>
          <w:sz w:val="28"/>
          <w:szCs w:val="28"/>
        </w:rPr>
        <w:t>, автоматтандыру, көп сенсорлық талдау тенденциялары.</w:t>
      </w:r>
    </w:p>
    <w:p w:rsidR="00D80C1C" w:rsidRDefault="00D80C1C" w:rsidP="00D80C1C">
      <w:pPr>
        <w:shd w:val="clear" w:color="auto" w:fill="FFFFFF" w:themeFill="background1"/>
        <w:ind w:firstLine="425"/>
        <w:jc w:val="both"/>
        <w:rPr>
          <w:rFonts w:ascii="Times New Roman" w:hAnsi="Times New Roman"/>
          <w:sz w:val="28"/>
          <w:szCs w:val="28"/>
          <w:lang w:val="kk-KZ"/>
        </w:rPr>
      </w:pPr>
    </w:p>
    <w:p w:rsidR="00D80C1C" w:rsidRPr="00B80460" w:rsidRDefault="00D80C1C" w:rsidP="00D80C1C">
      <w:pPr>
        <w:shd w:val="clear" w:color="auto" w:fill="FFFFFF" w:themeFill="background1"/>
        <w:ind w:firstLine="425"/>
        <w:jc w:val="both"/>
        <w:rPr>
          <w:rFonts w:ascii="Times New Roman" w:hAnsi="Times New Roman"/>
          <w:sz w:val="28"/>
          <w:szCs w:val="28"/>
          <w:lang w:val="kk-KZ"/>
        </w:rPr>
      </w:pPr>
      <w:r w:rsidRPr="00B80460">
        <w:rPr>
          <w:rFonts w:ascii="Times New Roman" w:hAnsi="Times New Roman"/>
          <w:sz w:val="28"/>
          <w:szCs w:val="28"/>
          <w:lang w:val="kk-KZ"/>
        </w:rPr>
        <w:t xml:space="preserve">1. Қазіргі уақытта аналитикалық химия үшін келесі үш практикалық мәселе үлкен маңызға ие: әртүрлі күрделі табиғи және техникалық материалдарды талдау әдістерін дамыту; микропрималарды анықтау әдістері; өндірісті автоматты бақылау әдістерін әзірлеу. </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B80460">
        <w:rPr>
          <w:rFonts w:ascii="Times New Roman" w:hAnsi="Times New Roman"/>
          <w:sz w:val="28"/>
          <w:szCs w:val="28"/>
          <w:lang w:val="kk-KZ"/>
        </w:rPr>
        <w:t xml:space="preserve">  </w:t>
      </w:r>
      <w:r w:rsidRPr="0026081A">
        <w:rPr>
          <w:rFonts w:ascii="Times New Roman" w:hAnsi="Times New Roman"/>
          <w:sz w:val="28"/>
          <w:szCs w:val="28"/>
        </w:rPr>
        <w:t xml:space="preserve">Күрделі техникалық және табиғи материалдарды талдау әдістері. Өнеркәсібі дамыған барлық елдерде көптеген химиктер зауыттық металлургиялық зертханаларда аналитикалық жұмыстармен айналысады, биологиялық, медициналық және басқа мақсаттар үшін геологиялық барлау жұмыстарына талдау жасайды. Бұл талдаулардың едәуір бөлігі классикалық әдістердің көмегімен орындалды және одан әрі орындалады. </w:t>
      </w:r>
      <w:proofErr w:type="gramStart"/>
      <w:r w:rsidRPr="0026081A">
        <w:rPr>
          <w:rFonts w:ascii="Times New Roman" w:hAnsi="Times New Roman"/>
          <w:sz w:val="28"/>
          <w:szCs w:val="28"/>
        </w:rPr>
        <w:t>Бұл әдістерді жетілдіру талдау үшін қажет Еңбек мөлшерін азайту арқылы тікелей экономикалық нәтиже береді. Өндірісті жақсы бақылау сонымен бірге ең технологиялық процесті едәуір жақсартады, бұл одан да үлкен экономикалық нәтиже береді.</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Классикалық талдау әдістерінің дамуы ғылым мен техниканың байланысты салалары үшін өте маңызды. Сонымен, Бейорганикалық технологияның маңызды мәселелерінің бірі-химиялық элементтерді бөлу. </w:t>
      </w:r>
      <w:proofErr w:type="gramStart"/>
      <w:r w:rsidRPr="0026081A">
        <w:rPr>
          <w:rFonts w:ascii="Times New Roman" w:hAnsi="Times New Roman"/>
          <w:sz w:val="28"/>
          <w:szCs w:val="28"/>
        </w:rPr>
        <w:t>Сирек кездесетін немесе шашыраңқы элементтердің өнеркәсіптік бөлінуі немесе олардың қосылыстарын тазарту, кенді немесе қалдықтарды кешенді пайдалану және т.б. туралы сұрақ туындаған жағдайларда аналитикалық химияда зертханалық мақсаттар үшін әзірленген элементтерді бөлу әдістері жиі қолданылады.</w:t>
      </w:r>
      <w:proofErr w:type="gramEnd"/>
      <w:r w:rsidRPr="0026081A">
        <w:rPr>
          <w:rFonts w:ascii="Times New Roman" w:hAnsi="Times New Roman"/>
          <w:sz w:val="28"/>
          <w:szCs w:val="28"/>
        </w:rPr>
        <w:t xml:space="preserve"> Сирек элементтерді оқшаулау немесе тазартудың көптеген заманауи технологиялық схемалары, әрине, технологиялық міндеттерді ескере отырып өзгертілген аналитикалық схемаларды білдіреді. Соңғы уақытта химиялық элементтерді экстракция арқылы бөлу үшін органикалық еріткіштерді қолдану талдаушылар мен технологтарды бірдей қызықтырады.  </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Қазіргі химиялық талдаудың негізгі даму тенденциялары.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Жарияланымдардың бірінде М. Валкарсель, оның пікірінше, қазіргі Аналитикалық химияның үш негізгі тенденциясын атады: автоматтандыру, миниатюралау және талдауды жеңілдету. </w:t>
      </w:r>
      <w:proofErr w:type="gramStart"/>
      <w:r w:rsidRPr="0026081A">
        <w:rPr>
          <w:rFonts w:ascii="Times New Roman" w:hAnsi="Times New Roman"/>
          <w:sz w:val="28"/>
          <w:szCs w:val="28"/>
        </w:rPr>
        <w:t>Аналитикалық химия мен талдаудың "тұрақты", "мәңгілік" мақсаттары, яғни талдаудың сезімталдығын, оның дәлдігін, экспрессивтілігін, төмен құнын, қауіпсіздігін, анықтамалардың селективтілігіне деген ұмтылысын арттыру қарастырудан алынып тасталғанын атап өту керек.</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1. Әдеттегі жалпы талдаудан материалдық талдауға дейін, яғни компоненттердің жеке химиялық және физикалық формаларын анықтау және сандық анықтау.</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w:t>
      </w:r>
      <w:proofErr w:type="gramStart"/>
      <w:r w:rsidRPr="0026081A">
        <w:rPr>
          <w:rFonts w:ascii="Times New Roman" w:hAnsi="Times New Roman"/>
          <w:sz w:val="28"/>
          <w:szCs w:val="28"/>
        </w:rPr>
        <w:t xml:space="preserve">Бұл тенденция элементті талдауда, мышьяк, хром, темір, Молибден тотығуының әртүрлі жағдайларын, осы және басқа элементтердің әртүрлі </w:t>
      </w:r>
      <w:r w:rsidRPr="0026081A">
        <w:rPr>
          <w:rFonts w:ascii="Times New Roman" w:hAnsi="Times New Roman"/>
          <w:sz w:val="28"/>
          <w:szCs w:val="28"/>
        </w:rPr>
        <w:lastRenderedPageBreak/>
        <w:t>химиялық қосылыстарын, әсіресе сынап, қалайы, селенді анықтауда айқын көрінеді. Нақты талдау қоршаған орта объектілері үшін, геохимия, қатты химия және физика, материалтану және басқа да</w:t>
      </w:r>
      <w:proofErr w:type="gramEnd"/>
      <w:r w:rsidRPr="0026081A">
        <w:rPr>
          <w:rFonts w:ascii="Times New Roman" w:hAnsi="Times New Roman"/>
          <w:sz w:val="28"/>
          <w:szCs w:val="28"/>
        </w:rPr>
        <w:t xml:space="preserve"> көптеген салаларда маңызды. Мысалы, хром, мышьяк немесе сынаптың әртүрлі химиялық формаларының өте әртүрлі уыттылығы белгілі. Алда басқа элементтерге қатысты ұқсас мәселелерді шешу (және, мүмкін, органикалық қосылыстар, оның ішінде биоактивті; ә</w:t>
      </w:r>
      <w:proofErr w:type="gramStart"/>
      <w:r w:rsidRPr="0026081A">
        <w:rPr>
          <w:rFonts w:ascii="Times New Roman" w:hAnsi="Times New Roman"/>
          <w:sz w:val="28"/>
          <w:szCs w:val="28"/>
        </w:rPr>
        <w:t>ртүрлі фармацевтикалық әсері бар оптикалық изомерлерді, сондай-ақ металл иондарымен байланысты және байланысты емес табиғи органикалық заттарды, мысалы, топырақта) атау жеткілікті.</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Нақты элементтік талдаудың қазіргі әдістемесі негізінен әртүрлі формаларды, ең алдымен хроматографиялық әдістерді бөлуге және таңдалған формаларды кейіннен анықтауға, негізінен спектроскопиялық әдістерге негізделген. Бұл жолды идеалды деп санауға болмайды, егер бөлу процесінде тепе-теңдіктің өзгеруі мүмкін болса, формалардың таралу кескінінің тиісті бұрмалануымен. Компоненттердің өмір сүру формаларын тікелей анықтау тиімдірек, бірақ бұл үшін әлі көп мүмкіндіктер жоқ, яғни. әдістер. Ең жақсы әдістер - инверсиялық вольтамперометрия, ішінара ЭПР, Мессбауэр спектрометриясы (органикалық қосылыстарға арналған ЯМР).</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2. Әрине, талданатын үлгіні бұзбай мағынада тікелей талдауға деген ұмтылыс, ең алдымен, қатты. </w:t>
      </w:r>
      <w:proofErr w:type="gramStart"/>
      <w:r w:rsidRPr="0026081A">
        <w:rPr>
          <w:rFonts w:ascii="Times New Roman" w:hAnsi="Times New Roman"/>
          <w:sz w:val="28"/>
          <w:szCs w:val="28"/>
        </w:rPr>
        <w:t>Мұндай тілек әрқашан болған, тек оны жүзеге асыру оңай болған жоқ. Есіңізде болсын, мұндай талдауды алғаш рет Архимед III ғасырда жасаған.б. з. д. қазір бұзылмайтын талдау үшін қолайлы әдістер көбейіп келеді, бірақ бұл әдістердің жиынтығы біз қала</w:t>
      </w:r>
      <w:proofErr w:type="gramEnd"/>
      <w:r w:rsidRPr="0026081A">
        <w:rPr>
          <w:rFonts w:ascii="Times New Roman" w:hAnsi="Times New Roman"/>
          <w:sz w:val="28"/>
          <w:szCs w:val="28"/>
        </w:rPr>
        <w:t>ғандай тез өспейді. Бұл мақсаттар үшін ең маңыздысы - рентген, ең алдымен рентгенофлуоресцентті, үлкен шектеулері бар - радиоактивті талдау, одан да үлкен шектеулері бар-ЭПР, Мессбауэр спектрометриясы және мүмкін басқа да әдістер.</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3. Талдау зертханадан тыс болып келеді. Мұндай талдаудың қажеттілігі өте маңызды; шын мәнінде, егер талдау қажет болса және далада, үйде, ауруханада, мұхитта немесе басқа планеталарда қашықтықтан жүргізілсе, зертхана өте қажет емес. </w:t>
      </w:r>
      <w:proofErr w:type="gramStart"/>
      <w:r w:rsidRPr="0026081A">
        <w:rPr>
          <w:rFonts w:ascii="Times New Roman" w:hAnsi="Times New Roman"/>
          <w:sz w:val="28"/>
          <w:szCs w:val="28"/>
        </w:rPr>
        <w:t>Зертханада негізінен жүргізілмейтін талдаулар белгілі. Көптеген сынақтар ұзақ уақыт бойы зертханасыз жүргізілді, мысалы, көмір шахталарының ауасындағы метанды, глюкометр көмегімен қандағы қантты, соғыс жағдайындағы улы заттарды, атмосферадағы озонды және т. б. Зертханадан тыс талдау құралдары-мини-анализаторлар, қарапайым сына</w:t>
      </w:r>
      <w:proofErr w:type="gramEnd"/>
      <w:r w:rsidRPr="0026081A">
        <w:rPr>
          <w:rFonts w:ascii="Times New Roman" w:hAnsi="Times New Roman"/>
          <w:sz w:val="28"/>
          <w:szCs w:val="28"/>
        </w:rPr>
        <w:t>қ жиынтықтары, химиялық сенсорлар, әсіресе газ, әртүрлі қашықтықтан талдау құралдары. Аралық позицияны автомобильдердегі, катерлердегі және т. б. мобильді зертханалар алады.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4. Маңызды және айқын үрдіс - талдауды автоматтандыру. </w:t>
      </w:r>
      <w:proofErr w:type="gramStart"/>
      <w:r w:rsidRPr="0026081A">
        <w:rPr>
          <w:rFonts w:ascii="Times New Roman" w:hAnsi="Times New Roman"/>
          <w:sz w:val="28"/>
          <w:szCs w:val="28"/>
        </w:rPr>
        <w:t>Автоматтандыру негізінен көп немесе аз ұқсас объектілерді жаппай талдауда қажет. Іздеу зерттеулерінде, әдетте, автоматтандырудың ерекше қажеттілігі жоқ. Егер автоматтандыру қажет болса, онда ол өндірістік және зертханалық жағдайда әр түрлі жолдармен жүзеге асырылады және, әрине, аналитикалық тапсырмаға байланысты.</w:t>
      </w:r>
      <w:proofErr w:type="gramEnd"/>
      <w:r w:rsidRPr="0026081A">
        <w:rPr>
          <w:rFonts w:ascii="Times New Roman" w:hAnsi="Times New Roman"/>
          <w:sz w:val="28"/>
          <w:szCs w:val="28"/>
        </w:rPr>
        <w:t xml:space="preserve"> КСРО-да 1970-1980 жылдары зауыттарда, ең алдымен металлургиялық зауыттарда АСАК жүйелері (аналитикалық бақылаудың автоматтандырылған жүйелері) құрылды; оларға сынамаларды іріктеу </w:t>
      </w:r>
      <w:r w:rsidRPr="0026081A">
        <w:rPr>
          <w:rFonts w:ascii="Times New Roman" w:hAnsi="Times New Roman"/>
          <w:sz w:val="28"/>
          <w:szCs w:val="28"/>
        </w:rPr>
        <w:lastRenderedPageBreak/>
        <w:t>құрылғылары, зертханаға сынамаларды жеткізуге арналған пневматикалық пошта, рентген немесе атом эмиссиясының квантометрлеріндегі автоматтандырылған талдау, шеберханалармен кері байланыс жүйесі, сондай-ақ талдау нәтижелерін сақтауға және өңдеуге арналған құрылғылар кірді.</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Жаппай сынамаларды зертханалық талдаудың автоматтандырылған жүйелері, атап айтқанда, үздіксіз ағынды талдау (НҚА) негізінде, содан кейін ағынды инжекциялық талдау (ПИА) көмегімен құрылды. НҚА немесе ПИА жағдайында талдаушы сұйық талданатын сынамалар енгізілетін сұйықтық ағынын өзі ұйымдастырады. Бұл ағындық талдауды технологиялық ерітінділерге, газ ағындарына, өзен суларына және т.б. енгізілген кезде ағындағы талдаудан өзгеше етеді, яғни олар құрылмаған, бірақ бар ағындармен жұмыс жасағанда.</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w:t>
      </w:r>
      <w:proofErr w:type="gramStart"/>
      <w:r w:rsidRPr="0026081A">
        <w:rPr>
          <w:rFonts w:ascii="Times New Roman" w:hAnsi="Times New Roman"/>
          <w:sz w:val="28"/>
          <w:szCs w:val="28"/>
        </w:rPr>
        <w:t>Аналитикалық зертханашының жұмысына еліктейтін аналитикалық Роботтар белгілі, бірақ олардың болашағы жоқ сияқты. Өлшеу құралдарының өзін автоматтандыру үшін айтарлықтай прогресс байқалады: автомобиль өткізгіштер, спектр базалары, аналитикалық сигналдарды өңдеу, микропроцессорлардың көмегімен құрылғының жұмысын басқару және т. б.</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5. Қазірдің өзінде қарастырылған зертханадан тыс талдау, бірақ онымен ғана емес, талдау және талдау құралдарын миниатюризациялаумен байланысты. Ең бастысы, бұл үрдіс аналитикалық құрылғыларда байқалады, олар бір ұрпақтың өмір бойы компьютерлер сияқты тез өзгерді. Мысалы, 1960-1970 жылдардағы ИҚ спектрометрлері еден, ауыр және көлемді болды, бірақ сол кезде фурье түрлендіргіштері болмаған. Енді олар жұмыс үстелі, олардың өлшемдері үнемі азаяды және мүмкіндіктері артады. Масс-спектрометрлердің мысалында біз де солай көреміз. Ғарыштық зерттеулерге арналған шағын масс-спектрометрлер 1970 жылдары АҚШ-та бір данада жасалды.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Соңғы 15-20 жылда қолмен санауға болатын көптеген мини-анализаторлар мен әмбебап құрылғылар жасалды. Әсіресе суды және басқа заттарды талдауға арналған газ анализаторлары мен құралдары көп (және қолданылады). Бұл мини-фотометрлер, электрохимиялық құрылғылар, ионның қозғалғыштығының спектрометрия әдісіне негізделген жарылғыш заттар мен есірткіні анықтайтын портативті құрылғылар, тіпті масс-спектрометрлер. Рентгенофлуоресцентті және атом эмиссиясын талдау әдістерін жүзеге асыратын тапанша түріндегі құрылғылар кең таралған.</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1990 жылдардың басынан бастап чиптерде микрофлюидті құрылғылардың дамуы жүріп жатыр, Содан кейін капиллярлық электрофорезге арналған құрылғылар ғана емес. Қазірдің өзінде құрылған микрочиптерді қолданудың негізгі саласы - биомедициналық талдау, мысалы, полимерлі тізбекті реакцияға негізделген талдау (ПТР).</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6. Көп сатылы талдауды жүзеге асыру тенденциясы аз айқын көрінеді; сонымен қатар, бұл тәсіл жақсы өмірден емес және дамудың бұл жолын стратегиялық деп санауға болмайды. </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Көптеген облыстарда қажетті талдаулар саны өсуде. Анықталатын компоненттердің саны артып, талдау мен бақылаудың жаңа объектілері пайда болады. Бір сөзбен айтқанда, аналитикалық зерттеулер мен аналитикалық </w:t>
      </w:r>
      <w:r w:rsidRPr="0026081A">
        <w:rPr>
          <w:rFonts w:ascii="Times New Roman" w:hAnsi="Times New Roman"/>
          <w:sz w:val="28"/>
          <w:szCs w:val="28"/>
        </w:rPr>
        <w:lastRenderedPageBreak/>
        <w:t>бақылау ауқымы кеңеюде. Мұның бәрі, атап айтқанда, Қоршаған орта объектілерін талдау мысалында көрінеді. Аналитикалық химия бұған қалай жауап бере алады? Экстенсивті жол, яғни аналитиктердің, құрылғылардың, зертханалардың санын көбейту, тіпті Автоматтандыру және басқа да жақсартулар болса да, мүмкін емес. Бізге түбегейлі басқа тәсілдер қажет. Паллиативті тәсілдердің бірі - көп сатылы талдау және бақылау, мұнда бастысы-аналитикалық тапсырманы орындаудың бірінші немесе алғашқы кезеңдерінде сынамалар скринингі. Сонымен қатар, келесі кезеңге өтетін сынамалар саны айтарлықтай қысқаруы мүмкін.</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7. Неғұрлым радикалды жол-бұл объектінің жалпы бейнесін тану арқылы компонентті талдауды ауыстыру. Компоненттерге талдау жасамай, көптеген сәйкестендіру, жіктеу мәселелерін шешуге болады. Бұл электронды мұрын мен электронды тіл жұмыстарынан кейін пайда болған ультра нәрсе деп ойламаңыз. </w:t>
      </w:r>
      <w:proofErr w:type="gramStart"/>
      <w:r w:rsidRPr="0026081A">
        <w:rPr>
          <w:rFonts w:ascii="Times New Roman" w:hAnsi="Times New Roman"/>
          <w:sz w:val="28"/>
          <w:szCs w:val="28"/>
        </w:rPr>
        <w:t>Шарап немесе шай қайнатушылар, парфюмерия мамандары және басқа сарапшылар мұндай мәселелерді ғасырлар бойы шешіп келеді. Қазіргі кезең талдаудың объективтілігімен сипатталады және аталған электронды мұрын мен электронды тіл мұнда құрал ретінде қызмет етеді. Бұл "темірде", құрылғылардың өзінде емес, химометриялық әдістерді қолдану</w:t>
      </w:r>
      <w:proofErr w:type="gramEnd"/>
      <w:r w:rsidRPr="0026081A">
        <w:rPr>
          <w:rFonts w:ascii="Times New Roman" w:hAnsi="Times New Roman"/>
          <w:sz w:val="28"/>
          <w:szCs w:val="28"/>
        </w:rPr>
        <w:t xml:space="preserve"> туралы.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8. </w:t>
      </w:r>
      <w:proofErr w:type="gramStart"/>
      <w:r w:rsidRPr="0026081A">
        <w:rPr>
          <w:rFonts w:ascii="Times New Roman" w:hAnsi="Times New Roman"/>
          <w:sz w:val="28"/>
          <w:szCs w:val="28"/>
        </w:rPr>
        <w:t>Аналитикалық химия талдау құралдарын негізінен химиядан емес, физикадан, техникадан, биохимиядан және т.б. алады. көптеген кең қолданылатын әдістердің тамыры физикаға белгілі: рентген және басқа спектрометриялық, аспаптық ядролық-физикалық және т. б. жартылай өткізгіш газ сенсорлары заттардың физикалық қасиеттеріне негізделген.</w:t>
      </w:r>
      <w:proofErr w:type="gramEnd"/>
      <w:r w:rsidRPr="0026081A">
        <w:rPr>
          <w:rFonts w:ascii="Times New Roman" w:hAnsi="Times New Roman"/>
          <w:sz w:val="28"/>
          <w:szCs w:val="28"/>
        </w:rPr>
        <w:t xml:space="preserve"> Биосенсорлар биохимия, молекулалық биология туралы білімсіз мүмкін емес еді. Мұның бәрі айқын және дәлелдеуді немесе қосымша мысалдарды қажет етпейді. Және, әрине, бұл үрдіс жалғасады.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Естеріңізге сала кетейік, біздің "аналитикалық химия" ғылыми саламыздың атауы бұл ғылымды жеткілікті түрде сипаттамайтыны бұрыннан белгілі болды. "Аналитика", "аналитикалық ғылым" және басқа терминдерді ұтымды деп санауға болады.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9. </w:t>
      </w:r>
      <w:proofErr w:type="gramStart"/>
      <w:r w:rsidRPr="0026081A">
        <w:rPr>
          <w:rFonts w:ascii="Times New Roman" w:hAnsi="Times New Roman"/>
          <w:sz w:val="28"/>
          <w:szCs w:val="28"/>
        </w:rPr>
        <w:t>Талдау әдістерінің арасында бәсекелестік әрдайым жүреді-әр түрлі әдістер ғылыми басылымдарда бірінші орынға шығады деген мағынада. 1950 жылдары ғылыми мерзімді басылымдарда "титрлеу", "колориметрлер", "фотометрия", "жауын-шашын", "полярография", 1960 жылдары "фотометрия", "экстракция", "спектрлік талдау" (атомдық эмиссия деп түсінілген), сол " деген сөздер үнемі жыпылықтап</w:t>
      </w:r>
      <w:proofErr w:type="gramEnd"/>
      <w:r w:rsidRPr="0026081A">
        <w:rPr>
          <w:rFonts w:ascii="Times New Roman" w:hAnsi="Times New Roman"/>
          <w:sz w:val="28"/>
          <w:szCs w:val="28"/>
        </w:rPr>
        <w:t xml:space="preserve"> тұрды.полярография", 1970 жылдары - "газ хроматографиясы", "атомды сіңіру спектрометриясы", 1990 жылдары-"сұйық хроматография", қазір-"масс - спектрометрия", тағы да "сұйық хроматография", "электрохимия", "қатты фазалық экстракция" (сорбция).</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10. Айқын үрдіс-бұл әдістерді будандастыру және тиісті құрылғыларды құру. Өзгерістер бірнеше бағытта жүреді:</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1)сынама дайындау мен анықтаудың үйлесімі (ағынды-инжекциялық талдау және оның аналогтары);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2)бөлу мен анықтаудың үйлесімі (аналитикалық хроматография, капиллярлық электрофорез);</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lastRenderedPageBreak/>
        <w:t xml:space="preserve">  3)анықтаудың әртүрлі әдістерінің тіркесімі, мысалы, бетті талдауға арналған комбайндар.</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11. Талдау объектілері бойынша екпіндер үнемі өзгеріп отырады; талдау әдістері сияқты, бұл ең алдымен нақты талдауларға емес, жарияланымдарға қатысты. </w:t>
      </w:r>
      <w:proofErr w:type="gramStart"/>
      <w:r w:rsidRPr="0026081A">
        <w:rPr>
          <w:rFonts w:ascii="Times New Roman" w:hAnsi="Times New Roman"/>
          <w:sz w:val="28"/>
          <w:szCs w:val="28"/>
        </w:rPr>
        <w:t>Мұндай ығысуды ХХ ғасырда байқауға болады, біз оны қазір көріп отырмыз. Қызығушылықтың шыңы минералды шикізаттан, металдардан және қорытпалардан жартылай өткізгіш материалдар мен басқа да жоғары таза заттарға, қоршаған орта объектілеріне өтті. Қазір біз Тамақ өнімдері, д</w:t>
      </w:r>
      <w:proofErr w:type="gramEnd"/>
      <w:r w:rsidRPr="0026081A">
        <w:rPr>
          <w:rFonts w:ascii="Times New Roman" w:hAnsi="Times New Roman"/>
          <w:sz w:val="28"/>
          <w:szCs w:val="28"/>
        </w:rPr>
        <w:t>әрі-дәрмектер, әсіресе Молекулярлық биология, медицина, Биотехнология нысандары бойынша түсінікті бум байқап отырмыз.</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2. Миниатюризация, автматизация, мультисенсорлық талдау тенденциялары.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Миниатюризация. Бұл мәселе туралы емес, өткір қажеттілік туралы емес, сонымен қатар соңғы жылдары ғана емес, талдауды дамытудың нақты бағыты туралы; миниатюралауға деген ұмтылыс әрдайым байқалды. 1940-1950 жылдары тіпті классикалық сапалық талдауда дәстүрлі макрометодтардың орнына жартылай микрометодтар енгізілді. Элементтік органикалық талдауда аспаның айтарлықтай төмендеуі 1910-1920 жылдары жүзеге асырылды. (Ф. Прегль).</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Миниатюризация процесі аналитикалық құрылғылардың өлшемдерін біртіндеп төмендетуде айқын көрінеді. Еденге арналған құрылғылар жоқ (ең күрделі құрылғылардан басқа), барлық дерлік жұмыс үстеліндегі аналитикалық құрылғылар. Көптеген фирмалар портативті ("қол") фотометрлер мен ионометрлерді шығарады; тіпті ықшам масс-спектрометрлер пайда болды; көптеген шағын көлемді газ анализаторлары белгілі; газдарды басқару үшін әртүрлі ықшам сенсорлар шығарылады. Миниатюризация бағытындағы салыстырмалы түрде жаңа жетістіктердің бірі - микрокомпоненттерді микромассажға шоғырландыру: қатты фазалы микроэкстракция, тамшыдағы микро сұйық экстракция және басқа әдістер. Ағынды талдау әдістерінің микроварианттары құрылды, хроматографияның микроварианттары дамиды. Сұйықтықты талдаудың әртүрлі әдістерін, әсіресе капиллярлық электрофорезде жүзеге асыруда қолданылатын микрофлюидті жүйелер ерекше орын алады. Миниатюризация не береді? </w:t>
      </w:r>
      <w:proofErr w:type="gramStart"/>
      <w:r w:rsidRPr="0026081A">
        <w:rPr>
          <w:rFonts w:ascii="Times New Roman" w:hAnsi="Times New Roman"/>
          <w:sz w:val="28"/>
          <w:szCs w:val="28"/>
        </w:rPr>
        <w:t>Реагенттердің, талданатын заттардың, Судан бастап әртүрлі көмекші заттардың шығыны азаяды; электр қуатын тұтыну азаяды; жұмыс орны үнемделеді, тасымалдау жеңілдейді. Жүйелердің аз көлемімен химиялық және физикалық тепе-теңдікке тез қол жеткізіледі, нәтижесінде талдау өнімділігі артады.</w:t>
      </w:r>
      <w:proofErr w:type="gramEnd"/>
    </w:p>
    <w:p w:rsidR="00D80C1C" w:rsidRDefault="00D80C1C" w:rsidP="00D80C1C">
      <w:pPr>
        <w:shd w:val="clear" w:color="auto" w:fill="FFFFFF" w:themeFill="background1"/>
        <w:ind w:firstLine="425"/>
        <w:jc w:val="both"/>
        <w:rPr>
          <w:rFonts w:ascii="Times New Roman" w:hAnsi="Times New Roman"/>
          <w:sz w:val="28"/>
          <w:szCs w:val="28"/>
          <w:lang w:val="kk-KZ"/>
        </w:rPr>
      </w:pPr>
      <w:r w:rsidRPr="0026081A">
        <w:rPr>
          <w:rFonts w:ascii="Times New Roman" w:hAnsi="Times New Roman"/>
          <w:sz w:val="28"/>
          <w:szCs w:val="28"/>
        </w:rPr>
        <w:t xml:space="preserve">Бірқатар ғылыми және қолданбалы мәселелерді шешу үшін мультисенсорлық жүйелер (MS) көмегімен жүзеге асырылатын параметрлер кешені қолданылады. Әр түрлі мақсаттар әртүрлі тәсілдерді қажет етеді, сондықтан МС қалай ұйымдастырылатынын анықтау керек. Осы жұмыс аясында бірқатар сипаттамалар болып табылатын және тапсырмалардың жаңа кластарын рәсімдеуге мүмкіндік беретін МС жалпыланған жіктелуі ұсынылды. Деректерді біріктіру мәселесін шешуде оны қолдануға болады. Мультисенсорлық жүйелердің жіктелуі мультисенсорлық жүйелерді (МС) </w:t>
      </w:r>
      <w:r w:rsidRPr="0026081A">
        <w:rPr>
          <w:rFonts w:ascii="Times New Roman" w:hAnsi="Times New Roman"/>
          <w:sz w:val="28"/>
          <w:szCs w:val="28"/>
        </w:rPr>
        <w:lastRenderedPageBreak/>
        <w:t xml:space="preserve">олардың параметрлері бойынша төрт топқа бөлуге болады. МС мақсаты бойынша бөлуге болады: оларды өнеркәсіп (газ анализаторлары, "электрондық тіл"), робототехника (компьютерлік көру жүйелері), медицина, қауіпсіздікті қамтамасыз ету және т. б. сияқты әртүрлі салаларда қолдану. өңдеу. Сондай-ақ, MS әр түрлі деректерді өңдейтін және жұмыс істейтін бағдарламалық жасақтамамен ұсынылуы мүмкін. Бірақ ең көп таралған бағдарламалық жасақтама кешендері (PAC), оның ішінде екі іске асыру да бар. Егер біз МС-ны пакет ретінде қарастыратын болсақ, онда оларды оқшаулау әдісіне сәйкес екі негізгі түрді бөлуге болады: орталықтандырылған және таратылған. </w:t>
      </w:r>
      <w:proofErr w:type="gramStart"/>
      <w:r w:rsidRPr="0026081A">
        <w:rPr>
          <w:rFonts w:ascii="Times New Roman" w:hAnsi="Times New Roman"/>
          <w:sz w:val="28"/>
          <w:szCs w:val="28"/>
        </w:rPr>
        <w:t>Бірінші жағдайда сенсорлар бір жерде локализацияланған және өңдеу орнына тікелей қосылған, бұл деректерді бір уақыт аралығында алуға мүмкіндік береді. Сондай-ақ, әр сенсорды бақылау және басқару оңай, сондықтан ақауларды анықтауға және кейіннен түзетуге болады</w:t>
      </w:r>
      <w:proofErr w:type="gramEnd"/>
      <w:r w:rsidRPr="0026081A">
        <w:rPr>
          <w:rFonts w:ascii="Times New Roman" w:hAnsi="Times New Roman"/>
          <w:sz w:val="28"/>
          <w:szCs w:val="28"/>
        </w:rPr>
        <w:t xml:space="preserve">. Кемшіліктері-шағын аудандарды жабу және өңдеудің үлкен жүктемесі (көп уақыт пен есептеу қуатының шығындары). </w:t>
      </w:r>
      <w:proofErr w:type="gramStart"/>
      <w:r w:rsidRPr="0026081A">
        <w:rPr>
          <w:rFonts w:ascii="Times New Roman" w:hAnsi="Times New Roman"/>
          <w:sz w:val="28"/>
          <w:szCs w:val="28"/>
        </w:rPr>
        <w:t>Таратылған жүйелер, орталықтандырылғандардан айырмашылығы, үлкен аумақтарды жабуға қабілетті, ал деректерді тікелей сенсорларда алдын-ала өңдеу орталық процессордың (өңдеу пунктінің) жүктемесін жеңілдетеді. Бірақ бұл жағдайда беру кезінде деректердің жоғалуын ескеру қажет, сенсорлар мен орталық процессор арасындағы деректерді бөлісу мәселесі шеш</w:t>
      </w:r>
      <w:proofErr w:type="gramEnd"/>
      <w:r w:rsidRPr="0026081A">
        <w:rPr>
          <w:rFonts w:ascii="Times New Roman" w:hAnsi="Times New Roman"/>
          <w:sz w:val="28"/>
          <w:szCs w:val="28"/>
        </w:rPr>
        <w:t xml:space="preserve">ілуі керек, сонымен қатар уақыт бойынша деректерді корреляциялауды ұйымдастыру қажет. күтпеген кідірістер болуы мүмкін. Қолданбалы тапсырмалар үшін тікелей жүзеге асырылатын басқа архитектуралар бар. </w:t>
      </w:r>
      <w:proofErr w:type="gramStart"/>
      <w:r w:rsidRPr="0026081A">
        <w:rPr>
          <w:rFonts w:ascii="Times New Roman" w:hAnsi="Times New Roman"/>
          <w:sz w:val="28"/>
          <w:szCs w:val="28"/>
        </w:rPr>
        <w:t>Мысалы, жүйенің әртүрлі түйіндерінде ішінара өңдеу орталықтары құрылады, бұл алынған мәліметтермен кейінгі операцияларды жеңілдетеді. Бір көзден алынған ақпарат жеткіліксіз болуы мүмкін деректер толық емес, шулы, бүлінген болуы мүмкін. Бұл мәселені біртект</w:t>
      </w:r>
      <w:proofErr w:type="gramEnd"/>
      <w:r w:rsidRPr="0026081A">
        <w:rPr>
          <w:rFonts w:ascii="Times New Roman" w:hAnsi="Times New Roman"/>
          <w:sz w:val="28"/>
          <w:szCs w:val="28"/>
        </w:rPr>
        <w:t xml:space="preserve">і </w:t>
      </w:r>
      <w:proofErr w:type="gramStart"/>
      <w:r w:rsidRPr="0026081A">
        <w:rPr>
          <w:rFonts w:ascii="Times New Roman" w:hAnsi="Times New Roman"/>
          <w:sz w:val="28"/>
          <w:szCs w:val="28"/>
        </w:rPr>
        <w:t>датчиктер (бір типті деректерді тіркеу) және гетерогенді, яғни көп сенсорлы жүйені қолдану арқылы шешуге болады. бірнеше синхрондалмаған параметрлерді өлшеуге мүмкіндік береді. Деректерді өңдеу және біріктіру МС – мен жұмыс деп аталатын сенсорлық біріктіруді білдіреді-ақпараттың аз белгіс</w:t>
      </w:r>
      <w:proofErr w:type="gramEnd"/>
      <w:r w:rsidRPr="0026081A">
        <w:rPr>
          <w:rFonts w:ascii="Times New Roman" w:hAnsi="Times New Roman"/>
          <w:sz w:val="28"/>
          <w:szCs w:val="28"/>
        </w:rPr>
        <w:t xml:space="preserve">іздігін және жүйенің сенімділігін сақтауға мүмкіндік беретін әртүрлі көздерден алынған деректерді біріктіру (сенсор істен шыққан жағдайда). Бастапқы (шикі) деректердің табиғаты мен көлемі әртүрлі, сондықтан оларды әрі қарай пайдалану үшін "ортақ бөлгішке" келтіру міндеті туындайды. </w:t>
      </w:r>
      <w:proofErr w:type="gramStart"/>
      <w:r w:rsidRPr="0026081A">
        <w:rPr>
          <w:rFonts w:ascii="Times New Roman" w:hAnsi="Times New Roman"/>
          <w:sz w:val="28"/>
          <w:szCs w:val="28"/>
        </w:rPr>
        <w:t>Деректер үйлесімді, уақыт бойынша үйлесімді және бір құрылымға біріктірілуі керек. Қолданыстағы әдістердің бірқатар кемшіліктері бар: кейбір Алгоритмдер бастапқы деректерді олардың нақты егжей-тегжейлі түрінде қолдануды талап етеді, сондықтан үлкен дерекқорларды сақтау үшін ресурстарды бөлу қажет</w:t>
      </w:r>
      <w:proofErr w:type="gramEnd"/>
      <w:r w:rsidRPr="0026081A">
        <w:rPr>
          <w:rFonts w:ascii="Times New Roman" w:hAnsi="Times New Roman"/>
          <w:sz w:val="28"/>
          <w:szCs w:val="28"/>
        </w:rPr>
        <w:t xml:space="preserve"> болады. Басқалары, өз кезегінде, маңызды деректердің жоғалуына әкелуі мүмкін белгілі бір ақпарат түрімен (белгілермен) жұмыс істей алады. </w:t>
      </w:r>
      <w:proofErr w:type="gramStart"/>
      <w:r w:rsidRPr="0026081A">
        <w:rPr>
          <w:rFonts w:ascii="Times New Roman" w:hAnsi="Times New Roman"/>
          <w:sz w:val="28"/>
          <w:szCs w:val="28"/>
        </w:rPr>
        <w:t>Сонымен қатар, мысалы, нейрондық желілерді пайдалану машиналардың үлкен есептеу мүмкіндіктерінің болуын болжайды, бұл әрдайым қол жетімді және ыңғайлы емес, әсіресе нақты уақыт режимінде деректерді өңдеу кезінде. Ұсынылған жіктеуге сәйкес, МС мақсатын, оны жүзеге асыру әдісін, ақпарат түр</w:t>
      </w:r>
      <w:proofErr w:type="gramEnd"/>
      <w:r w:rsidRPr="0026081A">
        <w:rPr>
          <w:rFonts w:ascii="Times New Roman" w:hAnsi="Times New Roman"/>
          <w:sz w:val="28"/>
          <w:szCs w:val="28"/>
        </w:rPr>
        <w:t xml:space="preserve">ін және кіруге келетін ақпаратты анықтай отырып, сіз сүзуге, осы тапсырма аясында </w:t>
      </w:r>
      <w:r w:rsidRPr="0026081A">
        <w:rPr>
          <w:rFonts w:ascii="Times New Roman" w:hAnsi="Times New Roman"/>
          <w:sz w:val="28"/>
          <w:szCs w:val="28"/>
        </w:rPr>
        <w:lastRenderedPageBreak/>
        <w:t>қажет емес деректерді алып тастауға және өңдеу мен біріктірудің тиісті алгоритмдерін таңдауға болады.</w:t>
      </w:r>
    </w:p>
    <w:p w:rsidR="00467B29" w:rsidRDefault="00467B29" w:rsidP="00467B29">
      <w:pPr>
        <w:shd w:val="clear" w:color="auto" w:fill="FFFFFF" w:themeFill="background1"/>
        <w:jc w:val="both"/>
        <w:rPr>
          <w:rFonts w:ascii="Times New Roman" w:hAnsi="Times New Roman"/>
          <w:b/>
          <w:sz w:val="28"/>
          <w:szCs w:val="28"/>
          <w:lang w:val="kk-KZ"/>
        </w:rPr>
      </w:pPr>
    </w:p>
    <w:p w:rsidR="00467B29" w:rsidRPr="00F005D5" w:rsidRDefault="00467B29" w:rsidP="00F005D5">
      <w:pPr>
        <w:pStyle w:val="ab"/>
        <w:numPr>
          <w:ilvl w:val="1"/>
          <w:numId w:val="1"/>
        </w:numPr>
        <w:shd w:val="clear" w:color="auto" w:fill="FFFFFF" w:themeFill="background1"/>
        <w:jc w:val="both"/>
        <w:rPr>
          <w:rFonts w:ascii="Times New Roman" w:hAnsi="Times New Roman"/>
          <w:sz w:val="28"/>
          <w:szCs w:val="28"/>
        </w:rPr>
      </w:pPr>
      <w:r w:rsidRPr="00F005D5">
        <w:rPr>
          <w:rFonts w:ascii="Times New Roman" w:hAnsi="Times New Roman"/>
          <w:sz w:val="28"/>
          <w:szCs w:val="28"/>
        </w:rPr>
        <w:t>К</w:t>
      </w:r>
      <w:r w:rsidRPr="00F005D5">
        <w:rPr>
          <w:rFonts w:ascii="Times New Roman" w:hAnsi="Times New Roman" w:cs="Arial"/>
          <w:sz w:val="28"/>
          <w:szCs w:val="28"/>
        </w:rPr>
        <w:t>ө</w:t>
      </w:r>
      <w:r w:rsidRPr="00F005D5">
        <w:rPr>
          <w:rFonts w:ascii="Times New Roman" w:hAnsi="Times New Roman" w:cs="Calibri"/>
          <w:sz w:val="28"/>
          <w:szCs w:val="28"/>
        </w:rPr>
        <w:t>пкомпонентті</w:t>
      </w:r>
      <w:r w:rsidRPr="00F005D5">
        <w:rPr>
          <w:rFonts w:ascii="Times New Roman" w:hAnsi="Times New Roman"/>
          <w:sz w:val="28"/>
          <w:szCs w:val="28"/>
        </w:rPr>
        <w:t xml:space="preserve"> </w:t>
      </w:r>
      <w:r w:rsidRPr="00F005D5">
        <w:rPr>
          <w:rFonts w:ascii="Times New Roman" w:hAnsi="Times New Roman" w:cs="Calibri"/>
          <w:sz w:val="28"/>
          <w:szCs w:val="28"/>
        </w:rPr>
        <w:t>ж</w:t>
      </w:r>
      <w:r w:rsidRPr="00F005D5">
        <w:rPr>
          <w:rFonts w:ascii="Times New Roman" w:hAnsi="Times New Roman" w:cs="Arial"/>
          <w:sz w:val="28"/>
          <w:szCs w:val="28"/>
        </w:rPr>
        <w:t>ү</w:t>
      </w:r>
      <w:r w:rsidRPr="00F005D5">
        <w:rPr>
          <w:rFonts w:ascii="Times New Roman" w:hAnsi="Times New Roman" w:cs="Calibri"/>
          <w:sz w:val="28"/>
          <w:szCs w:val="28"/>
        </w:rPr>
        <w:t>йелер</w:t>
      </w:r>
    </w:p>
    <w:p w:rsidR="00467B29" w:rsidRPr="00F005D5" w:rsidRDefault="00F005D5" w:rsidP="00F005D5">
      <w:pPr>
        <w:shd w:val="clear" w:color="auto" w:fill="FFFFFF" w:themeFill="background1"/>
        <w:spacing w:line="259" w:lineRule="auto"/>
        <w:ind w:left="360"/>
        <w:jc w:val="both"/>
        <w:rPr>
          <w:rFonts w:ascii="Times New Roman" w:hAnsi="Times New Roman"/>
          <w:sz w:val="28"/>
          <w:szCs w:val="28"/>
        </w:rPr>
      </w:pPr>
      <w:r>
        <w:rPr>
          <w:rFonts w:ascii="Times New Roman" w:hAnsi="Times New Roman"/>
          <w:sz w:val="28"/>
          <w:szCs w:val="28"/>
          <w:lang w:val="kk-KZ"/>
        </w:rPr>
        <w:t>1.2.1.</w:t>
      </w:r>
      <w:r w:rsidR="00467B29" w:rsidRPr="00F005D5">
        <w:rPr>
          <w:rFonts w:ascii="Times New Roman" w:hAnsi="Times New Roman"/>
          <w:sz w:val="28"/>
          <w:szCs w:val="28"/>
        </w:rPr>
        <w:t>Аспаптық талдау және метрология</w:t>
      </w:r>
    </w:p>
    <w:p w:rsidR="00467B29" w:rsidRPr="00F005D5" w:rsidRDefault="00467B29" w:rsidP="003F5636">
      <w:pPr>
        <w:pStyle w:val="ab"/>
        <w:numPr>
          <w:ilvl w:val="2"/>
          <w:numId w:val="18"/>
        </w:numPr>
        <w:shd w:val="clear" w:color="auto" w:fill="FFFFFF" w:themeFill="background1"/>
        <w:spacing w:line="259" w:lineRule="auto"/>
        <w:jc w:val="both"/>
        <w:rPr>
          <w:rFonts w:ascii="Times New Roman" w:hAnsi="Times New Roman"/>
          <w:sz w:val="28"/>
          <w:szCs w:val="28"/>
          <w:lang w:val="kk-KZ"/>
        </w:rPr>
      </w:pPr>
      <w:r w:rsidRPr="00F005D5">
        <w:rPr>
          <w:rFonts w:ascii="Times New Roman" w:hAnsi="Times New Roman"/>
          <w:sz w:val="28"/>
          <w:szCs w:val="28"/>
          <w:lang w:val="kk-KZ"/>
        </w:rPr>
        <w:t>Санды</w:t>
      </w:r>
      <w:r w:rsidRPr="00F005D5">
        <w:rPr>
          <w:rFonts w:ascii="Times New Roman" w:hAnsi="Times New Roman" w:cs="Arial"/>
          <w:sz w:val="28"/>
          <w:szCs w:val="28"/>
          <w:lang w:val="kk-KZ"/>
        </w:rPr>
        <w:t>қ</w:t>
      </w:r>
      <w:r w:rsidRPr="00F005D5">
        <w:rPr>
          <w:rFonts w:ascii="Times New Roman" w:hAnsi="Times New Roman"/>
          <w:sz w:val="28"/>
          <w:szCs w:val="28"/>
          <w:lang w:val="kk-KZ"/>
        </w:rPr>
        <w:t xml:space="preserve"> </w:t>
      </w:r>
      <w:r w:rsidRPr="00F005D5">
        <w:rPr>
          <w:rFonts w:ascii="Times New Roman" w:hAnsi="Times New Roman" w:cs="Calibri"/>
          <w:sz w:val="28"/>
          <w:szCs w:val="28"/>
          <w:lang w:val="kk-KZ"/>
        </w:rPr>
        <w:t>емес</w:t>
      </w:r>
      <w:r w:rsidRPr="00F005D5">
        <w:rPr>
          <w:rFonts w:ascii="Times New Roman" w:hAnsi="Times New Roman"/>
          <w:sz w:val="28"/>
          <w:szCs w:val="28"/>
          <w:lang w:val="kk-KZ"/>
        </w:rPr>
        <w:t xml:space="preserve"> </w:t>
      </w:r>
      <w:r w:rsidRPr="00F005D5">
        <w:rPr>
          <w:rFonts w:ascii="Times New Roman" w:hAnsi="Times New Roman" w:cs="Calibri"/>
          <w:sz w:val="28"/>
          <w:szCs w:val="28"/>
          <w:lang w:val="kk-KZ"/>
        </w:rPr>
        <w:t>а</w:t>
      </w:r>
      <w:r w:rsidRPr="00F005D5">
        <w:rPr>
          <w:rFonts w:ascii="Times New Roman" w:hAnsi="Times New Roman" w:cs="Arial"/>
          <w:sz w:val="28"/>
          <w:szCs w:val="28"/>
          <w:lang w:val="kk-KZ"/>
        </w:rPr>
        <w:t>қ</w:t>
      </w:r>
      <w:r w:rsidRPr="00F005D5">
        <w:rPr>
          <w:rFonts w:ascii="Times New Roman" w:hAnsi="Times New Roman" w:cs="Calibri"/>
          <w:sz w:val="28"/>
          <w:szCs w:val="28"/>
          <w:lang w:val="kk-KZ"/>
        </w:rPr>
        <w:t>паратты</w:t>
      </w:r>
      <w:r w:rsidRPr="00F005D5">
        <w:rPr>
          <w:rFonts w:ascii="Times New Roman" w:hAnsi="Times New Roman"/>
          <w:sz w:val="28"/>
          <w:szCs w:val="28"/>
          <w:lang w:val="kk-KZ"/>
        </w:rPr>
        <w:t xml:space="preserve"> </w:t>
      </w:r>
      <w:r w:rsidRPr="00F005D5">
        <w:rPr>
          <w:rFonts w:ascii="Times New Roman" w:hAnsi="Times New Roman" w:cs="Calibri"/>
          <w:sz w:val="28"/>
          <w:szCs w:val="28"/>
          <w:lang w:val="kk-KZ"/>
        </w:rPr>
        <w:t>талдау</w:t>
      </w:r>
      <w:r w:rsidRPr="00F005D5">
        <w:rPr>
          <w:rFonts w:ascii="Times New Roman" w:hAnsi="Times New Roman"/>
          <w:sz w:val="28"/>
          <w:szCs w:val="28"/>
          <w:lang w:val="kk-KZ"/>
        </w:rPr>
        <w:t xml:space="preserve">, </w:t>
      </w:r>
      <w:r w:rsidRPr="00F005D5">
        <w:rPr>
          <w:rFonts w:ascii="Times New Roman" w:hAnsi="Times New Roman" w:cs="Calibri"/>
          <w:sz w:val="28"/>
          <w:szCs w:val="28"/>
          <w:lang w:val="kk-KZ"/>
        </w:rPr>
        <w:t>к</w:t>
      </w:r>
      <w:r w:rsidRPr="00F005D5">
        <w:rPr>
          <w:rFonts w:ascii="Times New Roman" w:hAnsi="Times New Roman" w:cs="Arial"/>
          <w:sz w:val="28"/>
          <w:szCs w:val="28"/>
          <w:lang w:val="kk-KZ"/>
        </w:rPr>
        <w:t>ө</w:t>
      </w:r>
      <w:r w:rsidRPr="00F005D5">
        <w:rPr>
          <w:rFonts w:ascii="Times New Roman" w:hAnsi="Times New Roman" w:cs="Calibri"/>
          <w:sz w:val="28"/>
          <w:szCs w:val="28"/>
          <w:lang w:val="kk-KZ"/>
        </w:rPr>
        <w:t>пкомпонентті</w:t>
      </w:r>
      <w:r w:rsidRPr="00F005D5">
        <w:rPr>
          <w:rFonts w:ascii="Times New Roman" w:hAnsi="Times New Roman"/>
          <w:sz w:val="28"/>
          <w:szCs w:val="28"/>
          <w:lang w:val="kk-KZ"/>
        </w:rPr>
        <w:t xml:space="preserve"> </w:t>
      </w:r>
      <w:r w:rsidRPr="00F005D5">
        <w:rPr>
          <w:rFonts w:ascii="Times New Roman" w:hAnsi="Times New Roman" w:cs="Calibri"/>
          <w:sz w:val="28"/>
          <w:szCs w:val="28"/>
          <w:lang w:val="kk-KZ"/>
        </w:rPr>
        <w:t>ж</w:t>
      </w:r>
      <w:r w:rsidRPr="00F005D5">
        <w:rPr>
          <w:rFonts w:ascii="Times New Roman" w:hAnsi="Times New Roman" w:cs="Arial"/>
          <w:sz w:val="28"/>
          <w:szCs w:val="28"/>
          <w:lang w:val="kk-KZ"/>
        </w:rPr>
        <w:t>ү</w:t>
      </w:r>
      <w:r w:rsidRPr="00F005D5">
        <w:rPr>
          <w:rFonts w:ascii="Times New Roman" w:hAnsi="Times New Roman" w:cs="Calibri"/>
          <w:sz w:val="28"/>
          <w:szCs w:val="28"/>
          <w:lang w:val="kk-KZ"/>
        </w:rPr>
        <w:t>йелерді</w:t>
      </w:r>
      <w:r w:rsidRPr="00F005D5">
        <w:rPr>
          <w:rFonts w:ascii="Times New Roman" w:hAnsi="Times New Roman"/>
          <w:sz w:val="28"/>
          <w:szCs w:val="28"/>
          <w:lang w:val="kk-KZ"/>
        </w:rPr>
        <w:t xml:space="preserve"> көп нұсқалы талдауда үлгіні тану әдістері</w:t>
      </w:r>
    </w:p>
    <w:p w:rsidR="00467B29" w:rsidRPr="00F005D5" w:rsidRDefault="00467B29" w:rsidP="00467B29">
      <w:pPr>
        <w:shd w:val="clear" w:color="auto" w:fill="FFFFFF" w:themeFill="background1"/>
        <w:jc w:val="both"/>
        <w:rPr>
          <w:rFonts w:ascii="Times New Roman" w:hAnsi="Times New Roman"/>
          <w:sz w:val="28"/>
          <w:szCs w:val="28"/>
          <w:lang w:val="kk-KZ"/>
        </w:rPr>
      </w:pPr>
    </w:p>
    <w:p w:rsidR="00467B29" w:rsidRPr="00E21955" w:rsidRDefault="00467B29" w:rsidP="00467B29">
      <w:pPr>
        <w:shd w:val="clear" w:color="auto" w:fill="FFFFFF" w:themeFill="background1"/>
        <w:jc w:val="both"/>
        <w:rPr>
          <w:rFonts w:ascii="Times New Roman" w:hAnsi="Times New Roman"/>
          <w:sz w:val="28"/>
          <w:szCs w:val="28"/>
          <w:lang w:val="kk-KZ"/>
        </w:rPr>
      </w:pPr>
      <w:r w:rsidRPr="00F005D5">
        <w:rPr>
          <w:rFonts w:ascii="Times New Roman" w:hAnsi="Times New Roman"/>
          <w:sz w:val="28"/>
          <w:szCs w:val="28"/>
          <w:lang w:val="kk-KZ"/>
        </w:rPr>
        <w:t xml:space="preserve">     </w:t>
      </w:r>
      <w:r w:rsidRPr="00E21955">
        <w:rPr>
          <w:rFonts w:ascii="Times New Roman" w:hAnsi="Times New Roman"/>
          <w:sz w:val="28"/>
          <w:szCs w:val="28"/>
          <w:lang w:val="kk-KZ"/>
        </w:rPr>
        <w:t>1.</w:t>
      </w:r>
      <w:r w:rsidR="00E21955">
        <w:rPr>
          <w:rFonts w:ascii="Times New Roman" w:hAnsi="Times New Roman"/>
          <w:sz w:val="28"/>
          <w:szCs w:val="28"/>
          <w:lang w:val="kk-KZ"/>
        </w:rPr>
        <w:t>2.1.</w:t>
      </w:r>
      <w:r w:rsidRPr="00E21955">
        <w:rPr>
          <w:rFonts w:ascii="Times New Roman" w:eastAsia="Times New Roman" w:hAnsi="Times New Roman"/>
          <w:bCs/>
          <w:sz w:val="28"/>
          <w:szCs w:val="28"/>
          <w:lang w:val="kk-KZ"/>
        </w:rPr>
        <w:t xml:space="preserve"> </w:t>
      </w:r>
      <w:r w:rsidRPr="00E21955">
        <w:rPr>
          <w:rFonts w:ascii="Times New Roman" w:hAnsi="Times New Roman"/>
          <w:bCs/>
          <w:sz w:val="28"/>
          <w:szCs w:val="28"/>
          <w:lang w:val="kk-KZ"/>
        </w:rPr>
        <w:t>Метрология</w:t>
      </w:r>
      <w:r w:rsidRPr="00E21955">
        <w:rPr>
          <w:rFonts w:ascii="Times New Roman" w:hAnsi="Times New Roman"/>
          <w:sz w:val="28"/>
          <w:szCs w:val="28"/>
          <w:lang w:val="kk-KZ"/>
        </w:rPr>
        <w:t> (грек. </w:t>
      </w:r>
      <w:r w:rsidRPr="00E21955">
        <w:rPr>
          <w:rFonts w:ascii="Times New Roman" w:hAnsi="Times New Roman"/>
          <w:i/>
          <w:iCs/>
          <w:sz w:val="28"/>
          <w:szCs w:val="28"/>
          <w:lang w:val="kk-KZ"/>
        </w:rPr>
        <w:t>metron</w:t>
      </w:r>
      <w:r w:rsidRPr="00E21955">
        <w:rPr>
          <w:rFonts w:ascii="Times New Roman" w:hAnsi="Times New Roman"/>
          <w:sz w:val="28"/>
          <w:szCs w:val="28"/>
          <w:lang w:val="kk-KZ"/>
        </w:rPr>
        <w:t> – өлшем және </w:t>
      </w:r>
      <w:r w:rsidRPr="00E21955">
        <w:rPr>
          <w:rFonts w:ascii="Times New Roman" w:hAnsi="Times New Roman"/>
          <w:i/>
          <w:iCs/>
          <w:sz w:val="28"/>
          <w:szCs w:val="28"/>
          <w:lang w:val="kk-KZ"/>
        </w:rPr>
        <w:t>logos</w:t>
      </w:r>
      <w:r w:rsidRPr="00E21955">
        <w:rPr>
          <w:rFonts w:ascii="Times New Roman" w:hAnsi="Times New Roman"/>
          <w:sz w:val="28"/>
          <w:szCs w:val="28"/>
          <w:lang w:val="kk-KZ"/>
        </w:rPr>
        <w:t> – сөз, ілім) – өлшеу туралы, өлшеудің бірлігі мен қажетті дәлдікке жету тәсілдері туралы ғылым.</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Метрологияның негізгі мәселелеріне:</w:t>
      </w:r>
    </w:p>
    <w:p w:rsidR="00467B29" w:rsidRPr="00E21955" w:rsidRDefault="00467B29" w:rsidP="001A3729">
      <w:pPr>
        <w:numPr>
          <w:ilvl w:val="0"/>
          <w:numId w:val="4"/>
        </w:numPr>
        <w:shd w:val="clear" w:color="auto" w:fill="FFFFFF" w:themeFill="background1"/>
        <w:spacing w:line="259" w:lineRule="auto"/>
        <w:jc w:val="both"/>
        <w:rPr>
          <w:rFonts w:ascii="Times New Roman" w:hAnsi="Times New Roman"/>
          <w:sz w:val="28"/>
          <w:szCs w:val="28"/>
          <w:lang w:val="kk-KZ"/>
        </w:rPr>
      </w:pPr>
      <w:r w:rsidRPr="00E21955">
        <w:rPr>
          <w:rFonts w:ascii="Times New Roman" w:hAnsi="Times New Roman"/>
          <w:sz w:val="28"/>
          <w:szCs w:val="28"/>
          <w:lang w:val="kk-KZ"/>
        </w:rPr>
        <w:t>өлшеудің жалпы теориясы;</w:t>
      </w:r>
    </w:p>
    <w:p w:rsidR="00467B29" w:rsidRPr="00B21C2C" w:rsidRDefault="00A912B7" w:rsidP="001A3729">
      <w:pPr>
        <w:numPr>
          <w:ilvl w:val="0"/>
          <w:numId w:val="4"/>
        </w:numPr>
        <w:shd w:val="clear" w:color="auto" w:fill="FFFFFF" w:themeFill="background1"/>
        <w:spacing w:line="259" w:lineRule="auto"/>
        <w:jc w:val="both"/>
        <w:rPr>
          <w:rFonts w:ascii="Times New Roman" w:hAnsi="Times New Roman"/>
          <w:sz w:val="28"/>
          <w:szCs w:val="28"/>
          <w:lang w:val="kk-KZ"/>
        </w:rPr>
      </w:pPr>
      <w:hyperlink r:id="rId9" w:tooltip="Физикалық шама" w:history="1">
        <w:r w:rsidR="00467B29" w:rsidRPr="00B21C2C">
          <w:rPr>
            <w:rStyle w:val="af7"/>
            <w:rFonts w:ascii="Times New Roman" w:hAnsi="Times New Roman"/>
            <w:color w:val="auto"/>
            <w:sz w:val="28"/>
            <w:szCs w:val="28"/>
            <w:u w:val="none"/>
            <w:lang w:val="kk-KZ"/>
          </w:rPr>
          <w:t>физикалық шамалардың</w:t>
        </w:r>
      </w:hyperlink>
      <w:r w:rsidR="00467B29" w:rsidRPr="00B21C2C">
        <w:rPr>
          <w:rFonts w:ascii="Times New Roman" w:hAnsi="Times New Roman"/>
          <w:sz w:val="28"/>
          <w:szCs w:val="28"/>
          <w:lang w:val="kk-KZ"/>
        </w:rPr>
        <w:t> және оның жүйелерінің бірліктерін ұйымдастыру;</w:t>
      </w:r>
    </w:p>
    <w:p w:rsidR="00467B29" w:rsidRPr="00BD5661"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өлшеудің әдістері мен құралдары;</w:t>
      </w:r>
    </w:p>
    <w:p w:rsidR="00467B29" w:rsidRPr="00BD5661"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өлшеудің дәлдігін анықтау әдістері (өлшеудің қателіктер теориясы);</w:t>
      </w:r>
    </w:p>
    <w:p w:rsidR="00467B29" w:rsidRPr="00844DBD"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 xml:space="preserve">өлшеу </w:t>
      </w:r>
      <w:r w:rsidRPr="00844DBD">
        <w:rPr>
          <w:rFonts w:ascii="Times New Roman" w:hAnsi="Times New Roman"/>
          <w:sz w:val="28"/>
          <w:szCs w:val="28"/>
        </w:rPr>
        <w:t>бірлігін және өлшеу құралдарының метрологиялық жарамдылығын қамтамасыз ету (</w:t>
      </w:r>
      <w:hyperlink r:id="rId10" w:tooltip="Заңды метрология (мұндай бет жоқ)" w:history="1">
        <w:r w:rsidRPr="00844DBD">
          <w:rPr>
            <w:rStyle w:val="af7"/>
            <w:rFonts w:ascii="Times New Roman" w:hAnsi="Times New Roman"/>
            <w:color w:val="auto"/>
            <w:sz w:val="28"/>
            <w:szCs w:val="28"/>
            <w:u w:val="none"/>
          </w:rPr>
          <w:t>заңды метрология</w:t>
        </w:r>
      </w:hyperlink>
      <w:r w:rsidRPr="00844DBD">
        <w:rPr>
          <w:rFonts w:ascii="Times New Roman" w:hAnsi="Times New Roman"/>
          <w:sz w:val="28"/>
          <w:szCs w:val="28"/>
        </w:rPr>
        <w:t>);</w:t>
      </w:r>
    </w:p>
    <w:p w:rsidR="00467B29" w:rsidRPr="00844DBD" w:rsidRDefault="00A912B7" w:rsidP="001A3729">
      <w:pPr>
        <w:numPr>
          <w:ilvl w:val="0"/>
          <w:numId w:val="4"/>
        </w:numPr>
        <w:shd w:val="clear" w:color="auto" w:fill="FFFFFF" w:themeFill="background1"/>
        <w:spacing w:line="259" w:lineRule="auto"/>
        <w:jc w:val="both"/>
        <w:rPr>
          <w:rFonts w:ascii="Times New Roman" w:hAnsi="Times New Roman"/>
          <w:sz w:val="28"/>
          <w:szCs w:val="28"/>
        </w:rPr>
      </w:pPr>
      <w:hyperlink r:id="rId11" w:tooltip="Эталондар (мұндай бет жоқ)" w:history="1">
        <w:r w:rsidR="00467B29" w:rsidRPr="00844DBD">
          <w:rPr>
            <w:rStyle w:val="af7"/>
            <w:rFonts w:ascii="Times New Roman" w:hAnsi="Times New Roman"/>
            <w:color w:val="auto"/>
            <w:sz w:val="28"/>
            <w:szCs w:val="28"/>
            <w:u w:val="none"/>
          </w:rPr>
          <w:t>эталондар</w:t>
        </w:r>
      </w:hyperlink>
      <w:r w:rsidR="00467B29" w:rsidRPr="00844DBD">
        <w:rPr>
          <w:rFonts w:ascii="Times New Roman" w:hAnsi="Times New Roman"/>
          <w:sz w:val="28"/>
          <w:szCs w:val="28"/>
        </w:rPr>
        <w:t> мен өлшеу құралдарының үлгілерін жасау;</w:t>
      </w:r>
    </w:p>
    <w:p w:rsidR="00467B29" w:rsidRPr="00844DBD"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844DBD">
        <w:rPr>
          <w:rFonts w:ascii="Times New Roman" w:hAnsi="Times New Roman"/>
          <w:sz w:val="28"/>
          <w:szCs w:val="28"/>
        </w:rPr>
        <w:t>эталондарды бірлік өлшемдерін тарату әдістері жатады.</w:t>
      </w:r>
    </w:p>
    <w:p w:rsidR="00467B29" w:rsidRPr="00BD5661" w:rsidRDefault="00467B29" w:rsidP="00467B29">
      <w:pPr>
        <w:shd w:val="clear" w:color="auto" w:fill="FFFFFF" w:themeFill="background1"/>
        <w:jc w:val="both"/>
        <w:rPr>
          <w:rFonts w:ascii="Times New Roman" w:hAnsi="Times New Roman"/>
          <w:sz w:val="28"/>
          <w:szCs w:val="28"/>
        </w:rPr>
      </w:pPr>
      <w:r w:rsidRPr="00844DBD">
        <w:rPr>
          <w:rFonts w:ascii="Times New Roman" w:hAnsi="Times New Roman"/>
          <w:sz w:val="28"/>
          <w:szCs w:val="28"/>
          <w:lang w:val="kk-KZ"/>
        </w:rPr>
        <w:t xml:space="preserve">     Метрология алғашқыда</w:t>
      </w:r>
      <w:r w:rsidRPr="00BD5661">
        <w:rPr>
          <w:rFonts w:ascii="Times New Roman" w:hAnsi="Times New Roman"/>
          <w:sz w:val="28"/>
          <w:szCs w:val="28"/>
          <w:lang w:val="kk-KZ"/>
        </w:rPr>
        <w:t xml:space="preserve"> өлшеудің әр түрлі тегін (</w:t>
      </w:r>
      <w:r w:rsidRPr="00BD5661">
        <w:rPr>
          <w:rFonts w:ascii="Times New Roman" w:hAnsi="Times New Roman"/>
          <w:i/>
          <w:iCs/>
          <w:sz w:val="28"/>
          <w:szCs w:val="28"/>
          <w:lang w:val="kk-KZ"/>
        </w:rPr>
        <w:t>сызықтық, сыйымдылық, салмақ, уақыт</w:t>
      </w:r>
      <w:r w:rsidRPr="00BD5661">
        <w:rPr>
          <w:rFonts w:ascii="Times New Roman" w:hAnsi="Times New Roman"/>
          <w:sz w:val="28"/>
          <w:szCs w:val="28"/>
          <w:lang w:val="kk-KZ"/>
        </w:rPr>
        <w:t>) жазумен, сонымен қатар бірнеше мемлекеттерде қолданылған ақша және олардың ара қатынасын табумен айналысты.</w:t>
      </w:r>
      <w:r w:rsidRPr="00BD5661">
        <w:rPr>
          <w:rFonts w:ascii="Times New Roman" w:hAnsi="Times New Roman"/>
          <w:sz w:val="28"/>
          <w:szCs w:val="28"/>
          <w:lang w:val="kk-KZ"/>
        </w:rPr>
        <w:br/>
        <w:t xml:space="preserve">     </w:t>
      </w:r>
      <w:r w:rsidRPr="00BD5661">
        <w:rPr>
          <w:rFonts w:ascii="Times New Roman" w:hAnsi="Times New Roman"/>
          <w:sz w:val="28"/>
          <w:szCs w:val="28"/>
        </w:rPr>
        <w:t>Метрология үш негізгі бөлімнен тұрады:</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Теориялық немесе іргелі – жалпы теориялық мәселелерді (физикалық шамаларды өлшеудің теориясы мен мәселелерін, олардың бірліктерін, өлшеу әдістерін әзірлеу) қарастырады.</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Қолданбалы – теориялық метрологияның әзірлемелерін тәжірибеде қолдану мәселелерін зерттейді. Ол метрологиялық қамтамасыз етудің барлық мәселелеріне жетекшілік етеді.</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Заңнамалық – физикалық шама бірліктерін, әдістерді және өлшеу құралдарын пайдалануға міндетті техникалық және құқықтық талаптарды белгілейді.</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Метрологияның мақсаты мен міндеттері</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өлшемдердің жалпы теориясын құру;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физикалық шамалардың бірліктерін және бірліктер жүйесін құру;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әдістер мен өлшем құралдарын, өлшемдердің дәлдігін анықтау әдістерін, өлшем бірлігін және өлшем құралдарының біркелкілігін қамтамасыз ету негіздерін («заңды метрология» деп аталатын) әзірлеу және стандарттау;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эталондар мен үлгілік өлшем құралдарын жасау, шаралар мен өлшем құралдарын тексеру. Бұл бағыттың басым қосалқы міндеті физикалық тұрақтыларға негізделген стандарттар жүйесін жасау болып табылады.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lastRenderedPageBreak/>
        <w:t>Метрология сонымен қатар тарихи перспективада өлшемдер жүйесінің, ақша бірліктері мен шоттардың дамуын зерттейді.</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 аксиомалары</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Кез келген өлшем салыстыру болып табылады.</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Кез келген априорлық ақпаратсыз өлшеу мүмкін емес.</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Мәнді дөңгелектеусіз кез келген өлшеудің нәтижесі кездейсоқ шама болып табылады.</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Метрологияның терминдері мен анықтамалары</w:t>
      </w:r>
      <w:r w:rsidR="00E21955">
        <w:rPr>
          <w:rFonts w:ascii="Times New Roman" w:hAnsi="Times New Roman"/>
          <w:sz w:val="28"/>
          <w:szCs w:val="28"/>
          <w:lang w:val="kk-KZ"/>
        </w:rPr>
        <w:t>:</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Өлшем бірлігі – өлшемдердің өлшемдері белгіленген шектерде бастапқы эталондар шығарған бірліктердің өлшемдеріне тең болатын, олардың нәтижелері заңды бірліктермен өрнектелуімен сипатталатын өлшемдердің күйі және өлшемдердің қателері. өлшеу нәтижелері белгілі және берілген ықтималдықпен белгіленген шектен шықпайды.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Физикалық шама – физикалық объектінің қасиеттерінің бірі, ол көптеген физикалық объектілерге сапалық жағынан ортақ, бірақ олардың әрқайсысы үшін сандық жағынан жеке болады.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 физикалық шаманың бірлігін сақтайтын, өлшенетін шаманың оның бірлігімен қатынасын қамтамасыз ететін және осы шаманың мәнін алатын техникалық құралдарды қолдану бойынша операциялар жиынтығы.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 - өлшем бірлігін қайта шығаратын және (немесе) сақтайтын нормаланған метрологиялық сипаттамалары бар өлшемдерге арналған және белгілі уақыт аралығы үшін белгіленген қателік шегінде өлшемі өзгермейді деп ұйғарылатын техникалық құрал.</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Тексеру – өлшем құралдарының метрологиялық талаптарға сәйкестігін растау мақсатында орындалатын операциялардың жиынтығы.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қатесі – өлшеу нәтижесінің өлшенетін шаманың шын мәнінен ауытқуы.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құралының қателігі – өлшеу құралының көрсеткіші мен өлшенетін физикалық шаманың нақты мәні арасындағы айырмашылық.</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құралының дәлдігі оның қателігінің нөлге жақындығын көрсететін өлшем құралының сапасының сипаттамасы болып табылады.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Лицензия – мемлекеттік метрологиялық қызмет органдары өзіне бекітілген аумақта жеке немесе заңды тұлғаға өлшем құралдарын өндіру және жөндеу жөніндегі қызметті жүзеге асыруға беретін рұқсат.</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Шама бірлігінің эталоны – шама бірлігін беруге, сақтауға және көбейтуге арналған техникалық құрал.</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Талдаудың аспаптық әдістері өзіне сәйкес құралдарды қолданудың арқасында өз атауын алды. IUPAC (Халықаралық таза және қолданбалы химия одағы) сәйкес құрал - бұл белгілі бір объектіні бақылауға, өлшеуге немесе заттың күйі туралы деректерді хабарлауға арналған құрылғы. Құрылғы </w:t>
      </w:r>
      <w:r w:rsidRPr="00BD5661">
        <w:rPr>
          <w:rFonts w:ascii="Times New Roman" w:hAnsi="Times New Roman"/>
          <w:sz w:val="28"/>
          <w:szCs w:val="28"/>
          <w:lang w:val="kk-KZ"/>
        </w:rPr>
        <w:lastRenderedPageBreak/>
        <w:t>адамның әрекетін алмастырады, оның мүмкіндіктерін толықтырады немесе арттырады.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Талдаудың аспаптық әдістерінде негізгі талдау процедураларын орындауға, заттардың физикалық және физика-химиялық қасиеттерін өлшеуге, сондай-ақ өлшеу нәтижелерін жазуға арналған құралдар ретінде әртүрлі типтегі аспаптар қолданылады. Заманауи компьютерлендірілген құралдардың арқасында талдаудың сезімталдығын айтарлықтай арттыруға болады.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Барлық аспаптық (физикалық және физика-химиялық) әдістер талданатын объектідегі талданатын затты сипаттайтын сәйкес физикалық шамаларды өлшеуге негізделген.</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Әрбір аспаптық әдіс үшін сәйкес аналитикалық сигнал қолданылады. 1-кестеде екі үлкен топқа жататын аналитикалық сигналдар мен оларға сәйкес әдістердің мысалдары келтірілген, олар талдаудың электрохимиялық әдістері және талдаудың оптикалық әдістері. Сол топтар кестеде көрсетілмеген басқа әдістерді қамтиды. Мысалы, оптикалық әдістерге люминесценттік, атомдық абсорбциялық және басқа спектроскопиялық әдістер, нефелометрия, турбидиметрия және поляриметрия жатады.</w:t>
      </w:r>
    </w:p>
    <w:p w:rsidR="00467B29" w:rsidRPr="00467B29"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w:t>
      </w:r>
      <w:r w:rsidRPr="00467B29">
        <w:rPr>
          <w:rFonts w:ascii="Times New Roman" w:hAnsi="Times New Roman"/>
          <w:sz w:val="28"/>
          <w:szCs w:val="28"/>
          <w:lang w:val="kk-KZ"/>
        </w:rPr>
        <w:t xml:space="preserve">Электрохимиялық және оптикалық әдістерден басқа әдістердің басқада белгілі топтары бар. Мысалы, радиоактивтілікті өлшейтін әдістер ядролық физика әдістері деп аталады. Сондай-ақ масс-спектрометриялық әдістер, термиялық әдістер және т.б. қолданылады.Бұл классификация шартты және жалғыз классификация болып табылмайды. </w:t>
      </w:r>
    </w:p>
    <w:p w:rsidR="00467B29" w:rsidRPr="00467B29" w:rsidRDefault="00467B29" w:rsidP="00467B29">
      <w:pPr>
        <w:shd w:val="clear" w:color="auto" w:fill="FFFFFF" w:themeFill="background1"/>
        <w:jc w:val="both"/>
        <w:rPr>
          <w:rFonts w:ascii="Times New Roman" w:hAnsi="Times New Roman"/>
          <w:sz w:val="28"/>
          <w:szCs w:val="28"/>
          <w:lang w:val="kk-KZ"/>
        </w:rPr>
      </w:pPr>
      <w:r w:rsidRPr="00467B29">
        <w:rPr>
          <w:rFonts w:ascii="Times New Roman" w:hAnsi="Times New Roman"/>
          <w:sz w:val="28"/>
          <w:szCs w:val="28"/>
          <w:lang w:val="kk-KZ"/>
        </w:rPr>
        <w:t xml:space="preserve">     Аналитикалық сигналдың талданатын заттың Х мазмұнына тәуелділігі калибрлеу функциясы деп аталады. Ол пішіннің теңдеуі </w:t>
      </w:r>
    </w:p>
    <w:p w:rsidR="00467B29" w:rsidRPr="00E21955" w:rsidRDefault="00467B29" w:rsidP="00E21955">
      <w:pPr>
        <w:shd w:val="clear" w:color="auto" w:fill="FFFFFF" w:themeFill="background1"/>
        <w:jc w:val="center"/>
        <w:rPr>
          <w:rFonts w:ascii="Times New Roman" w:hAnsi="Times New Roman"/>
          <w:sz w:val="28"/>
          <w:szCs w:val="28"/>
          <w:lang w:val="kk-KZ"/>
        </w:rPr>
      </w:pPr>
      <w:r w:rsidRPr="00E21955">
        <w:rPr>
          <w:rFonts w:ascii="Times New Roman" w:hAnsi="Times New Roman"/>
          <w:sz w:val="28"/>
          <w:szCs w:val="28"/>
          <w:lang w:val="kk-KZ"/>
        </w:rPr>
        <w:t>I = f (C)</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ретінде жазылады.</w:t>
      </w:r>
    </w:p>
    <w:p w:rsidR="00467B29" w:rsidRPr="00467B29" w:rsidRDefault="00467B29" w:rsidP="00467B29">
      <w:pPr>
        <w:shd w:val="clear" w:color="auto" w:fill="FFFFFF" w:themeFill="background1"/>
        <w:jc w:val="both"/>
        <w:rPr>
          <w:rFonts w:ascii="Times New Roman" w:hAnsi="Times New Roman"/>
          <w:sz w:val="28"/>
          <w:szCs w:val="28"/>
          <w:lang w:val="kk-KZ"/>
        </w:rPr>
      </w:pPr>
      <w:r w:rsidRPr="00467B29">
        <w:rPr>
          <w:rFonts w:ascii="Times New Roman" w:hAnsi="Times New Roman"/>
          <w:sz w:val="28"/>
          <w:szCs w:val="28"/>
          <w:lang w:val="kk-KZ"/>
        </w:rPr>
        <w:t xml:space="preserve">     Бұл теңдеуде С таңбасы әртүрлі өлшем бірліктерімен, мысалы, зат мөлшерінің бірліктері (моль), масса бірліктері (г, кг), молярлық концентрацияның өлшем бірліктерімен өрнектелетін талданатын заттың Х құрамын білдіреді. (моль/дм3). Бұл өлшем бірліктері бір-біріне тура пропорционал. Аналитикалық сигналдың шамасы әдетте I символымен белгіленеді, дегенмен арнайы белгілеулер жеке әдістерде қолданылады (2.1 кестені қараңыз). Әрбір әдісте калибрлеу функциялары бір типті, бірақ белгілі бір техника үшін калибрлеу функциясының нақты нысаны анықталатын Х затының табиғатына және сигналды өлшеу шарттарына байланысты. Сонымен, рефрактометриялық талдаудың барлық нұсқаларында аналитикалық сигнал жарық сәулесінің сыну көрсеткіші (n) болып табылады, ол зерттелетін ерітіндідегі Х затының құрамына сызықты түрде тәуелді (I = n = a + k• C). Бұл кез келген затты рефрактометриялық анықтау кезінде калибрлеу қисығы түзу болады, бірақ координат басынан өтпейді (2.1-сурет). a және k тұрақтыларының сандық мәндері қай компонент анықталғанына және қандай жағдайларда (еріткіш, температура, толқын ұзындығы) сыну көрсеткіші өлшенетініне байланысты.</w:t>
      </w:r>
    </w:p>
    <w:p w:rsidR="00467B29" w:rsidRPr="00467B29" w:rsidRDefault="00467B29" w:rsidP="00467B29">
      <w:pPr>
        <w:shd w:val="clear" w:color="auto" w:fill="FFFFFF" w:themeFill="background1"/>
        <w:jc w:val="both"/>
        <w:rPr>
          <w:rFonts w:ascii="Times New Roman" w:hAnsi="Times New Roman"/>
          <w:sz w:val="28"/>
          <w:szCs w:val="28"/>
          <w:lang w:val="kk-KZ"/>
        </w:rPr>
      </w:pPr>
    </w:p>
    <w:p w:rsidR="00467B29" w:rsidRPr="00E21955" w:rsidRDefault="00467B29" w:rsidP="00467B29">
      <w:pPr>
        <w:shd w:val="clear" w:color="auto" w:fill="FFFFFF" w:themeFill="background1"/>
        <w:jc w:val="both"/>
        <w:rPr>
          <w:rFonts w:ascii="Times New Roman" w:hAnsi="Times New Roman"/>
          <w:sz w:val="28"/>
          <w:szCs w:val="28"/>
        </w:rPr>
      </w:pPr>
      <w:r w:rsidRPr="00E21955">
        <w:rPr>
          <w:rFonts w:ascii="Times New Roman" w:hAnsi="Times New Roman"/>
          <w:sz w:val="28"/>
          <w:szCs w:val="28"/>
        </w:rPr>
        <w:t>2.1-кесте. Талдаудың аспаптық әдістерінің мысалдары</w:t>
      </w:r>
    </w:p>
    <w:tbl>
      <w:tblPr>
        <w:tblStyle w:val="afb"/>
        <w:tblW w:w="0" w:type="auto"/>
        <w:tblLook w:val="04A0" w:firstRow="1" w:lastRow="0" w:firstColumn="1" w:lastColumn="0" w:noHBand="0" w:noVBand="1"/>
      </w:tblPr>
      <w:tblGrid>
        <w:gridCol w:w="2707"/>
        <w:gridCol w:w="3121"/>
        <w:gridCol w:w="2304"/>
        <w:gridCol w:w="1722"/>
      </w:tblGrid>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lastRenderedPageBreak/>
              <w:t>Электрохимиялық әдістер</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Аналитикалық сигналдар</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Калибрлеу функциясының түрі</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Бастапқы, I</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Қосалқы, I*</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Кондуктометрия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кедергісі, R</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өткізгіштік, L</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L = a + k</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Потенциометрия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Э.Д.С.электрохимиялық , Е</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Потенциал электрода, Е</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Е = a + lg b</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Вольтамперометрия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Ток күші, i</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Шектеулі диффузиялық ток, id</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id = k</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Кулонометрия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энергиясының мөлшері, Q</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Q = k m</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Электрогравиметрия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Электролиз өнімінің массасы, m</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m = kC</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Оптикалық әдітер</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Аналитикалық сигнал</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Калибрлеу функциясының түрі</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c>
          <w:tcPr>
            <w:tcW w:w="2571" w:type="dxa"/>
            <w:vAlign w:val="center"/>
          </w:tcPr>
          <w:p w:rsidR="00467B29" w:rsidRPr="00BD5661" w:rsidRDefault="000E33B6" w:rsidP="00802A6C">
            <w:pPr>
              <w:shd w:val="clear" w:color="auto" w:fill="FFFFFF" w:themeFill="background1"/>
              <w:spacing w:line="259" w:lineRule="auto"/>
              <w:jc w:val="both"/>
              <w:rPr>
                <w:rFonts w:ascii="Times New Roman" w:hAnsi="Times New Roman" w:cs="Times New Roman"/>
                <w:sz w:val="28"/>
                <w:szCs w:val="28"/>
              </w:rPr>
            </w:pPr>
            <w:r>
              <w:rPr>
                <w:rFonts w:ascii="Times New Roman" w:hAnsi="Times New Roman" w:cs="Times New Roman"/>
                <w:sz w:val="28"/>
                <w:szCs w:val="28"/>
                <w:lang w:val="kk-KZ"/>
              </w:rPr>
              <w:t>Біріншілік</w:t>
            </w:r>
            <w:r w:rsidR="00467B29" w:rsidRPr="00BD5661">
              <w:rPr>
                <w:rFonts w:ascii="Times New Roman" w:hAnsi="Times New Roman" w:cs="Times New Roman"/>
                <w:sz w:val="28"/>
                <w:szCs w:val="28"/>
              </w:rPr>
              <w:t>, I</w:t>
            </w:r>
          </w:p>
        </w:tc>
        <w:tc>
          <w:tcPr>
            <w:tcW w:w="2384" w:type="dxa"/>
            <w:vAlign w:val="center"/>
          </w:tcPr>
          <w:p w:rsidR="00467B29" w:rsidRPr="00BD5661" w:rsidRDefault="000E33B6" w:rsidP="00802A6C">
            <w:pPr>
              <w:shd w:val="clear" w:color="auto" w:fill="FFFFFF" w:themeFill="background1"/>
              <w:spacing w:line="259" w:lineRule="auto"/>
              <w:jc w:val="both"/>
              <w:rPr>
                <w:rFonts w:ascii="Times New Roman" w:hAnsi="Times New Roman" w:cs="Times New Roman"/>
                <w:sz w:val="28"/>
                <w:szCs w:val="28"/>
              </w:rPr>
            </w:pPr>
            <w:r>
              <w:rPr>
                <w:rFonts w:ascii="Times New Roman" w:hAnsi="Times New Roman" w:cs="Times New Roman"/>
                <w:sz w:val="28"/>
                <w:szCs w:val="28"/>
                <w:lang w:val="kk-KZ"/>
              </w:rPr>
              <w:t>Екіншілік</w:t>
            </w:r>
            <w:r w:rsidR="00467B29" w:rsidRPr="00BD5661">
              <w:rPr>
                <w:rFonts w:ascii="Times New Roman" w:hAnsi="Times New Roman" w:cs="Times New Roman"/>
                <w:sz w:val="28"/>
                <w:szCs w:val="28"/>
              </w:rPr>
              <w:t>, I*</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A912B7"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Атомдық эмиссиялық спектрлік талдау</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Фототок, i; салыстырмалы қараю</w:t>
            </w:r>
          </w:p>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 S</w:t>
            </w:r>
          </w:p>
        </w:tc>
        <w:tc>
          <w:tcPr>
            <w:tcW w:w="2384" w:type="dxa"/>
            <w:vAlign w:val="center"/>
          </w:tcPr>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r w:rsidRPr="00467B29">
              <w:rPr>
                <w:rFonts w:ascii="Times New Roman" w:hAnsi="Times New Roman" w:cs="Times New Roman"/>
                <w:sz w:val="28"/>
                <w:szCs w:val="28"/>
                <w:lang w:val="en-US"/>
              </w:rPr>
              <w:t>i = a Cb</w:t>
            </w:r>
          </w:p>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r w:rsidRPr="00467B29">
              <w:rPr>
                <w:rFonts w:ascii="Times New Roman" w:hAnsi="Times New Roman" w:cs="Times New Roman"/>
                <w:sz w:val="28"/>
                <w:szCs w:val="28"/>
                <w:lang w:val="en-US"/>
              </w:rPr>
              <w:t>S = a + k lgC</w:t>
            </w:r>
          </w:p>
        </w:tc>
        <w:tc>
          <w:tcPr>
            <w:tcW w:w="2052" w:type="dxa"/>
          </w:tcPr>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Спектрофотометрия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Оптикалық тығыздық, D</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D = l C</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Рефрактометрия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Сыну көрсеткіші, n</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n - n</w:t>
            </w:r>
            <w:r w:rsidRPr="00BD5661">
              <w:rPr>
                <w:rFonts w:ascii="Times New Roman" w:hAnsi="Times New Roman" w:cs="Times New Roman"/>
                <w:sz w:val="28"/>
                <w:szCs w:val="28"/>
                <w:vertAlign w:val="subscript"/>
              </w:rPr>
              <w:t>o</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n</w:t>
            </w:r>
            <w:r w:rsidRPr="00BD5661">
              <w:rPr>
                <w:rFonts w:ascii="Times New Roman" w:hAnsi="Times New Roman" w:cs="Times New Roman"/>
                <w:sz w:val="28"/>
                <w:szCs w:val="28"/>
                <w:vertAlign w:val="subscript"/>
              </w:rPr>
              <w:t>0</w:t>
            </w:r>
            <w:r w:rsidRPr="00BD5661">
              <w:rPr>
                <w:rFonts w:ascii="Times New Roman" w:hAnsi="Times New Roman" w:cs="Times New Roman"/>
                <w:sz w:val="28"/>
                <w:szCs w:val="28"/>
              </w:rPr>
              <w:t> + kC</w:t>
            </w:r>
          </w:p>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kC</w:t>
            </w:r>
          </w:p>
        </w:tc>
      </w:tr>
    </w:tbl>
    <w:p w:rsidR="00467B29" w:rsidRPr="00BD5661" w:rsidRDefault="00467B29" w:rsidP="00467B29">
      <w:pPr>
        <w:shd w:val="clear" w:color="auto" w:fill="FFFFFF" w:themeFill="background1"/>
        <w:jc w:val="both"/>
        <w:rPr>
          <w:rFonts w:ascii="Times New Roman" w:hAnsi="Times New Roman"/>
          <w:sz w:val="28"/>
          <w:szCs w:val="28"/>
        </w:rPr>
      </w:pPr>
    </w:p>
    <w:p w:rsidR="00467B29" w:rsidRPr="00BD5661" w:rsidRDefault="00467B29" w:rsidP="00467B29">
      <w:pPr>
        <w:shd w:val="clear" w:color="auto" w:fill="FFFFFF" w:themeFill="background1"/>
        <w:jc w:val="both"/>
        <w:rPr>
          <w:rFonts w:ascii="Times New Roman" w:hAnsi="Times New Roman"/>
          <w:sz w:val="28"/>
          <w:szCs w:val="28"/>
        </w:rPr>
      </w:pP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roofErr w:type="gramStart"/>
      <w:r w:rsidRPr="00BD5661">
        <w:rPr>
          <w:rFonts w:ascii="Times New Roman" w:hAnsi="Times New Roman"/>
          <w:sz w:val="28"/>
          <w:szCs w:val="28"/>
        </w:rPr>
        <w:t>Көптеген әдістерде сигналдың концентрацияға тәуелділігі сызықты емес функциялармен сипатталады, мысалы, люминесценттік талдауда көрсеткіштік функция (I = kCn) болса , потенциометрияда логарифмдік функция (E = E</w:t>
      </w:r>
      <w:r w:rsidRPr="00BD5661">
        <w:rPr>
          <w:rFonts w:ascii="Times New Roman" w:hAnsi="Times New Roman"/>
          <w:sz w:val="28"/>
          <w:szCs w:val="28"/>
          <w:vertAlign w:val="subscript"/>
        </w:rPr>
        <w:t>0</w:t>
      </w:r>
      <w:r w:rsidR="008C065B">
        <w:rPr>
          <w:rFonts w:ascii="Times New Roman" w:hAnsi="Times New Roman"/>
          <w:sz w:val="28"/>
          <w:szCs w:val="28"/>
        </w:rPr>
        <w:t xml:space="preserve"> + k lgC</w:t>
      </w:r>
      <w:r w:rsidRPr="00BD5661">
        <w:rPr>
          <w:rFonts w:ascii="Times New Roman" w:hAnsi="Times New Roman"/>
          <w:sz w:val="28"/>
          <w:szCs w:val="28"/>
        </w:rPr>
        <w:t>), т.б. Осы айырмашылықтарға қарамастан, барлық калибрлеу функциялары ұқсас, өйткені С мәні (талданатын заттың мазмұны) жоғарылаған сайын сигнал</w:t>
      </w:r>
      <w:proofErr w:type="gramEnd"/>
      <w:r w:rsidRPr="00BD5661">
        <w:rPr>
          <w:rFonts w:ascii="Times New Roman" w:hAnsi="Times New Roman"/>
          <w:sz w:val="28"/>
          <w:szCs w:val="28"/>
        </w:rPr>
        <w:t xml:space="preserve"> мәні үздіксіз өзгереді және С-ның әрбір мәні I-нің тек бір мәніне сәйкес келеді.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roofErr w:type="gramStart"/>
      <w:r w:rsidRPr="00BD5661">
        <w:rPr>
          <w:rFonts w:ascii="Times New Roman" w:hAnsi="Times New Roman"/>
          <w:sz w:val="28"/>
          <w:szCs w:val="28"/>
        </w:rPr>
        <w:t>Калибрлеу функциялары анықталатын Х затының әртүрлі нақты белгілі мөлшерлерін қамтитын стандартты эталондық үлгілерді (стандарттарды) пайдалана отырып эксперименталды түрде белгіленеді.Әрбір стандарт үшін сигналды өлшеу нәтижесінде алынған деректер калибрлеу функциясын кесте, график немесе алгебралық формула арқылы көрсетуге мүмкіндік береді.. Егер біз</w:t>
      </w:r>
      <w:proofErr w:type="gramEnd"/>
      <w:r w:rsidRPr="00BD5661">
        <w:rPr>
          <w:rFonts w:ascii="Times New Roman" w:hAnsi="Times New Roman"/>
          <w:sz w:val="28"/>
          <w:szCs w:val="28"/>
        </w:rPr>
        <w:t xml:space="preserve"> қазір стандарттың сигналымен бірдей жағдайларда сынақ үлгісінің аналитикалық сигналын дәл сол құралмен өлшейтін болсақ, онда бұл </w:t>
      </w:r>
      <w:r w:rsidRPr="00BD5661">
        <w:rPr>
          <w:rFonts w:ascii="Times New Roman" w:hAnsi="Times New Roman"/>
          <w:sz w:val="28"/>
          <w:szCs w:val="28"/>
        </w:rPr>
        <w:lastRenderedPageBreak/>
        <w:t xml:space="preserve">сигналдың шамасы бойынша калибрлеу функциясының көмегімен сынақ үлгісіндегі Х мазмұнын анықтауға болады. </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Егер I сигнал талданатын заттың X мазмұнына тура пропорционал болса, талдау нәтижесін есептеу оңай. </w:t>
      </w:r>
      <w:proofErr w:type="gramStart"/>
      <w:r w:rsidRPr="00BD5661">
        <w:rPr>
          <w:rFonts w:ascii="Times New Roman" w:hAnsi="Times New Roman"/>
          <w:sz w:val="28"/>
          <w:szCs w:val="28"/>
        </w:rPr>
        <w:t>Егер мұндай пропорционалдық байланыс болмаса, онда тікелей өлшенетін (бастапқы) аналитикалық I сигнал екінші реттік аналитикалық сигналға I* түрленеді.  Түрлендіру әдісі екінші реттік аналитикалық сигнал I* талданатын заттың Х мөлшеріне тура пропорционал болатындай етіп таңдалады.</w:t>
      </w:r>
      <w:proofErr w:type="gramEnd"/>
      <w:r w:rsidRPr="00BD5661">
        <w:rPr>
          <w:rFonts w:ascii="Times New Roman" w:hAnsi="Times New Roman"/>
          <w:sz w:val="28"/>
          <w:szCs w:val="28"/>
        </w:rPr>
        <w:t xml:space="preserve"> Мәселен, ерітіндінің электрлік кедергісі (R) белгілі бір түрде еріген электролиттің (С) концентрациясына байланысты. Талданатын ерітіндінің кедергісін өлшеу оңай, бірақ аналитикалық сигнал ретінде R пайдалану ыңғайсыз, өйткені С ұлғайған сайын R мәні төмендейді, оның үстіне сызықты емес. Сондықтан кондуктометриялық талдауда екіншілік сигнал L ерітіндінің электр өткізгіштігі болып табылады, ол R кедергісіне келесі формула бойынша байланысты: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r w:rsidRPr="00BD5661">
        <w:rPr>
          <w:rFonts w:ascii="Times New Roman" w:hAnsi="Times New Roman"/>
          <w:sz w:val="28"/>
          <w:szCs w:val="28"/>
          <w:lang w:eastAsia="ru-RU" w:bidi="ar-SA"/>
        </w:rPr>
        <w:drawing>
          <wp:inline distT="0" distB="0" distL="0" distR="0" wp14:anchorId="47B827FF" wp14:editId="7EE342E4">
            <wp:extent cx="542290" cy="4286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290" cy="428625"/>
                    </a:xfrm>
                    <a:prstGeom prst="rect">
                      <a:avLst/>
                    </a:prstGeom>
                    <a:noFill/>
                  </pic:spPr>
                </pic:pic>
              </a:graphicData>
            </a:graphic>
          </wp:inline>
        </w:drawing>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Ерітінді L электр өткізгіштігі еріген күшті электролит концентрациясы артқан сайын пропорционалды түрде артады. Сонымен қатар, X концентрациясы әртүрлі бір типті ерітінділер үшін алынған L барлық мәндерінен бір және бірдей L</w:t>
      </w:r>
      <w:r w:rsidRPr="00BD5661">
        <w:rPr>
          <w:rFonts w:ascii="Times New Roman" w:hAnsi="Times New Roman"/>
          <w:sz w:val="28"/>
          <w:szCs w:val="28"/>
          <w:vertAlign w:val="subscript"/>
        </w:rPr>
        <w:t>0</w:t>
      </w:r>
      <w:r w:rsidRPr="00BD5661">
        <w:rPr>
          <w:rFonts w:ascii="Times New Roman" w:hAnsi="Times New Roman"/>
          <w:sz w:val="28"/>
          <w:szCs w:val="28"/>
        </w:rPr>
        <w:t xml:space="preserve"> мәнін – құрамында Х жоқ ерітіндінің электр өткізгіштігін алып тастауға болады. «Түзетілген» электрөткізгіштіктің мәні L* = L - L</w:t>
      </w:r>
      <w:r w:rsidRPr="00BD5661">
        <w:rPr>
          <w:rFonts w:ascii="Times New Roman" w:hAnsi="Times New Roman"/>
          <w:sz w:val="28"/>
          <w:szCs w:val="28"/>
          <w:vertAlign w:val="subscript"/>
        </w:rPr>
        <w:t>0</w:t>
      </w:r>
      <w:r w:rsidRPr="00BD5661">
        <w:rPr>
          <w:rFonts w:ascii="Times New Roman" w:hAnsi="Times New Roman"/>
          <w:sz w:val="28"/>
          <w:szCs w:val="28"/>
        </w:rPr>
        <w:t xml:space="preserve"> жай ғана сызықты түрде X концентрациясына тәуелді емес, ерітіндідегі электролит концентрациясына тура пропорционал, яғни L* = k•C.</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r w:rsidRPr="00BD5661">
        <w:rPr>
          <w:rFonts w:ascii="Times New Roman" w:hAnsi="Times New Roman"/>
          <w:sz w:val="28"/>
          <w:szCs w:val="28"/>
          <w:lang w:eastAsia="ru-RU" w:bidi="ar-SA"/>
        </w:rPr>
        <w:drawing>
          <wp:inline distT="0" distB="0" distL="0" distR="0" wp14:anchorId="6F8A1C30" wp14:editId="206844EA">
            <wp:extent cx="3834765" cy="1333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4765" cy="1333500"/>
                    </a:xfrm>
                    <a:prstGeom prst="rect">
                      <a:avLst/>
                    </a:prstGeom>
                    <a:noFill/>
                  </pic:spPr>
                </pic:pic>
              </a:graphicData>
            </a:graphic>
          </wp:inline>
        </w:drawing>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2.1-сурет. Кейбір аспаптық әдістер үшін типтік калибрлеу графиктері: 1 - рефрактометрия; 2 - люминесценттік талдау; 3 – потенциометрия.</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Бұл әдіс фондық алу деп аталады. Аспаптық әдістерде ол өте жиі қолданылады. Өлшеуді бастамас бұрын көптеген құрылғылар түзетілген сигналды дереу көрсететіндей етіп орнатылады, ол C-ге тікелей пропорционалды. Мұндай құрылғының шкаласын концентрация бірліктерімен тікелей калибрлеуге болады. Кейде калибрлеу графиктерінің сызықтылығын қамтамасыз ету үшін олар ординатаны емес, абсциссаны түрлендіреді.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Мысалы, потенциометриялық талдауда горизонталь ось бойынша Х мазмұны емес, оның логарифмі салынады. Ал спектрлік талдаудың кейбір нұсқаларында қосарлы түрлендіру жүргізіледі – сигнал да, концентрация да логарифмдік, содан кейін lgI-нің lgC-ге түзу сызықты графикалық тәуелділігі сызылады.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lastRenderedPageBreak/>
        <w:t xml:space="preserve">     Метрология – өлшемдерді, олардың бірлігін және талап етілетін дәлдігін қамтамасыз ету әдістері мен құралдары туралы ғылым.</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Метрология ғылым ретінде мыналарға бөлінеді:</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құқықтық метрология;</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іргелі (ғылыми) метрология;</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қолданбалы (практикалық) метрология.</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Заңды метрология – өлшемдердің біркелкілігін және өлшем құралдарының біркелкілігін қамтамасыз етуге бағытталған мемлекет тарапынан реттеу мен бақылаудың жалпы ережелерін қамтитын метрологияның бөлімі.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Іргелі метрология өлшемдер теориясының жалпы кеңес беру мәселелерімен, өлшеудің жаңа әдістерін жасаумен, өлшем бірліктері мен физикалық тұрақтылар жүйесін құрумен айналысады.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Қолданбалы метрология әр түрлі қызмет салаларында іргелі және құқықтық метрологияның даму нәтижелерін тәжірибеде қолдану мәселелерін зерттейді.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Өлшеу ғылым мен техниканың негізгі танымдық процесі, оның көмегімен белгісіз шаманы онымен біртекті белгілі шамамен сандық түрде салыстырады. Кез келген ғылым зерттелетін объектіні өлшеу мәселесі шешілген кезде басталады. Бірақ метрологияда өлшеуді үйрену ғана емес, метрологияның негізгі міндеті – өлшем бірлігін қамтамасыз ету, ол үшін екі шарт орындалуы керек.</w:t>
      </w:r>
    </w:p>
    <w:p w:rsidR="00467B29" w:rsidRPr="00BD5661" w:rsidRDefault="00467B29" w:rsidP="001A3729">
      <w:pPr>
        <w:pStyle w:val="ab"/>
        <w:numPr>
          <w:ilvl w:val="0"/>
          <w:numId w:val="3"/>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Өлшем нәтижелерін біркелкі заңды өлшем бірліктерімен көрсетіңіз. Ресей Федерациясында бірыңғай өлшем жүйесі (СИ) бар. Тәжірибелік өлшемдерді СИ жүйесінен ауытқумен жүргізуге болады, бірақ метрологтың өлшеу нәтижелері салыстыру бірлігін қамтамасыз ету үшін шаралардың бірыңғай жүйесіне аударылуы керек.</w:t>
      </w:r>
    </w:p>
    <w:p w:rsidR="00467B29" w:rsidRPr="00912BAF" w:rsidRDefault="00467B29" w:rsidP="001A3729">
      <w:pPr>
        <w:pStyle w:val="ab"/>
        <w:numPr>
          <w:ilvl w:val="0"/>
          <w:numId w:val="3"/>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 нәтижелерiнiң рұқсат етiлетiн қателерiн және осы өлшемдер ғылым мен техника дамуының берiлген ықтималдығы мен белгiлi бiр деңгейiнде аспауы тиiс шектердi белгiлеу.</w:t>
      </w:r>
    </w:p>
    <w:p w:rsidR="00802A6C" w:rsidRDefault="00802A6C" w:rsidP="00317B27">
      <w:pPr>
        <w:ind w:firstLine="425"/>
        <w:jc w:val="both"/>
        <w:rPr>
          <w:rFonts w:ascii="Times New Roman" w:hAnsi="Times New Roman"/>
          <w:sz w:val="28"/>
          <w:szCs w:val="28"/>
          <w:lang w:val="kk-KZ"/>
        </w:rPr>
      </w:pPr>
    </w:p>
    <w:p w:rsidR="00317B27" w:rsidRPr="00844DBD" w:rsidRDefault="00844DBD" w:rsidP="00317B27">
      <w:pPr>
        <w:ind w:firstLine="425"/>
        <w:jc w:val="both"/>
        <w:rPr>
          <w:rFonts w:ascii="Times New Roman" w:hAnsi="Times New Roman"/>
          <w:sz w:val="28"/>
          <w:szCs w:val="28"/>
          <w:lang w:val="kk-KZ"/>
        </w:rPr>
      </w:pPr>
      <w:r>
        <w:rPr>
          <w:rFonts w:ascii="Times New Roman" w:hAnsi="Times New Roman"/>
          <w:sz w:val="28"/>
          <w:szCs w:val="28"/>
          <w:lang w:val="kk-KZ"/>
        </w:rPr>
        <w:t xml:space="preserve">1.3. </w:t>
      </w:r>
      <w:r w:rsidR="00317B27" w:rsidRPr="00844DBD">
        <w:rPr>
          <w:rFonts w:ascii="Times New Roman" w:hAnsi="Times New Roman"/>
          <w:sz w:val="28"/>
          <w:szCs w:val="28"/>
          <w:lang w:val="kk-KZ"/>
        </w:rPr>
        <w:t>Мультисенсорлық жүйелер</w:t>
      </w:r>
    </w:p>
    <w:p w:rsidR="00317B27" w:rsidRPr="00802A6C" w:rsidRDefault="00844DBD" w:rsidP="00317B27">
      <w:pPr>
        <w:ind w:firstLine="425"/>
        <w:jc w:val="both"/>
        <w:rPr>
          <w:rFonts w:ascii="Times New Roman" w:hAnsi="Times New Roman"/>
          <w:sz w:val="28"/>
          <w:szCs w:val="28"/>
          <w:lang w:val="kk-KZ"/>
        </w:rPr>
      </w:pPr>
      <w:r>
        <w:rPr>
          <w:rFonts w:ascii="Times New Roman" w:hAnsi="Times New Roman"/>
          <w:sz w:val="28"/>
          <w:szCs w:val="28"/>
          <w:lang w:val="kk-KZ"/>
        </w:rPr>
        <w:t>1.3.</w:t>
      </w:r>
      <w:r w:rsidR="00317B27" w:rsidRPr="00802A6C">
        <w:rPr>
          <w:rFonts w:ascii="Times New Roman" w:hAnsi="Times New Roman"/>
          <w:sz w:val="28"/>
          <w:szCs w:val="28"/>
          <w:lang w:val="kk-KZ"/>
        </w:rPr>
        <w:t xml:space="preserve">1. Мультисенсорлық жүйелер құрамындағы талдау объектілері мен сенсорларға қойылатын талаптар. </w:t>
      </w:r>
    </w:p>
    <w:p w:rsidR="00317B27" w:rsidRPr="003A178D" w:rsidRDefault="00844DBD" w:rsidP="00317B27">
      <w:pPr>
        <w:ind w:firstLine="425"/>
        <w:jc w:val="both"/>
        <w:rPr>
          <w:rFonts w:ascii="Times New Roman" w:hAnsi="Times New Roman"/>
          <w:sz w:val="28"/>
          <w:szCs w:val="28"/>
          <w:lang w:val="kk-KZ"/>
        </w:rPr>
      </w:pPr>
      <w:r>
        <w:rPr>
          <w:rFonts w:ascii="Times New Roman" w:hAnsi="Times New Roman"/>
          <w:sz w:val="28"/>
          <w:szCs w:val="28"/>
          <w:lang w:val="kk-KZ"/>
        </w:rPr>
        <w:t>1.3.</w:t>
      </w:r>
      <w:r w:rsidR="00317B27" w:rsidRPr="003A178D">
        <w:rPr>
          <w:rFonts w:ascii="Times New Roman" w:hAnsi="Times New Roman"/>
          <w:sz w:val="28"/>
          <w:szCs w:val="28"/>
          <w:lang w:val="kk-KZ"/>
        </w:rPr>
        <w:t>2. Сенсорларды және көп сенсорлы сигналды өңдеу әдістерін таңдау мәселесі.</w:t>
      </w:r>
    </w:p>
    <w:p w:rsidR="00317B27" w:rsidRPr="003A178D" w:rsidRDefault="00317B27" w:rsidP="00317B27">
      <w:pPr>
        <w:ind w:firstLine="425"/>
        <w:jc w:val="both"/>
        <w:rPr>
          <w:rFonts w:ascii="Times New Roman" w:hAnsi="Times New Roman"/>
          <w:sz w:val="28"/>
          <w:szCs w:val="28"/>
          <w:lang w:val="kk-KZ"/>
        </w:rPr>
      </w:pP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Мультисенсорлық жүйелер (МС) бойынша</w:t>
      </w:r>
      <w:r>
        <w:rPr>
          <w:rFonts w:ascii="Times New Roman" w:hAnsi="Times New Roman"/>
          <w:sz w:val="28"/>
          <w:szCs w:val="28"/>
          <w:lang w:val="kk-KZ"/>
        </w:rPr>
        <w:t xml:space="preserve"> </w:t>
      </w:r>
      <w:r w:rsidRPr="00713C24">
        <w:rPr>
          <w:rFonts w:ascii="Times New Roman" w:hAnsi="Times New Roman"/>
          <w:sz w:val="28"/>
          <w:szCs w:val="28"/>
          <w:lang w:val="kk-KZ"/>
        </w:rPr>
        <w:t>параметрлерді төртке бөлуге болады</w:t>
      </w: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МС-ны мақсатына қарай бөлуге болады:оларды әртүрлі салаларда мысалы</w:t>
      </w:r>
      <w:r>
        <w:rPr>
          <w:rFonts w:ascii="Times New Roman" w:hAnsi="Times New Roman"/>
          <w:sz w:val="28"/>
          <w:szCs w:val="28"/>
          <w:lang w:val="kk-KZ"/>
        </w:rPr>
        <w:t xml:space="preserve"> </w:t>
      </w:r>
      <w:r w:rsidRPr="00713C24">
        <w:rPr>
          <w:rFonts w:ascii="Times New Roman" w:hAnsi="Times New Roman"/>
          <w:sz w:val="28"/>
          <w:szCs w:val="28"/>
          <w:lang w:val="kk-KZ"/>
        </w:rPr>
        <w:t>өнеркәсіп (газ анализаторлары,"электрондық тіл"), робототехника (жүйелер</w:t>
      </w:r>
      <w:r>
        <w:rPr>
          <w:rFonts w:ascii="Times New Roman" w:hAnsi="Times New Roman"/>
          <w:sz w:val="28"/>
          <w:szCs w:val="28"/>
          <w:lang w:val="kk-KZ"/>
        </w:rPr>
        <w:t xml:space="preserve"> </w:t>
      </w:r>
      <w:r w:rsidRPr="00713C24">
        <w:rPr>
          <w:rFonts w:ascii="Times New Roman" w:hAnsi="Times New Roman"/>
          <w:sz w:val="28"/>
          <w:szCs w:val="28"/>
          <w:lang w:val="kk-KZ"/>
        </w:rPr>
        <w:t>компьютерлік көру), медицина, қамтамасыз ету</w:t>
      </w:r>
      <w:r>
        <w:rPr>
          <w:rFonts w:ascii="Times New Roman" w:hAnsi="Times New Roman"/>
          <w:sz w:val="28"/>
          <w:szCs w:val="28"/>
          <w:lang w:val="kk-KZ"/>
        </w:rPr>
        <w:t xml:space="preserve"> </w:t>
      </w:r>
      <w:r w:rsidRPr="00713C24">
        <w:rPr>
          <w:rFonts w:ascii="Times New Roman" w:hAnsi="Times New Roman"/>
          <w:sz w:val="28"/>
          <w:szCs w:val="28"/>
          <w:lang w:val="kk-KZ"/>
        </w:rPr>
        <w:t>қауіпсіздік</w:t>
      </w:r>
      <w:r>
        <w:rPr>
          <w:rFonts w:ascii="Times New Roman" w:hAnsi="Times New Roman"/>
          <w:sz w:val="28"/>
          <w:szCs w:val="28"/>
          <w:lang w:val="kk-KZ"/>
        </w:rPr>
        <w:t>те</w:t>
      </w:r>
      <w:r w:rsidRPr="00713C24">
        <w:rPr>
          <w:rFonts w:ascii="Times New Roman" w:hAnsi="Times New Roman"/>
          <w:sz w:val="28"/>
          <w:szCs w:val="28"/>
          <w:lang w:val="kk-KZ"/>
        </w:rPr>
        <w:t xml:space="preserve"> және т. б.</w:t>
      </w:r>
      <w:r>
        <w:rPr>
          <w:rFonts w:ascii="Times New Roman" w:hAnsi="Times New Roman"/>
          <w:sz w:val="28"/>
          <w:szCs w:val="28"/>
          <w:lang w:val="kk-KZ"/>
        </w:rPr>
        <w:t xml:space="preserve"> Қолданылады.</w:t>
      </w:r>
      <w:r w:rsidRPr="00713C24">
        <w:rPr>
          <w:rFonts w:ascii="Times New Roman" w:hAnsi="Times New Roman"/>
          <w:sz w:val="28"/>
          <w:szCs w:val="28"/>
          <w:lang w:val="kk-KZ"/>
        </w:rPr>
        <w:t>Көп</w:t>
      </w:r>
      <w:r>
        <w:rPr>
          <w:rFonts w:ascii="Times New Roman" w:hAnsi="Times New Roman"/>
          <w:sz w:val="28"/>
          <w:szCs w:val="28"/>
          <w:lang w:val="kk-KZ"/>
        </w:rPr>
        <w:t xml:space="preserve"> сенсорлы </w:t>
      </w:r>
      <w:r w:rsidRPr="00713C24">
        <w:rPr>
          <w:rFonts w:ascii="Times New Roman" w:hAnsi="Times New Roman"/>
          <w:sz w:val="28"/>
          <w:szCs w:val="28"/>
          <w:lang w:val="kk-KZ"/>
        </w:rPr>
        <w:t>аппараттық құралдар жиынтығымен іске асырылды</w:t>
      </w:r>
      <w:r>
        <w:rPr>
          <w:rFonts w:ascii="Times New Roman" w:hAnsi="Times New Roman"/>
          <w:sz w:val="28"/>
          <w:szCs w:val="28"/>
          <w:lang w:val="kk-KZ"/>
        </w:rPr>
        <w:t>.</w:t>
      </w:r>
      <w:r w:rsidRPr="00713C24">
        <w:rPr>
          <w:rFonts w:ascii="Times New Roman" w:hAnsi="Times New Roman"/>
          <w:sz w:val="28"/>
          <w:szCs w:val="28"/>
          <w:lang w:val="kk-KZ"/>
        </w:rPr>
        <w:t>Сондай-ақ, МС ұсынылуы мүмкін</w:t>
      </w: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Бағдарламалық</w:t>
      </w:r>
      <w:r>
        <w:rPr>
          <w:rFonts w:ascii="Times New Roman" w:hAnsi="Times New Roman"/>
          <w:sz w:val="28"/>
          <w:szCs w:val="28"/>
          <w:lang w:val="kk-KZ"/>
        </w:rPr>
        <w:t xml:space="preserve"> ақпараттарды  қамтамасыз етеді.</w:t>
      </w:r>
      <w:r w:rsidRPr="00713C24">
        <w:rPr>
          <w:rFonts w:ascii="Times New Roman" w:hAnsi="Times New Roman"/>
          <w:sz w:val="28"/>
          <w:szCs w:val="28"/>
          <w:lang w:val="kk-KZ"/>
        </w:rPr>
        <w:t xml:space="preserve">Бірақ </w:t>
      </w:r>
      <w:r>
        <w:rPr>
          <w:rFonts w:ascii="Times New Roman" w:hAnsi="Times New Roman"/>
          <w:sz w:val="28"/>
          <w:szCs w:val="28"/>
          <w:lang w:val="kk-KZ"/>
        </w:rPr>
        <w:t>кең тараған программноаппараттық</w:t>
      </w:r>
      <w:r w:rsidRPr="00713C24">
        <w:rPr>
          <w:rFonts w:ascii="Times New Roman" w:hAnsi="Times New Roman"/>
          <w:sz w:val="28"/>
          <w:szCs w:val="28"/>
          <w:lang w:val="kk-KZ"/>
        </w:rPr>
        <w:t xml:space="preserve"> кешендерді (ПАК) қамти</w:t>
      </w:r>
      <w:r>
        <w:rPr>
          <w:rFonts w:ascii="Times New Roman" w:hAnsi="Times New Roman"/>
          <w:sz w:val="28"/>
          <w:szCs w:val="28"/>
          <w:lang w:val="kk-KZ"/>
        </w:rPr>
        <w:t>ды.</w:t>
      </w: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lastRenderedPageBreak/>
        <w:t>Егер біз МС-ны пакет ретінде қарастыратын болсақ, онда әдіс бойынша</w:t>
      </w:r>
    </w:p>
    <w:p w:rsidR="00317B27" w:rsidRPr="00713C24" w:rsidRDefault="00317B27" w:rsidP="00317B27">
      <w:pPr>
        <w:jc w:val="both"/>
        <w:rPr>
          <w:rFonts w:ascii="Times New Roman" w:hAnsi="Times New Roman"/>
          <w:sz w:val="28"/>
          <w:szCs w:val="28"/>
          <w:lang w:val="kk-KZ"/>
        </w:rPr>
      </w:pPr>
      <w:r w:rsidRPr="00713C24">
        <w:rPr>
          <w:rFonts w:ascii="Times New Roman" w:hAnsi="Times New Roman"/>
          <w:sz w:val="28"/>
          <w:szCs w:val="28"/>
          <w:lang w:val="kk-KZ"/>
        </w:rPr>
        <w:t>олардың локализациясын екі негізгі деп бөлуге болады</w:t>
      </w:r>
      <w:r>
        <w:rPr>
          <w:rFonts w:ascii="Times New Roman" w:hAnsi="Times New Roman"/>
          <w:sz w:val="28"/>
          <w:szCs w:val="28"/>
          <w:lang w:val="kk-KZ"/>
        </w:rPr>
        <w:t xml:space="preserve">.Оның </w:t>
      </w:r>
      <w:r w:rsidRPr="00713C24">
        <w:rPr>
          <w:rFonts w:ascii="Times New Roman" w:hAnsi="Times New Roman"/>
          <w:sz w:val="28"/>
          <w:szCs w:val="28"/>
          <w:lang w:val="kk-KZ"/>
        </w:rPr>
        <w:t>түрлері: орталықтандырылған</w:t>
      </w:r>
      <w:r>
        <w:rPr>
          <w:rFonts w:ascii="Times New Roman" w:hAnsi="Times New Roman"/>
          <w:sz w:val="28"/>
          <w:szCs w:val="28"/>
          <w:lang w:val="kk-KZ"/>
        </w:rPr>
        <w:t xml:space="preserve"> және таратылған.</w:t>
      </w:r>
      <w:r w:rsidRPr="00713C24">
        <w:rPr>
          <w:rFonts w:ascii="Times New Roman" w:hAnsi="Times New Roman"/>
          <w:sz w:val="28"/>
          <w:szCs w:val="28"/>
          <w:lang w:val="kk-KZ"/>
        </w:rPr>
        <w:t>бірінші жағдайда, сенсорлар бір жерде локализацияланған</w:t>
      </w:r>
      <w:r>
        <w:rPr>
          <w:rFonts w:ascii="Times New Roman" w:hAnsi="Times New Roman"/>
          <w:sz w:val="28"/>
          <w:szCs w:val="28"/>
          <w:lang w:val="kk-KZ"/>
        </w:rPr>
        <w:t xml:space="preserve"> </w:t>
      </w:r>
      <w:r w:rsidRPr="00713C24">
        <w:rPr>
          <w:rFonts w:ascii="Times New Roman" w:hAnsi="Times New Roman"/>
          <w:sz w:val="28"/>
          <w:szCs w:val="28"/>
          <w:lang w:val="kk-KZ"/>
        </w:rPr>
        <w:t>және өңдеу орнына тікелей қосылған,бұл деректерді бір уақытта алуға мүмкіндік б</w:t>
      </w:r>
      <w:r>
        <w:rPr>
          <w:rFonts w:ascii="Times New Roman" w:hAnsi="Times New Roman"/>
          <w:sz w:val="28"/>
          <w:szCs w:val="28"/>
          <w:lang w:val="kk-KZ"/>
        </w:rPr>
        <w:t>ереді.</w:t>
      </w:r>
      <w:r w:rsidRPr="00713C24">
        <w:rPr>
          <w:rFonts w:ascii="Times New Roman" w:hAnsi="Times New Roman"/>
          <w:sz w:val="28"/>
          <w:szCs w:val="28"/>
          <w:lang w:val="kk-KZ"/>
        </w:rPr>
        <w:t>Сондай-ақ</w:t>
      </w:r>
      <w:r w:rsidRPr="007521CE">
        <w:rPr>
          <w:rFonts w:ascii="Times New Roman" w:hAnsi="Times New Roman"/>
          <w:sz w:val="28"/>
          <w:szCs w:val="28"/>
          <w:lang w:val="kk-KZ"/>
        </w:rPr>
        <w:t xml:space="preserve"> </w:t>
      </w:r>
      <w:r w:rsidRPr="00713C24">
        <w:rPr>
          <w:rFonts w:ascii="Times New Roman" w:hAnsi="Times New Roman"/>
          <w:sz w:val="28"/>
          <w:szCs w:val="28"/>
          <w:lang w:val="kk-KZ"/>
        </w:rPr>
        <w:t>ә</w:t>
      </w:r>
      <w:r>
        <w:rPr>
          <w:rFonts w:ascii="Times New Roman" w:hAnsi="Times New Roman"/>
          <w:sz w:val="28"/>
          <w:szCs w:val="28"/>
          <w:lang w:val="kk-KZ"/>
        </w:rPr>
        <w:t>р сенсорды бақылау және басқару</w:t>
      </w:r>
      <w:r w:rsidRPr="00713C24">
        <w:rPr>
          <w:rFonts w:ascii="Times New Roman" w:hAnsi="Times New Roman"/>
          <w:sz w:val="28"/>
          <w:szCs w:val="28"/>
          <w:lang w:val="kk-KZ"/>
        </w:rPr>
        <w:t xml:space="preserve"> оңай орындалады</w:t>
      </w:r>
      <w:r>
        <w:rPr>
          <w:rFonts w:ascii="Times New Roman" w:hAnsi="Times New Roman"/>
          <w:sz w:val="28"/>
          <w:szCs w:val="28"/>
          <w:lang w:val="kk-KZ"/>
        </w:rPr>
        <w:t>.</w:t>
      </w:r>
      <w:r w:rsidRPr="00713C24">
        <w:rPr>
          <w:rFonts w:ascii="Times New Roman" w:hAnsi="Times New Roman"/>
          <w:sz w:val="28"/>
          <w:szCs w:val="28"/>
          <w:lang w:val="kk-KZ"/>
        </w:rPr>
        <w:t>сондықтан ақауларды анықтауға және</w:t>
      </w:r>
      <w:r>
        <w:rPr>
          <w:rFonts w:ascii="Times New Roman" w:hAnsi="Times New Roman"/>
          <w:sz w:val="28"/>
          <w:szCs w:val="28"/>
          <w:lang w:val="kk-KZ"/>
        </w:rPr>
        <w:t xml:space="preserve"> кейін</w:t>
      </w:r>
      <w:r w:rsidRPr="00713C24">
        <w:rPr>
          <w:rFonts w:ascii="Times New Roman" w:hAnsi="Times New Roman"/>
          <w:sz w:val="28"/>
          <w:szCs w:val="28"/>
          <w:lang w:val="kk-KZ"/>
        </w:rPr>
        <w:t xml:space="preserve"> түзету</w:t>
      </w:r>
      <w:r>
        <w:rPr>
          <w:rFonts w:ascii="Times New Roman" w:hAnsi="Times New Roman"/>
          <w:sz w:val="28"/>
          <w:szCs w:val="28"/>
          <w:lang w:val="kk-KZ"/>
        </w:rPr>
        <w:t>ге</w:t>
      </w:r>
      <w:r w:rsidRPr="00713C24">
        <w:rPr>
          <w:rFonts w:ascii="Times New Roman" w:hAnsi="Times New Roman"/>
          <w:sz w:val="28"/>
          <w:szCs w:val="28"/>
          <w:lang w:val="kk-KZ"/>
        </w:rPr>
        <w:t xml:space="preserve"> болады</w:t>
      </w:r>
      <w:r>
        <w:rPr>
          <w:rFonts w:ascii="Times New Roman" w:hAnsi="Times New Roman"/>
          <w:sz w:val="28"/>
          <w:szCs w:val="28"/>
          <w:lang w:val="kk-KZ"/>
        </w:rPr>
        <w:t>.</w:t>
      </w:r>
      <w:r w:rsidRPr="00713C24">
        <w:rPr>
          <w:rFonts w:ascii="Times New Roman" w:hAnsi="Times New Roman"/>
          <w:sz w:val="28"/>
          <w:szCs w:val="28"/>
          <w:lang w:val="kk-KZ"/>
        </w:rPr>
        <w:t xml:space="preserve"> Бөлінген жүйелер айырмашылығы</w:t>
      </w:r>
      <w:r>
        <w:rPr>
          <w:rFonts w:ascii="Times New Roman" w:hAnsi="Times New Roman"/>
          <w:sz w:val="28"/>
          <w:szCs w:val="28"/>
          <w:lang w:val="kk-KZ"/>
        </w:rPr>
        <w:t xml:space="preserve"> </w:t>
      </w:r>
      <w:r w:rsidRPr="00713C24">
        <w:rPr>
          <w:rFonts w:ascii="Times New Roman" w:hAnsi="Times New Roman"/>
          <w:sz w:val="28"/>
          <w:szCs w:val="28"/>
          <w:lang w:val="kk-KZ"/>
        </w:rPr>
        <w:t>орталықтандырылған үлкен</w:t>
      </w:r>
      <w:r>
        <w:rPr>
          <w:rFonts w:ascii="Times New Roman" w:hAnsi="Times New Roman"/>
          <w:sz w:val="28"/>
          <w:szCs w:val="28"/>
          <w:lang w:val="kk-KZ"/>
        </w:rPr>
        <w:t>,</w:t>
      </w:r>
      <w:r w:rsidRPr="00713C24">
        <w:rPr>
          <w:rFonts w:ascii="Times New Roman" w:hAnsi="Times New Roman"/>
          <w:sz w:val="28"/>
          <w:szCs w:val="28"/>
          <w:lang w:val="kk-KZ"/>
        </w:rPr>
        <w:t>ал деректерді алдын ала өңдеу</w:t>
      </w:r>
      <w:r>
        <w:rPr>
          <w:rFonts w:ascii="Times New Roman" w:hAnsi="Times New Roman"/>
          <w:sz w:val="28"/>
          <w:szCs w:val="28"/>
          <w:lang w:val="kk-KZ"/>
        </w:rPr>
        <w:t xml:space="preserve"> ,</w:t>
      </w:r>
      <w:r w:rsidRPr="00713C24">
        <w:rPr>
          <w:rFonts w:ascii="Times New Roman" w:hAnsi="Times New Roman"/>
          <w:sz w:val="28"/>
          <w:szCs w:val="28"/>
          <w:lang w:val="kk-KZ"/>
        </w:rPr>
        <w:t>тікелей сенсорларда жеңілдетуге болады</w:t>
      </w:r>
      <w:r>
        <w:rPr>
          <w:rFonts w:ascii="Times New Roman" w:hAnsi="Times New Roman"/>
          <w:sz w:val="28"/>
          <w:szCs w:val="28"/>
          <w:lang w:val="kk-KZ"/>
        </w:rPr>
        <w:t>.</w:t>
      </w:r>
      <w:r w:rsidRPr="00713C24">
        <w:rPr>
          <w:rFonts w:ascii="Times New Roman" w:hAnsi="Times New Roman"/>
          <w:sz w:val="28"/>
          <w:szCs w:val="28"/>
          <w:lang w:val="kk-KZ"/>
        </w:rPr>
        <w:t>Бірақ бұл жағдайда қажет кезінде деректердің жоғалуын ескеру керек</w:t>
      </w:r>
      <w:r>
        <w:rPr>
          <w:rFonts w:ascii="Times New Roman" w:hAnsi="Times New Roman"/>
          <w:sz w:val="28"/>
          <w:szCs w:val="28"/>
          <w:lang w:val="kk-KZ"/>
        </w:rPr>
        <w:t>,</w:t>
      </w:r>
      <w:r w:rsidRPr="00713C24">
        <w:rPr>
          <w:rFonts w:ascii="Times New Roman" w:hAnsi="Times New Roman"/>
          <w:sz w:val="28"/>
          <w:szCs w:val="28"/>
          <w:lang w:val="kk-KZ"/>
        </w:rPr>
        <w:t>арасындағы деректер алмасу мәселесін шешу</w:t>
      </w:r>
      <w:r>
        <w:rPr>
          <w:rFonts w:ascii="Times New Roman" w:hAnsi="Times New Roman"/>
          <w:sz w:val="28"/>
          <w:szCs w:val="28"/>
          <w:lang w:val="kk-KZ"/>
        </w:rPr>
        <w:t xml:space="preserve"> </w:t>
      </w:r>
      <w:r w:rsidRPr="00713C24">
        <w:rPr>
          <w:rFonts w:ascii="Times New Roman" w:hAnsi="Times New Roman"/>
          <w:sz w:val="28"/>
          <w:szCs w:val="28"/>
          <w:lang w:val="kk-KZ"/>
        </w:rPr>
        <w:t>датчиктер мен орталық процессор, сондай-ақ</w:t>
      </w:r>
      <w:r>
        <w:rPr>
          <w:rFonts w:ascii="Times New Roman" w:hAnsi="Times New Roman"/>
          <w:sz w:val="28"/>
          <w:szCs w:val="28"/>
          <w:lang w:val="kk-KZ"/>
        </w:rPr>
        <w:t xml:space="preserve"> </w:t>
      </w:r>
      <w:r w:rsidRPr="00713C24">
        <w:rPr>
          <w:rFonts w:ascii="Times New Roman" w:hAnsi="Times New Roman"/>
          <w:sz w:val="28"/>
          <w:szCs w:val="28"/>
          <w:lang w:val="kk-KZ"/>
        </w:rPr>
        <w:t>деректерді корреляциялауды ұйымдастыру қажет</w:t>
      </w:r>
      <w:r>
        <w:rPr>
          <w:rFonts w:ascii="Times New Roman" w:hAnsi="Times New Roman"/>
          <w:sz w:val="28"/>
          <w:szCs w:val="28"/>
          <w:lang w:val="kk-KZ"/>
        </w:rPr>
        <w:t xml:space="preserve"> ,</w:t>
      </w:r>
      <w:r w:rsidRPr="00713C24">
        <w:rPr>
          <w:rFonts w:ascii="Times New Roman" w:hAnsi="Times New Roman"/>
          <w:sz w:val="28"/>
          <w:szCs w:val="28"/>
          <w:lang w:val="kk-KZ"/>
        </w:rPr>
        <w:t>күтпеген кідірістер болуы мүмкін.</w:t>
      </w:r>
    </w:p>
    <w:p w:rsidR="00317B27" w:rsidRPr="00713C24" w:rsidRDefault="00317B27" w:rsidP="00317B27">
      <w:pPr>
        <w:jc w:val="both"/>
        <w:rPr>
          <w:rFonts w:ascii="Times New Roman" w:hAnsi="Times New Roman"/>
          <w:sz w:val="28"/>
          <w:szCs w:val="28"/>
          <w:lang w:val="kk-KZ"/>
        </w:rPr>
      </w:pPr>
      <w:r w:rsidRPr="00713C24">
        <w:rPr>
          <w:rFonts w:ascii="Times New Roman" w:hAnsi="Times New Roman"/>
          <w:sz w:val="28"/>
          <w:szCs w:val="28"/>
          <w:lang w:val="kk-KZ"/>
        </w:rPr>
        <w:t>Басқа архитектуралар тікелей қолданбалы</w:t>
      </w:r>
      <w:r>
        <w:rPr>
          <w:rFonts w:ascii="Times New Roman" w:hAnsi="Times New Roman"/>
          <w:sz w:val="28"/>
          <w:szCs w:val="28"/>
          <w:lang w:val="kk-KZ"/>
        </w:rPr>
        <w:t xml:space="preserve"> </w:t>
      </w:r>
      <w:r w:rsidRPr="00713C24">
        <w:rPr>
          <w:rFonts w:ascii="Times New Roman" w:hAnsi="Times New Roman"/>
          <w:sz w:val="28"/>
          <w:szCs w:val="28"/>
          <w:lang w:val="kk-KZ"/>
        </w:rPr>
        <w:t>міндеттері бар</w:t>
      </w:r>
      <w:r>
        <w:rPr>
          <w:rFonts w:ascii="Times New Roman" w:hAnsi="Times New Roman"/>
          <w:sz w:val="28"/>
          <w:szCs w:val="28"/>
          <w:lang w:val="kk-KZ"/>
        </w:rPr>
        <w:t>.</w:t>
      </w:r>
      <w:r w:rsidRPr="00713C24">
        <w:rPr>
          <w:rFonts w:ascii="Times New Roman" w:hAnsi="Times New Roman"/>
          <w:sz w:val="28"/>
          <w:szCs w:val="28"/>
          <w:lang w:val="kk-KZ"/>
        </w:rPr>
        <w:t>Мысалы, ішінара орталықтар құрылады</w:t>
      </w:r>
      <w:r>
        <w:rPr>
          <w:rFonts w:ascii="Times New Roman" w:hAnsi="Times New Roman"/>
          <w:sz w:val="28"/>
          <w:szCs w:val="28"/>
          <w:lang w:val="kk-KZ"/>
        </w:rPr>
        <w:t>.Ә</w:t>
      </w:r>
      <w:r w:rsidRPr="00713C24">
        <w:rPr>
          <w:rFonts w:ascii="Times New Roman" w:hAnsi="Times New Roman"/>
          <w:sz w:val="28"/>
          <w:szCs w:val="28"/>
          <w:lang w:val="kk-KZ"/>
        </w:rPr>
        <w:t>р түрлі жүйелік түйіндерде өңдеу, бұл алынған деректермен кейінгі операциялар жеңілдетеді</w:t>
      </w:r>
      <w:r>
        <w:rPr>
          <w:rFonts w:ascii="Times New Roman" w:hAnsi="Times New Roman"/>
          <w:sz w:val="28"/>
          <w:szCs w:val="28"/>
          <w:lang w:val="kk-KZ"/>
        </w:rPr>
        <w:t xml:space="preserve">. </w:t>
      </w:r>
    </w:p>
    <w:p w:rsidR="00317B27" w:rsidRPr="00F80619"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 xml:space="preserve">Бір көзден алынатын ақпарат,бұл жеткіліксіз болуы мүмкін, өйткені деректер </w:t>
      </w:r>
      <w:r>
        <w:rPr>
          <w:rFonts w:ascii="Times New Roman" w:hAnsi="Times New Roman"/>
          <w:sz w:val="28"/>
          <w:szCs w:val="28"/>
          <w:lang w:val="kk-KZ"/>
        </w:rPr>
        <w:t xml:space="preserve">толық емес, шулы, зақымдалған </w:t>
      </w:r>
      <w:r w:rsidRPr="00713C24">
        <w:rPr>
          <w:rFonts w:ascii="Times New Roman" w:hAnsi="Times New Roman"/>
          <w:sz w:val="28"/>
          <w:szCs w:val="28"/>
          <w:lang w:val="kk-KZ"/>
        </w:rPr>
        <w:t>болуы мүмкін</w:t>
      </w:r>
      <w:r>
        <w:rPr>
          <w:rFonts w:ascii="Times New Roman" w:hAnsi="Times New Roman"/>
          <w:sz w:val="28"/>
          <w:szCs w:val="28"/>
          <w:lang w:val="kk-KZ"/>
        </w:rPr>
        <w:t>.</w:t>
      </w:r>
      <w:r w:rsidRPr="00713C24">
        <w:rPr>
          <w:rFonts w:ascii="Times New Roman" w:hAnsi="Times New Roman"/>
          <w:sz w:val="28"/>
          <w:szCs w:val="28"/>
          <w:lang w:val="kk-KZ"/>
        </w:rPr>
        <w:t>Бұл</w:t>
      </w:r>
      <w:r>
        <w:rPr>
          <w:rFonts w:ascii="Times New Roman" w:hAnsi="Times New Roman"/>
          <w:sz w:val="28"/>
          <w:szCs w:val="28"/>
          <w:lang w:val="kk-KZ"/>
        </w:rPr>
        <w:t xml:space="preserve"> </w:t>
      </w:r>
      <w:r w:rsidRPr="00713C24">
        <w:rPr>
          <w:rFonts w:ascii="Times New Roman" w:hAnsi="Times New Roman"/>
          <w:sz w:val="28"/>
          <w:szCs w:val="28"/>
          <w:lang w:val="kk-KZ"/>
        </w:rPr>
        <w:t>мәселені пайдалану арқылы</w:t>
      </w:r>
      <w:r w:rsidRPr="00F80619">
        <w:rPr>
          <w:rFonts w:ascii="Times New Roman" w:hAnsi="Times New Roman"/>
          <w:sz w:val="28"/>
          <w:szCs w:val="28"/>
          <w:lang w:val="kk-KZ"/>
        </w:rPr>
        <w:t xml:space="preserve"> </w:t>
      </w:r>
      <w:r w:rsidRPr="00713C24">
        <w:rPr>
          <w:rFonts w:ascii="Times New Roman" w:hAnsi="Times New Roman"/>
          <w:sz w:val="28"/>
          <w:szCs w:val="28"/>
          <w:lang w:val="kk-KZ"/>
        </w:rPr>
        <w:t>мультисенсорлық жүйе, оған мыналар кіреді</w:t>
      </w:r>
      <w:r>
        <w:rPr>
          <w:rFonts w:ascii="Times New Roman" w:hAnsi="Times New Roman"/>
          <w:sz w:val="28"/>
          <w:szCs w:val="28"/>
          <w:lang w:val="kk-KZ"/>
        </w:rPr>
        <w:t xml:space="preserve"> </w:t>
      </w:r>
      <w:r w:rsidRPr="00713C24">
        <w:rPr>
          <w:rFonts w:ascii="Times New Roman" w:hAnsi="Times New Roman"/>
          <w:sz w:val="28"/>
          <w:szCs w:val="28"/>
          <w:lang w:val="kk-KZ"/>
        </w:rPr>
        <w:t>біртекті сенсорлар ретінде (деректерді тіркеу</w:t>
      </w:r>
      <w:r>
        <w:rPr>
          <w:rFonts w:ascii="Times New Roman" w:hAnsi="Times New Roman"/>
          <w:sz w:val="28"/>
          <w:szCs w:val="28"/>
          <w:lang w:val="kk-KZ"/>
        </w:rPr>
        <w:t xml:space="preserve"> </w:t>
      </w:r>
      <w:r w:rsidRPr="00713C24">
        <w:rPr>
          <w:rFonts w:ascii="Times New Roman" w:hAnsi="Times New Roman"/>
          <w:sz w:val="28"/>
          <w:szCs w:val="28"/>
          <w:lang w:val="kk-KZ"/>
        </w:rPr>
        <w:t>бір типті), сондай-ақ гетерогенді, яғни</w:t>
      </w:r>
      <w:r>
        <w:rPr>
          <w:rFonts w:ascii="Times New Roman" w:hAnsi="Times New Roman"/>
          <w:sz w:val="28"/>
          <w:szCs w:val="28"/>
          <w:lang w:val="kk-KZ"/>
        </w:rPr>
        <w:t xml:space="preserve"> </w:t>
      </w:r>
      <w:r w:rsidRPr="00713C24">
        <w:rPr>
          <w:rFonts w:ascii="Times New Roman" w:hAnsi="Times New Roman"/>
          <w:sz w:val="28"/>
          <w:szCs w:val="28"/>
          <w:lang w:val="kk-KZ"/>
        </w:rPr>
        <w:t>бірнеше синхрондалмаған</w:t>
      </w:r>
      <w:r>
        <w:rPr>
          <w:rFonts w:ascii="Times New Roman" w:hAnsi="Times New Roman"/>
          <w:sz w:val="28"/>
          <w:szCs w:val="28"/>
          <w:lang w:val="kk-KZ"/>
        </w:rPr>
        <w:t xml:space="preserve"> параметрлерін</w:t>
      </w:r>
      <w:r w:rsidRPr="00713C24">
        <w:rPr>
          <w:rFonts w:ascii="Times New Roman" w:hAnsi="Times New Roman"/>
          <w:sz w:val="28"/>
          <w:szCs w:val="28"/>
          <w:lang w:val="kk-KZ"/>
        </w:rPr>
        <w:t xml:space="preserve"> шешуге болады</w:t>
      </w:r>
      <w:r>
        <w:rPr>
          <w:rFonts w:ascii="Times New Roman" w:hAnsi="Times New Roman"/>
          <w:sz w:val="28"/>
          <w:szCs w:val="28"/>
          <w:lang w:val="kk-KZ"/>
        </w:rPr>
        <w:t>.</w:t>
      </w:r>
    </w:p>
    <w:p w:rsidR="00317B27" w:rsidRPr="00F80619" w:rsidRDefault="00317B27" w:rsidP="00317B27">
      <w:pPr>
        <w:ind w:firstLine="425"/>
        <w:jc w:val="both"/>
        <w:rPr>
          <w:rFonts w:ascii="Times New Roman" w:hAnsi="Times New Roman"/>
          <w:sz w:val="28"/>
          <w:szCs w:val="28"/>
          <w:lang w:val="kk-KZ"/>
        </w:rPr>
      </w:pPr>
      <w:r w:rsidRPr="00F80619">
        <w:rPr>
          <w:rFonts w:ascii="Times New Roman" w:hAnsi="Times New Roman"/>
          <w:sz w:val="28"/>
          <w:szCs w:val="28"/>
          <w:lang w:val="kk-KZ"/>
        </w:rPr>
        <w:t>МС-мен жұмыс деп а</w:t>
      </w:r>
      <w:r>
        <w:rPr>
          <w:rFonts w:ascii="Times New Roman" w:hAnsi="Times New Roman"/>
          <w:sz w:val="28"/>
          <w:szCs w:val="28"/>
          <w:lang w:val="kk-KZ"/>
        </w:rPr>
        <w:t xml:space="preserve">талатын нәрсені </w:t>
      </w:r>
      <w:r w:rsidRPr="00F80619">
        <w:rPr>
          <w:rFonts w:ascii="Times New Roman" w:hAnsi="Times New Roman"/>
          <w:sz w:val="28"/>
          <w:szCs w:val="28"/>
          <w:lang w:val="kk-KZ"/>
        </w:rPr>
        <w:t>сенсорлық біріктіру-деректерді біріктіру,алынған әр түрлі көздерден, ол</w:t>
      </w:r>
      <w:r>
        <w:rPr>
          <w:rFonts w:ascii="Times New Roman" w:hAnsi="Times New Roman"/>
          <w:sz w:val="28"/>
          <w:szCs w:val="28"/>
          <w:lang w:val="kk-KZ"/>
        </w:rPr>
        <w:t xml:space="preserve"> </w:t>
      </w:r>
      <w:r w:rsidRPr="00F80619">
        <w:rPr>
          <w:rFonts w:ascii="Times New Roman" w:hAnsi="Times New Roman"/>
          <w:sz w:val="28"/>
          <w:szCs w:val="28"/>
          <w:lang w:val="kk-KZ"/>
        </w:rPr>
        <w:t>аз белгісіздікті қамтамасыз етуге мүмкіндік береді</w:t>
      </w:r>
      <w:r>
        <w:rPr>
          <w:rFonts w:ascii="Times New Roman" w:hAnsi="Times New Roman"/>
          <w:sz w:val="28"/>
          <w:szCs w:val="28"/>
          <w:lang w:val="kk-KZ"/>
        </w:rPr>
        <w:t>.</w:t>
      </w:r>
      <w:r w:rsidRPr="00F80619">
        <w:rPr>
          <w:rFonts w:ascii="Times New Roman" w:hAnsi="Times New Roman"/>
          <w:sz w:val="28"/>
          <w:szCs w:val="28"/>
          <w:lang w:val="kk-KZ"/>
        </w:rPr>
        <w:t>Бастапқы</w:t>
      </w:r>
      <w:r>
        <w:rPr>
          <w:rFonts w:ascii="Times New Roman" w:hAnsi="Times New Roman"/>
          <w:sz w:val="28"/>
          <w:szCs w:val="28"/>
          <w:lang w:val="kk-KZ"/>
        </w:rPr>
        <w:t xml:space="preserve"> </w:t>
      </w:r>
      <w:r w:rsidRPr="00F80619">
        <w:rPr>
          <w:rFonts w:ascii="Times New Roman" w:hAnsi="Times New Roman"/>
          <w:sz w:val="28"/>
          <w:szCs w:val="28"/>
          <w:lang w:val="kk-KZ"/>
        </w:rPr>
        <w:t>(шикі) деректердің табиғаты мен көлемі әртүрлі,сондықтан оларды төменде келтіру міндеті туындайдыәрі қарай "ортақ бөлгіш" пайдалану. Деректер үйлесімді болуы уақыт бойынша келісілген және бірқұрылымы</w:t>
      </w:r>
      <w:r>
        <w:rPr>
          <w:rFonts w:ascii="Times New Roman" w:hAnsi="Times New Roman"/>
          <w:sz w:val="28"/>
          <w:szCs w:val="28"/>
          <w:lang w:val="kk-KZ"/>
        </w:rPr>
        <w:t xml:space="preserve"> болуы </w:t>
      </w:r>
      <w:r w:rsidRPr="00F80619">
        <w:rPr>
          <w:rFonts w:ascii="Times New Roman" w:hAnsi="Times New Roman"/>
          <w:sz w:val="28"/>
          <w:szCs w:val="28"/>
          <w:lang w:val="kk-KZ"/>
        </w:rPr>
        <w:t>керек,Бар</w:t>
      </w:r>
      <w:r>
        <w:rPr>
          <w:rFonts w:ascii="Times New Roman" w:hAnsi="Times New Roman"/>
          <w:sz w:val="28"/>
          <w:szCs w:val="28"/>
          <w:lang w:val="kk-KZ"/>
        </w:rPr>
        <w:t>лық</w:t>
      </w:r>
      <w:r w:rsidRPr="00F80619">
        <w:rPr>
          <w:rFonts w:ascii="Times New Roman" w:hAnsi="Times New Roman"/>
          <w:sz w:val="28"/>
          <w:szCs w:val="28"/>
          <w:lang w:val="kk-KZ"/>
        </w:rPr>
        <w:t xml:space="preserve"> әдістер</w:t>
      </w:r>
      <w:r>
        <w:rPr>
          <w:rFonts w:ascii="Times New Roman" w:hAnsi="Times New Roman"/>
          <w:sz w:val="28"/>
          <w:szCs w:val="28"/>
          <w:lang w:val="kk-KZ"/>
        </w:rPr>
        <w:t>дің бірқатар кемшіліктері болады</w:t>
      </w:r>
      <w:r w:rsidRPr="00F80619">
        <w:rPr>
          <w:rFonts w:ascii="Times New Roman" w:hAnsi="Times New Roman"/>
          <w:sz w:val="28"/>
          <w:szCs w:val="28"/>
          <w:lang w:val="kk-KZ"/>
        </w:rPr>
        <w:t>: кейбір Алгоритмдер қажет</w:t>
      </w:r>
      <w:r>
        <w:rPr>
          <w:rFonts w:ascii="Times New Roman" w:hAnsi="Times New Roman"/>
          <w:sz w:val="28"/>
          <w:szCs w:val="28"/>
          <w:lang w:val="kk-KZ"/>
        </w:rPr>
        <w:t xml:space="preserve"> </w:t>
      </w:r>
      <w:r w:rsidRPr="00F80619">
        <w:rPr>
          <w:rFonts w:ascii="Times New Roman" w:hAnsi="Times New Roman"/>
          <w:sz w:val="28"/>
          <w:szCs w:val="28"/>
          <w:lang w:val="kk-KZ"/>
        </w:rPr>
        <w:t>бастапқы деректерді олардың анық</w:t>
      </w:r>
      <w:r>
        <w:rPr>
          <w:rFonts w:ascii="Times New Roman" w:hAnsi="Times New Roman"/>
          <w:sz w:val="28"/>
          <w:szCs w:val="28"/>
          <w:lang w:val="kk-KZ"/>
        </w:rPr>
        <w:t xml:space="preserve"> ,</w:t>
      </w:r>
      <w:r w:rsidRPr="00F80619">
        <w:rPr>
          <w:rFonts w:ascii="Times New Roman" w:hAnsi="Times New Roman"/>
          <w:sz w:val="28"/>
          <w:szCs w:val="28"/>
          <w:lang w:val="kk-KZ"/>
        </w:rPr>
        <w:t>сыртқы экономикалық қызметті реттеу жүйе түріндегі, яғни,Аспиранттар мен жас ғалымдардың XV халықаралық ғылыми-практикалық конференциясы</w:t>
      </w:r>
      <w:r>
        <w:rPr>
          <w:rFonts w:ascii="Times New Roman" w:hAnsi="Times New Roman"/>
          <w:sz w:val="28"/>
          <w:szCs w:val="28"/>
          <w:lang w:val="kk-KZ"/>
        </w:rPr>
        <w:t xml:space="preserve"> </w:t>
      </w:r>
      <w:r w:rsidRPr="00F80619">
        <w:rPr>
          <w:rFonts w:ascii="Times New Roman" w:hAnsi="Times New Roman"/>
          <w:sz w:val="28"/>
          <w:szCs w:val="28"/>
          <w:lang w:val="kk-KZ"/>
        </w:rPr>
        <w:t>"Жастар және заманауи ақпараттық технологиялар"</w:t>
      </w:r>
      <w:r>
        <w:rPr>
          <w:rFonts w:ascii="Times New Roman" w:hAnsi="Times New Roman"/>
          <w:sz w:val="28"/>
          <w:szCs w:val="28"/>
          <w:lang w:val="kk-KZ"/>
        </w:rPr>
        <w:t xml:space="preserve"> </w:t>
      </w:r>
      <w:r w:rsidRPr="00F80619">
        <w:rPr>
          <w:rFonts w:ascii="Times New Roman" w:hAnsi="Times New Roman"/>
          <w:sz w:val="28"/>
          <w:szCs w:val="28"/>
          <w:lang w:val="kk-KZ"/>
        </w:rPr>
        <w:t>ресурстарды бөлу қажеттілігі туындайды</w:t>
      </w:r>
      <w:r>
        <w:rPr>
          <w:rFonts w:ascii="Times New Roman" w:hAnsi="Times New Roman"/>
          <w:sz w:val="28"/>
          <w:szCs w:val="28"/>
          <w:lang w:val="kk-KZ"/>
        </w:rPr>
        <w:t xml:space="preserve"> </w:t>
      </w:r>
      <w:r w:rsidRPr="00F80619">
        <w:rPr>
          <w:rFonts w:ascii="Times New Roman" w:hAnsi="Times New Roman"/>
          <w:sz w:val="28"/>
          <w:szCs w:val="28"/>
          <w:lang w:val="kk-KZ"/>
        </w:rPr>
        <w:t>өте үлкен мәліметтер базасын сақтау</w:t>
      </w:r>
      <w:r>
        <w:rPr>
          <w:rFonts w:ascii="Times New Roman" w:hAnsi="Times New Roman"/>
          <w:sz w:val="28"/>
          <w:szCs w:val="28"/>
          <w:lang w:val="kk-KZ"/>
        </w:rPr>
        <w:t xml:space="preserve"> керек</w:t>
      </w:r>
      <w:r w:rsidRPr="00F80619">
        <w:rPr>
          <w:rFonts w:ascii="Times New Roman" w:hAnsi="Times New Roman"/>
          <w:sz w:val="28"/>
          <w:szCs w:val="28"/>
          <w:lang w:val="kk-KZ"/>
        </w:rPr>
        <w:t>. Басқалары өз</w:t>
      </w:r>
      <w:r>
        <w:rPr>
          <w:rFonts w:ascii="Times New Roman" w:hAnsi="Times New Roman"/>
          <w:sz w:val="28"/>
          <w:szCs w:val="28"/>
          <w:lang w:val="kk-KZ"/>
        </w:rPr>
        <w:t xml:space="preserve"> кезегінде</w:t>
      </w:r>
      <w:r w:rsidRPr="00F80619">
        <w:rPr>
          <w:rFonts w:ascii="Times New Roman" w:hAnsi="Times New Roman"/>
          <w:sz w:val="28"/>
          <w:szCs w:val="28"/>
          <w:lang w:val="kk-KZ"/>
        </w:rPr>
        <w:t xml:space="preserve"> тек белгілі бір жұмыс істей алады. Сонымен қатар,</w:t>
      </w:r>
      <w:r>
        <w:rPr>
          <w:rFonts w:ascii="Times New Roman" w:hAnsi="Times New Roman"/>
          <w:sz w:val="28"/>
          <w:szCs w:val="28"/>
          <w:lang w:val="kk-KZ"/>
        </w:rPr>
        <w:t xml:space="preserve"> </w:t>
      </w:r>
      <w:r w:rsidRPr="00F80619">
        <w:rPr>
          <w:rFonts w:ascii="Times New Roman" w:hAnsi="Times New Roman"/>
          <w:sz w:val="28"/>
          <w:szCs w:val="28"/>
          <w:lang w:val="kk-KZ"/>
        </w:rPr>
        <w:t>мысалы, нейрондық желілерді қолдану</w:t>
      </w:r>
    </w:p>
    <w:p w:rsidR="00317B27" w:rsidRDefault="00317B27" w:rsidP="00317B27">
      <w:pPr>
        <w:jc w:val="both"/>
        <w:rPr>
          <w:rFonts w:ascii="Times New Roman" w:hAnsi="Times New Roman"/>
          <w:sz w:val="28"/>
          <w:szCs w:val="28"/>
          <w:lang w:val="kk-KZ"/>
        </w:rPr>
      </w:pPr>
      <w:r w:rsidRPr="00F80619">
        <w:rPr>
          <w:rFonts w:ascii="Times New Roman" w:hAnsi="Times New Roman"/>
          <w:sz w:val="28"/>
          <w:szCs w:val="28"/>
          <w:lang w:val="kk-KZ"/>
        </w:rPr>
        <w:t>үлкен есептеу құралдарының болуын болжайды</w:t>
      </w:r>
      <w:r>
        <w:rPr>
          <w:rFonts w:ascii="Times New Roman" w:hAnsi="Times New Roman"/>
          <w:sz w:val="28"/>
          <w:szCs w:val="28"/>
          <w:lang w:val="kk-KZ"/>
        </w:rPr>
        <w:t>,</w:t>
      </w:r>
      <w:r w:rsidRPr="00F80619">
        <w:rPr>
          <w:rFonts w:ascii="Times New Roman" w:hAnsi="Times New Roman"/>
          <w:sz w:val="28"/>
          <w:szCs w:val="28"/>
          <w:lang w:val="kk-KZ"/>
        </w:rPr>
        <w:t>әрқашан</w:t>
      </w:r>
      <w:r>
        <w:rPr>
          <w:rFonts w:ascii="Times New Roman" w:hAnsi="Times New Roman"/>
          <w:sz w:val="28"/>
          <w:szCs w:val="28"/>
          <w:lang w:val="kk-KZ"/>
        </w:rPr>
        <w:t xml:space="preserve"> қол жетімді </w:t>
      </w:r>
      <w:r w:rsidRPr="00F80619">
        <w:rPr>
          <w:rFonts w:ascii="Times New Roman" w:hAnsi="Times New Roman"/>
          <w:sz w:val="28"/>
          <w:szCs w:val="28"/>
          <w:lang w:val="kk-KZ"/>
        </w:rPr>
        <w:t xml:space="preserve"> және қол жетімді емес машиналардың мүмкіндіктері</w:t>
      </w:r>
      <w:r>
        <w:rPr>
          <w:rFonts w:ascii="Times New Roman" w:hAnsi="Times New Roman"/>
          <w:sz w:val="28"/>
          <w:szCs w:val="28"/>
          <w:lang w:val="kk-KZ"/>
        </w:rPr>
        <w:t xml:space="preserve"> </w:t>
      </w:r>
      <w:r w:rsidRPr="00F80619">
        <w:rPr>
          <w:rFonts w:ascii="Times New Roman" w:hAnsi="Times New Roman"/>
          <w:sz w:val="28"/>
          <w:szCs w:val="28"/>
          <w:lang w:val="kk-KZ"/>
        </w:rPr>
        <w:t>ыңғайлы, әсіресе деректерді режимде өңдеу кезінде</w:t>
      </w:r>
      <w:r>
        <w:rPr>
          <w:rFonts w:ascii="Times New Roman" w:hAnsi="Times New Roman"/>
          <w:sz w:val="28"/>
          <w:szCs w:val="28"/>
          <w:lang w:val="kk-KZ"/>
        </w:rPr>
        <w:t xml:space="preserve"> </w:t>
      </w:r>
      <w:r w:rsidRPr="00F80619">
        <w:rPr>
          <w:rFonts w:ascii="Times New Roman" w:hAnsi="Times New Roman"/>
          <w:sz w:val="28"/>
          <w:szCs w:val="28"/>
          <w:lang w:val="kk-KZ"/>
        </w:rPr>
        <w:t>нақты уақыт</w:t>
      </w:r>
      <w:r>
        <w:rPr>
          <w:rFonts w:ascii="Times New Roman" w:hAnsi="Times New Roman"/>
          <w:sz w:val="28"/>
          <w:szCs w:val="28"/>
          <w:lang w:val="kk-KZ"/>
        </w:rPr>
        <w:t xml:space="preserve"> керек</w:t>
      </w:r>
      <w:r w:rsidRPr="00F80619">
        <w:rPr>
          <w:rFonts w:ascii="Times New Roman" w:hAnsi="Times New Roman"/>
          <w:sz w:val="28"/>
          <w:szCs w:val="28"/>
          <w:lang w:val="kk-KZ"/>
        </w:rPr>
        <w:t>. Сонымен қатар, ұсынылған</w:t>
      </w:r>
      <w:r>
        <w:rPr>
          <w:rFonts w:ascii="Times New Roman" w:hAnsi="Times New Roman"/>
          <w:sz w:val="28"/>
          <w:szCs w:val="28"/>
          <w:lang w:val="kk-KZ"/>
        </w:rPr>
        <w:t xml:space="preserve"> </w:t>
      </w:r>
      <w:r w:rsidRPr="00F80619">
        <w:rPr>
          <w:rFonts w:ascii="Times New Roman" w:hAnsi="Times New Roman"/>
          <w:sz w:val="28"/>
          <w:szCs w:val="28"/>
          <w:lang w:val="kk-KZ"/>
        </w:rPr>
        <w:t>жіктеу, МС мақсатын анықтау, әдіс</w:t>
      </w:r>
      <w:r>
        <w:rPr>
          <w:rFonts w:ascii="Times New Roman" w:hAnsi="Times New Roman"/>
          <w:sz w:val="28"/>
          <w:szCs w:val="28"/>
          <w:lang w:val="kk-KZ"/>
        </w:rPr>
        <w:t xml:space="preserve"> </w:t>
      </w:r>
      <w:r w:rsidRPr="00F80619">
        <w:rPr>
          <w:rFonts w:ascii="Times New Roman" w:hAnsi="Times New Roman"/>
          <w:sz w:val="28"/>
          <w:szCs w:val="28"/>
          <w:lang w:val="kk-KZ"/>
        </w:rPr>
        <w:t xml:space="preserve">оны іске асыру, </w:t>
      </w:r>
      <w:r>
        <w:rPr>
          <w:rFonts w:ascii="Times New Roman" w:hAnsi="Times New Roman"/>
          <w:sz w:val="28"/>
          <w:szCs w:val="28"/>
          <w:lang w:val="kk-KZ"/>
        </w:rPr>
        <w:t xml:space="preserve"> </w:t>
      </w:r>
      <w:r w:rsidRPr="00F80619">
        <w:rPr>
          <w:rFonts w:ascii="Times New Roman" w:hAnsi="Times New Roman"/>
          <w:sz w:val="28"/>
          <w:szCs w:val="28"/>
          <w:lang w:val="kk-KZ"/>
        </w:rPr>
        <w:t>осы міндет аяс</w:t>
      </w:r>
      <w:r>
        <w:rPr>
          <w:rFonts w:ascii="Times New Roman" w:hAnsi="Times New Roman"/>
          <w:sz w:val="28"/>
          <w:szCs w:val="28"/>
          <w:lang w:val="kk-KZ"/>
        </w:rPr>
        <w:t xml:space="preserve">ында қажетсіздерді алып тастау, </w:t>
      </w:r>
      <w:r w:rsidRPr="00F80619">
        <w:rPr>
          <w:rFonts w:ascii="Times New Roman" w:hAnsi="Times New Roman"/>
          <w:sz w:val="28"/>
          <w:szCs w:val="28"/>
          <w:lang w:val="kk-KZ"/>
        </w:rPr>
        <w:t>деректер және қолайлы алгоритмдерді таңдау</w:t>
      </w:r>
      <w:r>
        <w:rPr>
          <w:rFonts w:ascii="Times New Roman" w:hAnsi="Times New Roman"/>
          <w:sz w:val="28"/>
          <w:szCs w:val="28"/>
          <w:lang w:val="kk-KZ"/>
        </w:rPr>
        <w:t xml:space="preserve"> </w:t>
      </w:r>
      <w:r w:rsidRPr="00F80619">
        <w:rPr>
          <w:rFonts w:ascii="Times New Roman" w:hAnsi="Times New Roman"/>
          <w:sz w:val="28"/>
          <w:szCs w:val="28"/>
          <w:lang w:val="kk-KZ"/>
        </w:rPr>
        <w:t>өңдеу және біріктіру</w:t>
      </w:r>
      <w:r>
        <w:rPr>
          <w:rFonts w:ascii="Times New Roman" w:hAnsi="Times New Roman"/>
          <w:sz w:val="28"/>
          <w:szCs w:val="28"/>
          <w:lang w:val="kk-KZ"/>
        </w:rPr>
        <w:t xml:space="preserve"> керек</w:t>
      </w:r>
      <w:r w:rsidRPr="00F80619">
        <w:rPr>
          <w:rFonts w:ascii="Times New Roman" w:hAnsi="Times New Roman"/>
          <w:sz w:val="28"/>
          <w:szCs w:val="28"/>
          <w:lang w:val="kk-KZ"/>
        </w:rPr>
        <w:t>.</w:t>
      </w:r>
    </w:p>
    <w:p w:rsidR="00317B27" w:rsidRPr="00D33ACE" w:rsidRDefault="00317B27" w:rsidP="00317B27">
      <w:pPr>
        <w:jc w:val="both"/>
        <w:rPr>
          <w:rFonts w:ascii="Times New Roman" w:hAnsi="Times New Roman"/>
          <w:sz w:val="28"/>
          <w:szCs w:val="28"/>
          <w:lang w:val="kk-KZ"/>
        </w:rPr>
      </w:pPr>
      <w:r w:rsidRPr="00D33ACE">
        <w:rPr>
          <w:rFonts w:ascii="Times New Roman" w:hAnsi="Times New Roman"/>
          <w:sz w:val="28"/>
          <w:szCs w:val="28"/>
          <w:lang w:val="kk-KZ"/>
        </w:rPr>
        <w:t>Мультисенсорлық жүйелер (МС), сондай-ақ "электрондық тіл"деп аталады</w:t>
      </w:r>
    </w:p>
    <w:p w:rsidR="00317B27" w:rsidRPr="00D33ACE" w:rsidRDefault="00317B27" w:rsidP="00317B27">
      <w:pPr>
        <w:jc w:val="both"/>
        <w:rPr>
          <w:rFonts w:ascii="Times New Roman" w:hAnsi="Times New Roman"/>
          <w:sz w:val="28"/>
          <w:szCs w:val="28"/>
          <w:lang w:val="kk-KZ"/>
        </w:rPr>
      </w:pPr>
      <w:r w:rsidRPr="00D33ACE">
        <w:rPr>
          <w:rFonts w:ascii="Times New Roman" w:hAnsi="Times New Roman"/>
          <w:sz w:val="28"/>
          <w:szCs w:val="28"/>
          <w:lang w:val="kk-KZ"/>
        </w:rPr>
        <w:t>(EA) - бұл ерекше ем</w:t>
      </w:r>
      <w:r>
        <w:rPr>
          <w:rFonts w:ascii="Times New Roman" w:hAnsi="Times New Roman"/>
          <w:sz w:val="28"/>
          <w:szCs w:val="28"/>
          <w:lang w:val="kk-KZ"/>
        </w:rPr>
        <w:t>ес химиялық массив комбинациясы,</w:t>
      </w:r>
      <w:r w:rsidRPr="00D33ACE">
        <w:rPr>
          <w:rFonts w:ascii="Times New Roman" w:hAnsi="Times New Roman"/>
          <w:sz w:val="28"/>
          <w:szCs w:val="28"/>
          <w:lang w:val="kk-KZ"/>
        </w:rPr>
        <w:t xml:space="preserve">ерітінді компоненттеріне </w:t>
      </w:r>
      <w:r>
        <w:rPr>
          <w:rFonts w:ascii="Times New Roman" w:hAnsi="Times New Roman"/>
          <w:sz w:val="28"/>
          <w:szCs w:val="28"/>
          <w:lang w:val="kk-KZ"/>
        </w:rPr>
        <w:t xml:space="preserve">айқаспалы сезімтал әсер ететін, </w:t>
      </w:r>
      <w:r w:rsidRPr="00D33ACE">
        <w:rPr>
          <w:rFonts w:ascii="Times New Roman" w:hAnsi="Times New Roman"/>
          <w:sz w:val="28"/>
          <w:szCs w:val="28"/>
          <w:lang w:val="kk-KZ"/>
        </w:rPr>
        <w:t>мәліметтерді жинауға арналған аппаратура және түсіндіру үшін машиналық оқыту әдістері. Жоғарыда келтірілген мағынада EYA термині алғаш рет қолданылды</w:t>
      </w:r>
    </w:p>
    <w:p w:rsidR="00317B27" w:rsidRPr="00713C24" w:rsidRDefault="00317B27" w:rsidP="00317B27">
      <w:pPr>
        <w:jc w:val="both"/>
        <w:rPr>
          <w:rFonts w:ascii="Times New Roman" w:hAnsi="Times New Roman"/>
          <w:sz w:val="28"/>
          <w:szCs w:val="28"/>
          <w:lang w:val="kk-KZ"/>
        </w:rPr>
      </w:pPr>
      <w:r w:rsidRPr="00D33ACE">
        <w:rPr>
          <w:rFonts w:ascii="Times New Roman" w:hAnsi="Times New Roman"/>
          <w:sz w:val="28"/>
          <w:szCs w:val="28"/>
          <w:lang w:val="kk-KZ"/>
        </w:rPr>
        <w:t>1995 жылы "Евросен</w:t>
      </w:r>
      <w:r>
        <w:rPr>
          <w:rFonts w:ascii="Times New Roman" w:hAnsi="Times New Roman"/>
          <w:sz w:val="28"/>
          <w:szCs w:val="28"/>
          <w:lang w:val="kk-KZ"/>
        </w:rPr>
        <w:t>сор Х" конференциясы аясында</w:t>
      </w:r>
      <w:r w:rsidRPr="00D33ACE">
        <w:rPr>
          <w:rFonts w:ascii="Times New Roman" w:hAnsi="Times New Roman"/>
          <w:sz w:val="28"/>
          <w:szCs w:val="28"/>
          <w:lang w:val="kk-KZ"/>
        </w:rPr>
        <w:t xml:space="preserve"> жән</w:t>
      </w:r>
      <w:r>
        <w:rPr>
          <w:rFonts w:ascii="Times New Roman" w:hAnsi="Times New Roman"/>
          <w:sz w:val="28"/>
          <w:szCs w:val="28"/>
          <w:lang w:val="kk-KZ"/>
        </w:rPr>
        <w:t>е кейінірек 2005 жылы енгізілді ,</w:t>
      </w:r>
      <w:r w:rsidRPr="00D33ACE">
        <w:rPr>
          <w:rFonts w:ascii="Times New Roman" w:hAnsi="Times New Roman"/>
          <w:sz w:val="28"/>
          <w:szCs w:val="28"/>
          <w:lang w:val="kk-KZ"/>
        </w:rPr>
        <w:t>теориялық және қолданбалы химия бойынша хал</w:t>
      </w:r>
      <w:r>
        <w:rPr>
          <w:rFonts w:ascii="Times New Roman" w:hAnsi="Times New Roman"/>
          <w:sz w:val="28"/>
          <w:szCs w:val="28"/>
          <w:lang w:val="kk-KZ"/>
        </w:rPr>
        <w:t xml:space="preserve">ықаралық одақтың </w:t>
      </w:r>
      <w:r>
        <w:rPr>
          <w:rFonts w:ascii="Times New Roman" w:hAnsi="Times New Roman"/>
          <w:sz w:val="28"/>
          <w:szCs w:val="28"/>
          <w:lang w:val="kk-KZ"/>
        </w:rPr>
        <w:lastRenderedPageBreak/>
        <w:t xml:space="preserve">отырысына </w:t>
      </w:r>
      <w:r w:rsidRPr="00D33ACE">
        <w:rPr>
          <w:rFonts w:ascii="Times New Roman" w:hAnsi="Times New Roman"/>
          <w:sz w:val="28"/>
          <w:szCs w:val="28"/>
          <w:lang w:val="kk-KZ"/>
        </w:rPr>
        <w:t>EA-да физикалық компонентті өзгерту</w:t>
      </w:r>
      <w:r>
        <w:rPr>
          <w:rFonts w:ascii="Times New Roman" w:hAnsi="Times New Roman"/>
          <w:sz w:val="28"/>
          <w:szCs w:val="28"/>
          <w:lang w:val="kk-KZ"/>
        </w:rPr>
        <w:t xml:space="preserve">ге болатындықтан, оны қолданыс </w:t>
      </w:r>
      <w:r w:rsidRPr="00D33ACE">
        <w:rPr>
          <w:rFonts w:ascii="Times New Roman" w:hAnsi="Times New Roman"/>
          <w:sz w:val="28"/>
          <w:szCs w:val="28"/>
          <w:lang w:val="kk-KZ"/>
        </w:rPr>
        <w:t>түрлі химиялық сенсорлар, және түсіндіру</w:t>
      </w:r>
      <w:r>
        <w:rPr>
          <w:rFonts w:ascii="Times New Roman" w:hAnsi="Times New Roman"/>
          <w:sz w:val="28"/>
          <w:szCs w:val="28"/>
          <w:lang w:val="kk-KZ"/>
        </w:rPr>
        <w:t xml:space="preserve"> түрлі әдістерін қолданды.М</w:t>
      </w:r>
      <w:r w:rsidRPr="00D33ACE">
        <w:rPr>
          <w:rFonts w:ascii="Times New Roman" w:hAnsi="Times New Roman"/>
          <w:sz w:val="28"/>
          <w:szCs w:val="28"/>
          <w:lang w:val="kk-KZ"/>
        </w:rPr>
        <w:t>ұндай жүйелер әртүрлі сипаттағы объектілерді талдау үшін қолданылады.Алғаш рет химиялық сенсорлар жиынтығы жә</w:t>
      </w:r>
      <w:r>
        <w:rPr>
          <w:rFonts w:ascii="Times New Roman" w:hAnsi="Times New Roman"/>
          <w:sz w:val="28"/>
          <w:szCs w:val="28"/>
          <w:lang w:val="kk-KZ"/>
        </w:rPr>
        <w:t xml:space="preserve">не деректерді көп өлшемді өңдеу </w:t>
      </w:r>
      <w:r w:rsidRPr="00D33ACE">
        <w:rPr>
          <w:rFonts w:ascii="Times New Roman" w:hAnsi="Times New Roman"/>
          <w:sz w:val="28"/>
          <w:szCs w:val="28"/>
          <w:lang w:val="kk-KZ"/>
        </w:rPr>
        <w:t>1985 жылы Mg2+, Ca2+, Na+и</w:t>
      </w:r>
      <w:r>
        <w:rPr>
          <w:rFonts w:ascii="Times New Roman" w:hAnsi="Times New Roman"/>
          <w:sz w:val="28"/>
          <w:szCs w:val="28"/>
          <w:lang w:val="kk-KZ"/>
        </w:rPr>
        <w:t>ондарын анықтау үшін қолданылды.</w:t>
      </w:r>
      <w:r w:rsidRPr="00D33ACE">
        <w:rPr>
          <w:rFonts w:ascii="Times New Roman" w:hAnsi="Times New Roman"/>
          <w:sz w:val="28"/>
          <w:szCs w:val="28"/>
          <w:lang w:val="kk-KZ"/>
        </w:rPr>
        <w:t>Бес ионоселективті электродтардың (ИСЭ) жауабы келесі әдіспен талданды</w:t>
      </w:r>
      <w:r>
        <w:rPr>
          <w:rFonts w:ascii="Times New Roman" w:hAnsi="Times New Roman"/>
          <w:sz w:val="28"/>
          <w:szCs w:val="28"/>
          <w:lang w:val="kk-KZ"/>
        </w:rPr>
        <w:t>.С</w:t>
      </w:r>
      <w:r w:rsidRPr="00D33ACE">
        <w:rPr>
          <w:rFonts w:ascii="Times New Roman" w:hAnsi="Times New Roman"/>
          <w:sz w:val="28"/>
          <w:szCs w:val="28"/>
          <w:lang w:val="kk-KZ"/>
        </w:rPr>
        <w:t>андық анықтау үшін латентті құрылымдарға (ӨБА) проекциялар</w:t>
      </w:r>
      <w:r>
        <w:rPr>
          <w:rFonts w:ascii="Times New Roman" w:hAnsi="Times New Roman"/>
          <w:sz w:val="28"/>
          <w:szCs w:val="28"/>
          <w:lang w:val="kk-KZ"/>
        </w:rPr>
        <w:t xml:space="preserve"> </w:t>
      </w:r>
      <w:r w:rsidRPr="00D33ACE">
        <w:rPr>
          <w:rFonts w:ascii="Times New Roman" w:hAnsi="Times New Roman"/>
          <w:sz w:val="28"/>
          <w:szCs w:val="28"/>
          <w:lang w:val="kk-KZ"/>
        </w:rPr>
        <w:t>модельдік қоспалардағы жеке иондар</w:t>
      </w:r>
      <w:r>
        <w:rPr>
          <w:rFonts w:ascii="Times New Roman" w:hAnsi="Times New Roman"/>
          <w:sz w:val="28"/>
          <w:szCs w:val="28"/>
          <w:lang w:val="kk-KZ"/>
        </w:rPr>
        <w:t xml:space="preserve"> болуы керек</w:t>
      </w:r>
      <w:r w:rsidRPr="00D33ACE">
        <w:rPr>
          <w:rFonts w:ascii="Times New Roman" w:hAnsi="Times New Roman"/>
          <w:sz w:val="28"/>
          <w:szCs w:val="28"/>
          <w:lang w:val="kk-KZ"/>
        </w:rPr>
        <w:t>. Э</w:t>
      </w:r>
      <w:r>
        <w:rPr>
          <w:rFonts w:ascii="Times New Roman" w:hAnsi="Times New Roman"/>
          <w:sz w:val="28"/>
          <w:szCs w:val="28"/>
          <w:lang w:val="kk-KZ"/>
        </w:rPr>
        <w:t xml:space="preserve">Я типті жүйелерде селективтілік </w:t>
      </w:r>
      <w:r w:rsidRPr="00D33ACE">
        <w:rPr>
          <w:rFonts w:ascii="Times New Roman" w:hAnsi="Times New Roman"/>
          <w:sz w:val="28"/>
          <w:szCs w:val="28"/>
          <w:lang w:val="kk-KZ"/>
        </w:rPr>
        <w:t>сенсорлар анықтаушы фактор емес, бұл олардың санын едәуір арттырды</w:t>
      </w:r>
      <w:r>
        <w:rPr>
          <w:rFonts w:ascii="Times New Roman" w:hAnsi="Times New Roman"/>
          <w:sz w:val="28"/>
          <w:szCs w:val="28"/>
          <w:lang w:val="kk-KZ"/>
        </w:rPr>
        <w:t xml:space="preserve"> ,</w:t>
      </w:r>
      <w:r w:rsidRPr="00D33ACE">
        <w:rPr>
          <w:rFonts w:ascii="Times New Roman" w:hAnsi="Times New Roman"/>
          <w:sz w:val="28"/>
          <w:szCs w:val="28"/>
          <w:lang w:val="kk-KZ"/>
        </w:rPr>
        <w:t>датчиктер қолдануға жарамды және кеңейді, олардың қолданылу саласы</w:t>
      </w:r>
      <w:r>
        <w:rPr>
          <w:rFonts w:ascii="Times New Roman" w:hAnsi="Times New Roman"/>
          <w:sz w:val="28"/>
          <w:szCs w:val="28"/>
          <w:lang w:val="kk-KZ"/>
        </w:rPr>
        <w:t xml:space="preserve"> артты</w:t>
      </w:r>
      <w:r w:rsidRPr="00D33ACE">
        <w:rPr>
          <w:rFonts w:ascii="Times New Roman" w:hAnsi="Times New Roman"/>
          <w:sz w:val="28"/>
          <w:szCs w:val="28"/>
          <w:lang w:val="kk-KZ"/>
        </w:rPr>
        <w:t>.</w:t>
      </w:r>
    </w:p>
    <w:p w:rsidR="00317B27" w:rsidRPr="00F80619"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 xml:space="preserve">Адамның мұрнына ұқсас техникалық құралдар нарығын дамыту міндеті-жоғары сезімтал сенсорлардың селективтілігін арттыру. </w:t>
      </w:r>
      <w:r w:rsidRPr="00196A76">
        <w:rPr>
          <w:rFonts w:ascii="Times New Roman" w:hAnsi="Times New Roman"/>
          <w:sz w:val="28"/>
          <w:szCs w:val="28"/>
          <w:lang w:val="kk-KZ"/>
        </w:rPr>
        <w:t>Дәл осы бағытта ферменттік, иммуноферменттік және лиганд-рецепторлық талдау саласында іс жүзінде елеулі нәтижелер алынды. Тапсырманы шомылдыру рәсімінің түбегейлі жаңа тәсілі селективті емес сенсорларға қатысты көптеген жүйелерді қолданумен байланысты</w:t>
      </w:r>
      <w:r>
        <w:rPr>
          <w:rFonts w:ascii="Times New Roman" w:hAnsi="Times New Roman"/>
          <w:sz w:val="28"/>
          <w:szCs w:val="28"/>
          <w:lang w:val="kk-KZ"/>
        </w:rPr>
        <w:t>.</w:t>
      </w:r>
    </w:p>
    <w:p w:rsidR="00317B27" w:rsidRPr="00196A76"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Бұл тәсіл, ең алдымен, нақты уақыт режимінде көп параметрлік ақпаратты өңдеуді қамтамасыз ететін компьютерлік технологиялардың дамуына негізделген. Көп сенсорлы тәсілмен көп компонентті қоспалардағы жеке компоненттердің құрамы мен концентрациясы туралы белгілі дәлдікпен ақпарат алуға болады. Жеке сенсорлардың өлшенетін компоненттерге селективтілігі шешуші мәнге ие емес; керісінше, мұндай сенсорлардың айтарлықтай кросс-сезімталдықпен сипатталуы маңызды.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Мультисенсорлық тәсіл идеясы айтарлықтай жемісті болды, осыған байланысты жасанды аналитикалық жүйелердің жаңа түрі - "электронды мұрын"пайда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сондай-ақ криминалистикада, қауіпсіздік жүйесінде және арнайы әскери техникада дәстүрлі емес қосымшаларды қолдануға байыпты өтініштер жасады.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w:t>
      </w:r>
    </w:p>
    <w:p w:rsidR="00317B27" w:rsidRPr="00196A76"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Мультисенсорлық тәсіл идеясы айтарлықтай жемісті болды, осыған байланысты жасанды аналитикалық жүйелердің жаңа түрі - "электронды мұрын"пайда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w:t>
      </w:r>
      <w:r w:rsidRPr="00196A76">
        <w:rPr>
          <w:rFonts w:ascii="Times New Roman" w:hAnsi="Times New Roman"/>
          <w:sz w:val="28"/>
          <w:szCs w:val="28"/>
          <w:lang w:val="kk-KZ"/>
        </w:rPr>
        <w:lastRenderedPageBreak/>
        <w:t>ақ криминалистикада, қауіпсіздік жүйесінде және арнайы әскери техникада дәстүрлі емес қосымшаларды қолдануға байыпты өтініштер жасады.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Газ орталарын мониторингілеу және бақылау құралдарын дамыту, сондай-ақ газ ахуалын мониторингтеудің жаһандық зияткерлік тармақталған желілерін және өрттерді ерте анықтау жүйелерін құру қажеттілігі айқын болып отыр. Мұндай жаһандық желілерді құру, әрине, олардың құрамына кіретін өлшеу құрылғыларына баға шектеулерін қояды. Сонымен қатар, қуатты тұтыну және автономды қуат көзімен ұзақ уақыт жұмыс істеу мүмкіндігі маңызды факторға айналады.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Дамыған мультисенсорлық жүйелердің газ бөлу қабілеті желілік-дискриминанттық талдау (ldamt бағдарламасы, Германия), корреляциялық талдау және жасанды нейрондық желілер әдістерімен мультисенсорлық сигналды өңдеу жолымен бағаланады.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Биологиялық иіс жүйесінің жұмыс істеу принциптерін түсіндіру (Axel R., Buck L. медицина саласындағы Нобель сыйлығы, 2004) газ құрамын талдауға арналған датчиктер негізінде техникалық құралдарды құру тәсілдерін тұжырымдауға мүмкіндік берді, оларды тиімділігі жағынан биологиялық аналогпен салыстыруға болады, оларды әдебиетте "электронды мұрын"түріндегі құрылғылар деп атайды. Бұл құрылғылар бастапқы сигналды шығаратын газ сенсорларының жиынтығы (мультисенсорлық жүйе деп аталады) және жиынтық мультисенсорлық сигналды өңдейтін үлгіні тану әдістері негізінде қалыптасады.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Мультисенсорлық технология ұғымы әрбір білім алушының өзіндік ерекше таным стилі, жаңа материалды игеру мен меңгеруге, соның ішінде шет тілі сабақтарында тікелей әсер ететін өзіндік танымдық ерекшеліктері бар екендігімен байланысты. Балалардың жеке танымдық ерекшеліктерін сипаттайтын бірнеше классификациялар белгілі.</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Қозғап, мультисенсорное оқыту, бізге ашу қажет деген тұлғалық-бағытталған оқыту (ЖБО).</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Жеке тұлғаға бағытталған оқытудың мақсаты-баланың жан-жақты үйлесімді дамуы. Сабақта шет тілін оқытуда баланың дамуына жағдай жасау үшін және сөйлеу әрекетінің әртүрлі түрлерін оқытуда" мультисенсорлық тәсіл " қолданылады.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 xml:space="preserve">Өздеріңіз білетіндей, қабылдаудың "жетекші" арнасына байланысты балаларды аудиалдарға, визуалдарға және кинестеттерге бөлуге болады. Сабаққа оқу материалдарын таңдағанда, аудио, визуалды және кинестетикалық есте сақтауға негізделген балалардың қабылдау ерекшеліктерін ескеру қажет. </w:t>
      </w:r>
      <w:r w:rsidRPr="00387D4A">
        <w:rPr>
          <w:rFonts w:ascii="Times New Roman" w:hAnsi="Times New Roman"/>
          <w:sz w:val="28"/>
          <w:szCs w:val="28"/>
          <w:lang w:val="kk-KZ"/>
        </w:rPr>
        <w:lastRenderedPageBreak/>
        <w:t>Қабылдаудың әртүрлі арналарына бағытталған тапсырмаларды үнемі өзгерту сабақ барысында әр баланың назарын оқытылатын материалға аударуға көмектеседі. Баланың сенсорикасын белсендіре отырып, мультисенсорлық оқыту балалардың зейінін шоғырландыру және сақтау, тілдік материалды ұзақ мерзімді есте сақтау қабілетін дамытады.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Сабақта көп сенсорлық технологияларды қолдану мысалы. "Real earth monsters" тақырыбымен жұмыс жасай отырып, лексикалық материалды енгізу және өңдеу кезінде қарапайым пластилин немесе түрлі-түсті қағаз қолданылады. Пластилині бар балалардың жұмысы жылдам, әртүрлі жаттығу формаларымен ерекшеленеді. Мысалы. Сабақтың басында "Тарихқа дейінгі кесірткелер"тақырыбы жарияланды. Сабақ барысында сынып оқу жұптарына бөлінеді, содан кейін әр жұпқа өз динозаврын мүсіндеу тапсырмасы беріледі. Рептилятордың денесінің жеке бөліктерін біртіндеп құрып, бір уақытта жаңа сөздерді айта отырып, студенттер осы тақырып бойынша енгізілген лексикалық материалды жаттап алды. Бұл жағдайда мұғалім бірнеше тапсырмаларды орындауды көздейді:</w:t>
      </w:r>
    </w:p>
    <w:p w:rsidR="00317B27" w:rsidRPr="00387D4A" w:rsidRDefault="002A105F" w:rsidP="002A105F">
      <w:pPr>
        <w:pStyle w:val="ab"/>
        <w:ind w:left="1145"/>
        <w:jc w:val="both"/>
        <w:rPr>
          <w:rFonts w:ascii="Times New Roman" w:hAnsi="Times New Roman"/>
          <w:sz w:val="28"/>
          <w:szCs w:val="28"/>
          <w:lang w:val="kk-KZ"/>
        </w:rPr>
      </w:pPr>
      <w:r>
        <w:rPr>
          <w:rFonts w:ascii="Times New Roman" w:hAnsi="Times New Roman"/>
          <w:sz w:val="28"/>
          <w:szCs w:val="28"/>
          <w:lang w:val="kk-KZ"/>
        </w:rPr>
        <w:t xml:space="preserve">- </w:t>
      </w:r>
      <w:r w:rsidR="00317B27" w:rsidRPr="00387D4A">
        <w:rPr>
          <w:rFonts w:ascii="Times New Roman" w:hAnsi="Times New Roman"/>
          <w:sz w:val="28"/>
          <w:szCs w:val="28"/>
          <w:lang w:val="kk-KZ"/>
        </w:rPr>
        <w:t>қолдың ұсақ моторикасы дамиды,</w:t>
      </w:r>
    </w:p>
    <w:p w:rsidR="00317B27" w:rsidRPr="00387D4A" w:rsidRDefault="002A105F" w:rsidP="002A105F">
      <w:pPr>
        <w:pStyle w:val="ab"/>
        <w:ind w:left="1145"/>
        <w:jc w:val="both"/>
        <w:rPr>
          <w:rFonts w:ascii="Times New Roman" w:hAnsi="Times New Roman"/>
          <w:sz w:val="28"/>
          <w:szCs w:val="28"/>
          <w:lang w:val="kk-KZ"/>
        </w:rPr>
      </w:pPr>
      <w:r>
        <w:rPr>
          <w:rFonts w:ascii="Times New Roman" w:hAnsi="Times New Roman"/>
          <w:sz w:val="28"/>
          <w:szCs w:val="28"/>
          <w:lang w:val="kk-KZ"/>
        </w:rPr>
        <w:t xml:space="preserve">- </w:t>
      </w:r>
      <w:r w:rsidR="00317B27" w:rsidRPr="00387D4A">
        <w:rPr>
          <w:rFonts w:ascii="Times New Roman" w:hAnsi="Times New Roman"/>
          <w:sz w:val="28"/>
          <w:szCs w:val="28"/>
          <w:lang w:val="kk-KZ"/>
        </w:rPr>
        <w:t>шығармашылық ойлау мен есте сақтау бір уақытта жұмыс істейді,</w:t>
      </w:r>
    </w:p>
    <w:p w:rsidR="00317B27" w:rsidRPr="00387D4A" w:rsidRDefault="002A105F" w:rsidP="002A105F">
      <w:pPr>
        <w:pStyle w:val="ab"/>
        <w:ind w:left="1145"/>
        <w:jc w:val="both"/>
        <w:rPr>
          <w:rFonts w:ascii="Times New Roman" w:hAnsi="Times New Roman"/>
          <w:sz w:val="28"/>
          <w:szCs w:val="28"/>
          <w:lang w:val="kk-KZ"/>
        </w:rPr>
      </w:pPr>
      <w:r>
        <w:rPr>
          <w:rFonts w:ascii="Times New Roman" w:hAnsi="Times New Roman"/>
          <w:sz w:val="28"/>
          <w:szCs w:val="28"/>
          <w:lang w:val="kk-KZ"/>
        </w:rPr>
        <w:t xml:space="preserve">- </w:t>
      </w:r>
      <w:r w:rsidR="00317B27" w:rsidRPr="00387D4A">
        <w:rPr>
          <w:rFonts w:ascii="Times New Roman" w:hAnsi="Times New Roman"/>
          <w:sz w:val="28"/>
          <w:szCs w:val="28"/>
          <w:lang w:val="kk-KZ"/>
        </w:rPr>
        <w:t>сөйлеу дамиды.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Жіктеудің тағы бір әдісін Ховард Гарднер сипаттаған, оның теориясы интеллект түрлерінің көптігі теориясы ретінде белгілі. Презентацияда Гарднер бойынша интеллекттің барлық түрлері сипатталған.</w:t>
      </w:r>
    </w:p>
    <w:p w:rsidR="00317B27" w:rsidRPr="00BA2C57"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 xml:space="preserve">Сүтқоректілер мен жәндіктердің биологиялық иісті жүйесін құрудың негізгі принциптеріне Бастапқы түрлендіргіштер жүйесі - химиялық рецепторлар, иісті Шамдағы қайталама түрлендіргіштер (нейрондар) жүйесі, иісті шамдар мен ми қыртысының нейрондық желілері арқылы мультицепторлы сигналды өңдеу жүйесі кіреді. Рецепторлар иісті лампаның нейрондары арқылы түрлендірілетін (күшейтілген, сүзілген, кеңістіктік-уақыттық континуумда кодталған) химиялық қоздырғыштардың (газдардың) қатысуымен сигналдар құру функциясын орындайды. Газ қоспасын одан әрі талдау мен сәйкестендіруді алынған газдың "бейнесін" (нейрондар белсенділігінің кеңістіктік-уақытша таралуын) "оқыту" кезінде алынған қолда бар "калибрлеу деректерімен"салыстыру арқылы ми қыртысының нейрондық желілері жүргізеді. Биологиялық иісті жүйені құру принциптеріне сәйкес, "электронды мұрын" түріндегі құрылғы газ сенсорларының жиынтығын (көп сенсорлы жүйе) және көп сенсорлы сигналды көп өлшемді кескін ретінде өңдеу және тану </w:t>
      </w:r>
      <w:r w:rsidRPr="00677F81">
        <w:rPr>
          <w:rFonts w:ascii="Times New Roman" w:hAnsi="Times New Roman"/>
          <w:sz w:val="28"/>
          <w:szCs w:val="28"/>
          <w:lang w:val="kk-KZ"/>
        </w:rPr>
        <w:lastRenderedPageBreak/>
        <w:t xml:space="preserve">техникасын (сурет. </w:t>
      </w:r>
      <w:r w:rsidRPr="00BA2C57">
        <w:rPr>
          <w:rFonts w:ascii="Times New Roman" w:hAnsi="Times New Roman"/>
          <w:sz w:val="28"/>
          <w:szCs w:val="28"/>
          <w:lang w:val="kk-KZ"/>
        </w:rPr>
        <w:t>3.1).</w:t>
      </w:r>
      <w:r w:rsidRPr="00FE376D">
        <w:rPr>
          <w:rFonts w:ascii="Times New Roman" w:hAnsi="Times New Roman"/>
          <w:sz w:val="28"/>
          <w:szCs w:val="28"/>
          <w:lang w:eastAsia="ru-RU" w:bidi="ar-SA"/>
        </w:rPr>
        <w:drawing>
          <wp:inline distT="0" distB="0" distL="0" distR="0" wp14:anchorId="5B289900" wp14:editId="3F828697">
            <wp:extent cx="5139690" cy="4088765"/>
            <wp:effectExtent l="0" t="0" r="3810" b="6985"/>
            <wp:docPr id="29" name="Рисунок 29" descr="Концепция прибора «электронный н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нцепция прибора «электронный нос»"/>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39690" cy="4088765"/>
                    </a:xfrm>
                    <a:prstGeom prst="rect">
                      <a:avLst/>
                    </a:prstGeom>
                    <a:noFill/>
                    <a:ln>
                      <a:noFill/>
                    </a:ln>
                  </pic:spPr>
                </pic:pic>
              </a:graphicData>
            </a:graphic>
          </wp:inline>
        </w:drawing>
      </w:r>
    </w:p>
    <w:p w:rsidR="00317B27" w:rsidRPr="00BA2C57" w:rsidRDefault="00317B27" w:rsidP="00317B27">
      <w:pPr>
        <w:ind w:firstLine="425"/>
        <w:jc w:val="both"/>
        <w:rPr>
          <w:rFonts w:ascii="Times New Roman" w:hAnsi="Times New Roman"/>
          <w:sz w:val="28"/>
          <w:szCs w:val="28"/>
          <w:lang w:val="kk-KZ"/>
        </w:rPr>
      </w:pPr>
      <w:r w:rsidRPr="00BA2C57">
        <w:rPr>
          <w:rFonts w:ascii="Times New Roman" w:hAnsi="Times New Roman"/>
          <w:sz w:val="28"/>
          <w:szCs w:val="28"/>
          <w:lang w:val="kk-KZ"/>
        </w:rPr>
        <w:t>Сур. 3.1. "Электрондық мұрын"құрылғысының тұжырымдамасы</w:t>
      </w:r>
    </w:p>
    <w:p w:rsidR="00317B27" w:rsidRPr="007854A0" w:rsidRDefault="00317B27" w:rsidP="00317B27">
      <w:pPr>
        <w:rPr>
          <w:rFonts w:ascii="Times New Roman" w:hAnsi="Times New Roman"/>
          <w:sz w:val="28"/>
          <w:szCs w:val="28"/>
          <w:lang w:val="kk-KZ"/>
        </w:rPr>
      </w:pPr>
    </w:p>
    <w:p w:rsidR="00317B27" w:rsidRDefault="00317B27" w:rsidP="00317B27">
      <w:pPr>
        <w:shd w:val="clear" w:color="auto" w:fill="FFFFFF" w:themeFill="background1"/>
        <w:jc w:val="both"/>
        <w:rPr>
          <w:rFonts w:ascii="Times New Roman" w:hAnsi="Times New Roman"/>
          <w:sz w:val="28"/>
          <w:szCs w:val="28"/>
          <w:lang w:val="kk-KZ"/>
        </w:rPr>
      </w:pPr>
    </w:p>
    <w:p w:rsidR="00317B27" w:rsidRPr="007854A0" w:rsidRDefault="007854A0" w:rsidP="007854A0">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 xml:space="preserve">1.4. </w:t>
      </w:r>
      <w:r w:rsidR="00317B27" w:rsidRPr="007854A0">
        <w:rPr>
          <w:rFonts w:ascii="Times New Roman" w:hAnsi="Times New Roman"/>
          <w:sz w:val="28"/>
          <w:szCs w:val="28"/>
          <w:lang w:val="kk-KZ"/>
        </w:rPr>
        <w:t>Мультисенсорлы</w:t>
      </w:r>
      <w:r w:rsidR="00317B27" w:rsidRPr="007854A0">
        <w:rPr>
          <w:rFonts w:ascii="Times New Roman" w:hAnsi="Times New Roman" w:cs="Arial"/>
          <w:sz w:val="28"/>
          <w:szCs w:val="28"/>
          <w:lang w:val="kk-KZ"/>
        </w:rPr>
        <w:t>қ</w:t>
      </w:r>
      <w:r w:rsidR="00317B27" w:rsidRPr="007854A0">
        <w:rPr>
          <w:rFonts w:ascii="Times New Roman" w:hAnsi="Times New Roman"/>
          <w:sz w:val="28"/>
          <w:szCs w:val="28"/>
          <w:lang w:val="kk-KZ"/>
        </w:rPr>
        <w:t xml:space="preserve"> </w:t>
      </w:r>
      <w:r w:rsidR="00317B27" w:rsidRPr="007854A0">
        <w:rPr>
          <w:rFonts w:ascii="Times New Roman" w:hAnsi="Times New Roman" w:cs="Calibri"/>
          <w:sz w:val="28"/>
          <w:szCs w:val="28"/>
          <w:lang w:val="kk-KZ"/>
        </w:rPr>
        <w:t>ж</w:t>
      </w:r>
      <w:r w:rsidR="00317B27" w:rsidRPr="007854A0">
        <w:rPr>
          <w:rFonts w:ascii="Times New Roman" w:hAnsi="Times New Roman" w:cs="Arial"/>
          <w:sz w:val="28"/>
          <w:szCs w:val="28"/>
          <w:lang w:val="kk-KZ"/>
        </w:rPr>
        <w:t>ү</w:t>
      </w:r>
      <w:r w:rsidR="00317B27" w:rsidRPr="007854A0">
        <w:rPr>
          <w:rFonts w:ascii="Times New Roman" w:hAnsi="Times New Roman" w:cs="Calibri"/>
          <w:sz w:val="28"/>
          <w:szCs w:val="28"/>
          <w:lang w:val="kk-KZ"/>
        </w:rPr>
        <w:t>йе</w:t>
      </w:r>
    </w:p>
    <w:p w:rsidR="00317B27" w:rsidRPr="007854A0" w:rsidRDefault="00317B27" w:rsidP="00317B27">
      <w:pPr>
        <w:shd w:val="clear" w:color="auto" w:fill="FFFFFF" w:themeFill="background1"/>
        <w:jc w:val="both"/>
        <w:rPr>
          <w:rFonts w:ascii="Times New Roman" w:hAnsi="Times New Roman"/>
          <w:sz w:val="28"/>
          <w:szCs w:val="28"/>
          <w:lang w:val="kk-KZ"/>
        </w:rPr>
      </w:pPr>
    </w:p>
    <w:p w:rsidR="00317B27" w:rsidRPr="007854A0" w:rsidRDefault="007854A0" w:rsidP="007854A0">
      <w:pPr>
        <w:shd w:val="clear" w:color="auto" w:fill="FFFFFF" w:themeFill="background1"/>
        <w:spacing w:after="200" w:line="276" w:lineRule="auto"/>
        <w:ind w:left="72"/>
        <w:jc w:val="both"/>
        <w:rPr>
          <w:rFonts w:ascii="Times New Roman" w:hAnsi="Times New Roman"/>
          <w:sz w:val="28"/>
          <w:szCs w:val="28"/>
          <w:lang w:val="kk-KZ"/>
        </w:rPr>
      </w:pPr>
      <w:r>
        <w:rPr>
          <w:rFonts w:ascii="Times New Roman" w:hAnsi="Times New Roman"/>
          <w:sz w:val="28"/>
          <w:szCs w:val="28"/>
          <w:lang w:val="kk-KZ"/>
        </w:rPr>
        <w:t xml:space="preserve">1.4.1. </w:t>
      </w:r>
      <w:r w:rsidR="00317B27" w:rsidRPr="007854A0">
        <w:rPr>
          <w:rFonts w:ascii="Times New Roman" w:hAnsi="Times New Roman"/>
          <w:sz w:val="28"/>
          <w:szCs w:val="28"/>
          <w:lang w:val="kk-KZ"/>
        </w:rPr>
        <w:t>Мультисенсорлық жүйенің құрамындағы сенсорлардың сипаттамалары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1. Талдаулардың белгілі бір тобына айқаспалы сезімталдығы бар (нақты айқындалған селективтілігі жоқ) сенсорларды тиісінше сұйық және газ фазаларын талдау үшін пайдаланылатын "электрондық Тіл" және "электрондық мұрын" сияқты мультисенсорлық жүйелердің құрамында сәтті қолдануға болады. Мультисенсорлық талдауға деген қызығушылықтың үнемі өсіп келе жатқанына қарамастан, бұл салада әлі де көптеген проблемалар бар, олардың негізгісі нақты аналитикалық мәселелерді шешуге жарамды сенсорлық материалдарды таңдау болып табылады. Көбінесе зерттеушілер сенсорларды тиісті сенсорлық материалдардың қол жетімділігін басшылыққа ала отырып, көп сенсорлық массивтердің құрамына қосады, ал белгілі бір аналитикалық тапсырмаға бағытталған таңдау әдістің аналитикалық сипаттамаларын едәуір жақсарта алады.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Көп компонентті сұйықтықтарды талдау үшін Санкт-Петербург университетінің ғалымдары Юрий Власов пен Андрей Легин Рим университетінің итальяндық әріптестерімен бірге "Тор Вергата" электронды тіл сияқты химиялық сенсорлар жүйесін жасады. Бұл құрылғы күрделі құрамдағы </w:t>
      </w:r>
      <w:r w:rsidRPr="00A0596D">
        <w:rPr>
          <w:rFonts w:ascii="Times New Roman" w:hAnsi="Times New Roman"/>
          <w:sz w:val="28"/>
          <w:szCs w:val="28"/>
          <w:lang w:val="kk-KZ"/>
        </w:rPr>
        <w:lastRenderedPageBreak/>
        <w:t>сұйықтықтарды дәміне қарай таниды, яғни электронды тартқыштың жұмысын орындайды.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Бұл жүйе сенсорлар массивіне, үлгіні тану әдістеріне және деректерді өңдеуге арналған көп өлшемді калибрлеуге негізделген. Төрт негізгі дәмді ажырату бұрыннан қалыптасқан: қышқыл, тәтті, тұзды және ащы. Жалпы алғанда, дәм сезімдері тілдің дәмдік бүршіктерінен импульстардың әртүрлі комбинацияларынан туындаған тән сигналдармен - "іздермен" байланысты деп саналады. Электрондық тілдің жұмысы да осы принциптерге негізделген. Ол төрт түрлі химиялық Сенсорлардан тұрады, олардың әрқайсысы бір немесе басқа дәмге әр түрлі әсер етеді (электр кедергісін өзгерту арқылы). Сенсорлық сигналдардың тіркесімі электронды" із " дәмін құрайды. "Басып шығаруды" жіктеудің ыңғайлылығы үшін әзірлеушілер барлық сенсорлардың реакциясын диаграммадағы бір нүктенің орналасқан жеріне дейін төмендетеді. Тәтті компоненттің болуы нүктені диаграмманың жоғарғы сол жақ жоғарғы жағына, қышқыл компоненттің жоғарғы оң жақ жоғарғы жағына, ащы немесе тұзды - графикке қарай жылжытады. Мұндай жіктеудегі кофенің дәмі, мысалы, диаграмманың төменгі бөлігіне, ортасына қарай көлденеңінен түседі, ал дистилденген және әлсіз минералданған судың адам тіліне ұқсас көрінетін хош иістері диаграммада оңай ажыратылады.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Ғалымдар "электронды тілдің" көмегімен дәмді тану мүмкіндіктерін минералды су, шырындар, кофе және өсімдік майы мысалында көрсетті: электронды дегустатор грузин және итальян минералды суларының 30-ға жуық түрін, 30-дан астам түрлі шырындарды, дәміне қарай әртүрлі сорттардың қоспаларын білдіретін кофенің 15 түрін сәтті ажыратады. Әрине," электронды Тіл " нақты, табиғи минералды суды оның жасанды жалғаннан оңай айырды, дегенмен олар негізгі химиялық құрамы бойынша бірдей болды. Біз одан да күрделі мәселені шеше алдық - өсімдік майының үш түрлі сорттарын тану. Кезекте қатты тамақ өнімдері - жеміс, ет, балық.</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тілдің таза "қабілеттерінен" басқа, оны қоспалардың болуы үшін жұмыс сұйықтықтарын талдау үшін де қолдануға болады. Сонымен қатар, қоршаған ортаны тез және дәл бақылау мүмкін болады, өйткені судың ластану деңгейін анықтау үшін өзендегі немесе көлдегі суды "жалап алу" жеткілікті.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Соңғы онжылдықта "электронды сенсорлық "немесе" e-сенсорлық " технологиялар техникалық және коммерциялық тұрғыдан айтарлықтай дамыды. "Электрондық сенсор" термині сенсорлық массивтерді және тиісті тану жүйелерін пайдалану кезінде адамның сезімдерін көбейту мүмкіндігін білдіреді. 1982 жылдан бастап иістер мен хош иістерді анықтап, тани алатын электронды мұрын технологиясын дамыту бойынша зерттеулер жүргізілді. Тану процесінің кезеңдері адамның иісіне ұқсас: сәйкестендіру, салыстыру, сандық анықтау және басқа процестер, соның ішінде деректерді сақтау және іздеу. Алайда, гедонистік бағалау тек адамның мұрнына ғана тән, өйткені олар субъективті пікірмен байланысты. Бұл құрылғылар айтарлықтай дамыды және өнеркәсіптік мақсаттарда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мұрын адамдардың иіс сезу органдарының жұмысына еліктейтін құрылғы ретінде жасалынған, яғни ол иіс шығаратын жеке </w:t>
      </w:r>
      <w:r w:rsidRPr="00A0596D">
        <w:rPr>
          <w:rFonts w:ascii="Times New Roman" w:hAnsi="Times New Roman"/>
          <w:sz w:val="28"/>
          <w:szCs w:val="28"/>
          <w:lang w:val="kk-KZ"/>
        </w:rPr>
        <w:lastRenderedPageBreak/>
        <w:t>компоненттерді бөлмейді, бірақ олардың жиынтығына тұтастай жауап береді. Құрылғы ауа сынамаларын алуға арналған құрылғыдан, датчиктерден және олардың сигналдарын өңдеуге арналған құрылғыдан тұрады. Датчиктердің сигналдарын өңдеу әсердің "жалпы көрінісін" алуға арналған, сондықтан шығудағы өңдеу нәтижесі осы иіске тән сигнал береді.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Құрылғының негізгі бөліктері-сынама алу жүйесі, детекторлар блогы және сигналдарды өңдеу блогы болып табылады.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Сынама алу жүйесі Ұшпа химиялық қосылыстармен ауа алуды және оны детекторлар блогына тасымалдауды қамтамасыз етеді. Ол детекторлар блогының тұрақты жұмыс жағдайын қамтамасыз етуі керек.</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Иісті құрайтын компоненттердің құрамын анықтау үшін әртүрлі концентрацияларда бірдей затқа да, бірдей концентрациядағы әртүрлі заттарға да әр түрлі әсер ететін (электрлік қасиеттерін өзгертетін) сенсорлар тобы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Мұндай құрылғылардың көпшілігінде гетерогенді сенсорлардың әрқайсысы кез - келген Ұшпа затқа жауап береді - бірақ өз жолымен. Газ молекулаларын адсорбциялау арқылы алынған сенсорлардың гетерогенді сигналдары есептеу блогына жіберіледі, онда олар статистикалық модельге сәйкес өңделеді. Биоэлектрондық мұрындарда тағы бір тәсіл қолданылады: иіс шығаратын белгілі бір молекулаларға жауап беретін ақуыздар (proteins)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Биоэлектрондық мұрында иісті рецепторлар қолданылады - белгілі бір молекулаларды иіспен байланыстыратын биологиялық организмдерден (мысалы, адамдардан) клондалған ақуыздар. Бір топ адамның иіс сезу органына еліктейтін биоэлектрондық мұрынды ойлап тапты және өте жоғары сезімталдыққа қол жеткізді - құрылғы фемто-молярлық концентрацияға жауап берді.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мұрындар үшін жиі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Металл оксидінің жартылай өткізгіштері (MOSFET) - электрондық сигналдарды күшейтетін немесе беретін/бермейтін транзисторлар. Олар сенсорға енетін молекулалардың оң немесе теріс зарядтарға ие болуына байланысты жұмыс істейді және бұл сенсор ішіндегі электр өрісіне тікелей әсер етеді. Әрбір қосымша электрлік зарядталған бөлшектің детекторға сырттан енуі транзисторға ерекше әсер етеді және оның сигналын әсерін тану үшін компьютермен өңдеуге болатындай етіп өзгертеді. Шын мәнінде, осындай құрылғы анықтаған заттың әр молекуласы өзінің ерекше сигналын береді, оны компьютермен өңдеуге және тануға болады.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 өткізгіш полимерлер - электр тогын өткізе алатын органикалық полимерлер.</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Полимерлі композициялық материалдар - олар электр өткізгіш полимерлерге ұқсас, бірақ электр өткізгіш материалдар (мысалы, күйе) қосылған электр өткізбейтін полимерлерден жасалған.</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Кварцтық микротаразы - кварц кристалдық резонаторының жиілігін (тербелісін) өлшеу есебінен беттік массаны (аудан бірлігіне шаққандағы </w:t>
      </w:r>
      <w:r w:rsidRPr="00A0596D">
        <w:rPr>
          <w:rFonts w:ascii="Times New Roman" w:hAnsi="Times New Roman"/>
          <w:sz w:val="28"/>
          <w:szCs w:val="28"/>
          <w:lang w:val="kk-KZ"/>
        </w:rPr>
        <w:lastRenderedPageBreak/>
        <w:t>массаны) өлшеу. Өлшеу нәтижелерін (анықтамалық үлгілер үшін) жазып, содан кейін жаңа нәтижелермен салыстыру үшін пайдалануға болады.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Беттік акустикалық толқындар (SAW) - сыртқы физикалық әсерлерге жауап беру үшін беттік акустикалық толқындардың модуляциясын қолданатын микроэлектромеханикалық жүйелер (MEMS) класы.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Кейбір құрылғылар бір құрылғыға біріктірілген әртүрлі сенсорларды пайдаланады, мысалы - полимермен қапталған QCMs кварц микротаразылары. Түрлі датчиктерден сигналдарды пайдалану құрылғының дәлдігі мен сезімталдығын арттыруға мүмкіндік береді.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Соңғы жылдары Ұшпа қосылыстардың молекулаларын анықтау үшін масс-спектрометрияны немесе ультра жылдам газ хроматографиясын қолданатын электронды мұрындар жасалды.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Сигналдарды өңдеу кезінде компьютер қолданылады. Ол сигналдар жиынтығына жалпы талдау жасайды және нәтижені оңай түсіндіруге болатын түрде береді. Сонымен қатар, электронды мұрын көмегімен жасалған өлшеу нәтижелерін басқа тәсілдермен жасалған өлшеу нәтижелерімен байланыстыруға болады (сенсорлық панель, газ хроматографиясы, хромато-масс-спектрометрия). Нәтижелерді талдау үшін оларды түсіндірудің әртүрлі жүйелері қолданылады, соның ішінде: жасанды нейрондық желілер (ANN), анық емес логика және т. б.</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Аталған мультисенсорлық жүйелердің атауларынан көрініп тұрғандай, электронды мұрын иіс сезу органына еліктейді, ал электронды тіл — дәмді тану органы. Жануарлар мен адамдардағы бұл сезім мүшелерінде газдағы (мұрын) ұшпа заттардың молекулаларын немесе сұйықтықтағы (тілдегі) иондар мен молекулаларды қабылдайтын және жүйке жүйесі арқылы миға сигнал (жауап) беретін мыңдаған рецепторлар бар, онда алдыңғы тәжірибе негізінде осы затқа тән иіс немесе дәм пайда болады. Рецепторлардың әртүрлі заттарға жауап беруі маңызды, яғни. белгілі бір заттарға қатысты айқын селективтілікке ие емес. Сипатталған жүйе компоненттерінің барлық функциялары эектронды мұрын және электронды тілде ойнатылады. Рецепторлардың рөлін химиялық сенсорлардың массиві (жиынтығы) орындайды (әрине, мың емес, бірақ олардың саны бірнеше ондағанға жетуі мүмкін). Олардың сезімтал қабатының табиғаты мен химиялық реакцияны аналитикалық сигналға айналдыру әдісі және оны беру тәсілі қандай болмасын, сайып келгенде, иіс немесе дәм кескінін және олардың сандық сипаттамаларын алу (тану) үшін өңделетін электрлік сигналдардың жиынтығы алынады (жалпы және кеңейтілген түрде — талданатын объектінің сапалық және сандық құрамы).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Химотроника үлгіні танудың бірнеше әдісін ұсынады. Біз бионикамен бірге жасалған олардың бірін сипаттаймыз — яғни жасанды нейрондық желілер әдісі. Бұл биологиялық нейрондық желілердің ұйымдастырылуы мен жұмыс істеуіне еліктейтін әрекеттер алгоритмін қамтитын компьютерлік бағдарлама.</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Нейрондар-бұл электрохимиялық сигналдарды таратуға қабілетті арнайы жасушалар. Нейронның ақпаратты енгізудің тармақталған құрылымы бар (дендриттер), ядро және тармақталған шығу (аксон). Жасуша аксондары синапстар арқылы басқа жасушалардың дендриттерімен байланысады. Іске </w:t>
      </w:r>
      <w:r w:rsidRPr="00A0596D">
        <w:rPr>
          <w:rFonts w:ascii="Times New Roman" w:hAnsi="Times New Roman"/>
          <w:sz w:val="28"/>
          <w:szCs w:val="28"/>
          <w:lang w:val="kk-KZ"/>
        </w:rPr>
        <w:lastRenderedPageBreak/>
        <w:t xml:space="preserve">қосылған кезде нейрон өзінің аксонына электрохимиялық сигнал жібереді. Синапстар арқылы бұл сигнал басқа нейрондарға жетеді, олар өз кезегінде іске қосылуы мүмкін. </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тіл қолданудың тағы бір тобы — белгілі сапалық құрамның көп компонентті ерітінділерін сандық талдау. Электрондық тіл түрлі табиғи және өндірістік объектілерді, сондай-ақ қан плазмасы сияқты биологиялық сұйықтықтарды және дәрілік препараттарды талдау үшін қолданылатыны көрсетілген. Нысандар модельденді, компоненттердің кең концентрациясында өзгеретін ерітінділер сериясын жасады. Бұл шешімдер жүйені оқытуда және тестілеуде, сонымен қатар сенсорлар массивінің мүмкіндіктерін анықтауда және компоненттерді анықтаудағы қателіктерді бағалауда қолданылды. Сонымен қатар, сенсорлар массиві үшін компоненттерді анықтаудың төменгі шегі массивке кіретін жеке сенсорларға қарағанда 1-2 ретті төмен болуы мүмкін екендігі анықталды. Көбінесе сұйықтықтардың иондық құрамы анықталады, бірақ заттың молекулалық формадағы құрамын анықтауға болады (әлсіз қышқылдар, тағамдық қоспадағы женьшень, беттік-белсенді зат және т.б.).</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Мысал келтірейік: пайдаланылған және тасталған уран шахталарындағы судағы компоненттердің концентрациясын анықтау. Талдау үш компонент бойынша жүргізілді: Fe(II), Fe(III) және U (VI); жер асты суларына тән қалған иондар Фон ретінде қызмет етті. Сенсорлар массиві 15 сенсордан тұрды, олар негізінен халькогенидті әйнектен жасалған электродтар болды. Өлшеулер 10 м дейінгі концентрация деңгейінде жасалады, онда жеке электродтар тұрақсыз және қайталанбайтын көрсеткіштер береді. Орташа анықтау қатесі Fe(II) және Fe(III) үшін 12-15% және U(VI) үшін 20-25% болды. Үлкен қателік шатастырмауы керек: табиғи және өндірістік ортаны бақылаудың мақсаты көбінесе экологиялық қауіпсіздіктің немесе технологиялық регламенттің бұзылуына жол бермеу үшін белгілі бір шектерде концентрация деңгейінің сақталуын бақылау болып табылады. Сондай-ақ, электрондық тіл көмегімен қашықтан басқару мүмкіндігін атап өтеміз.</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Осылайша, электронды тіл қолдану күрделі сұйық ортаны жедел және қашықтықтан талдауға жаңа мүмкіндіктер ашады.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Потенциометрия-тепе-теңдік электрохимиялық әдіс және ерітіндідегі жеке иондардың концентрациясын (қатаң айтқанда, белсенділік) анықтауға арналған. Өлшеу жасушасы қарапайым жағдайда талданатын ерітіндіге батырылған екі электродтан тұрады. Вольтметрдің көмегімен салыстыру электродтары мен индикатор электродтары арасындағы потенциалдар айырмасы өлшенеді. Бұл потенциалдық айырмашылық бірнеше салымдардан тұрады, бірақ өлшеу шарттары сезімтал мембрана/ерітінді шекарасындағы фазалық шекара потенциалы негізгі үлес қосатын етіп таңдалады. Бұл потенциал ерітіндідегі потенциалды анықтайтын ион/иондардың белсенділігіне байланысты. Мультисенсорлық жүйелер жағдайында бір уақытта қолданылатын индикатор электродтарының саны бірнеше ондағанға жетуі мүмкін. Әдетте сенсорлар массиві үлгінің Ғаламдық сипаттамаларын ("саусақ ізі") алу үшін ерітіндінің қызығушылық компоненттеріне жауап беретін бірнеше электродтардан тұрады. </w:t>
      </w:r>
      <w:r w:rsidRPr="00A0596D">
        <w:rPr>
          <w:rFonts w:ascii="Times New Roman" w:hAnsi="Times New Roman"/>
          <w:sz w:val="28"/>
          <w:szCs w:val="28"/>
          <w:lang w:val="kk-KZ"/>
        </w:rPr>
        <w:lastRenderedPageBreak/>
        <w:t>Мұндай тұжырымдама алғаш рет Токо жұмысында ұсынылды[ 4], ол әріптестерімен бірге мембраналар негізінде  "дәм сенсоры " деп аталатын тұжырымды ойлап тапты, олар липидтер деп аталады (іс жүзінде олар ПВХ негізіндегі полимерлі пластификацияланған мембраналар және төрттік аммоний негіздерін қосумен әр түрлі полярлықтағы пластификаторлар). Көптеген жағдайларда "электрондық тіл" типті көп сенсорлы жүйелер объектінің кейбір интегралды сипаттамаларын бағалау үшін қолданылады, мысалы, ондаған және жүздеген түрлі химиялық компоненттердің қасиеттерін бір уақытта көрсетудің нәтижесі болып табылатын дәмдік дескрипторлар сияқты, бұл компоненттерді дәл сандық талдау бұл жағдайда талдаудың мақсаты болып табылмайды.</w:t>
      </w:r>
    </w:p>
    <w:p w:rsidR="00317B27"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Потенциометриялық мультисенсорлық жүйелер үшін әдеттегі материалдар ретінде халькогенидті әйнектер мен күміс тұздарына негізделген поликристалды мембра</w:t>
      </w:r>
      <w:r w:rsidR="00A81314">
        <w:rPr>
          <w:rFonts w:ascii="Times New Roman" w:hAnsi="Times New Roman"/>
          <w:sz w:val="28"/>
          <w:szCs w:val="28"/>
          <w:lang w:val="kk-KZ"/>
        </w:rPr>
        <w:t>налар белсенді қолданылды</w:t>
      </w:r>
      <w:r w:rsidRPr="00A0596D">
        <w:rPr>
          <w:rFonts w:ascii="Times New Roman" w:hAnsi="Times New Roman"/>
          <w:sz w:val="28"/>
          <w:szCs w:val="28"/>
          <w:lang w:val="kk-KZ"/>
        </w:rPr>
        <w:t>. Содан кейін пластификацияланған полимерлі м</w:t>
      </w:r>
      <w:r w:rsidR="00A81314">
        <w:rPr>
          <w:rFonts w:ascii="Times New Roman" w:hAnsi="Times New Roman"/>
          <w:sz w:val="28"/>
          <w:szCs w:val="28"/>
          <w:lang w:val="kk-KZ"/>
        </w:rPr>
        <w:t>ембраналар кеңінен таралды</w:t>
      </w:r>
      <w:r w:rsidRPr="00A0596D">
        <w:rPr>
          <w:rFonts w:ascii="Times New Roman" w:hAnsi="Times New Roman"/>
          <w:sz w:val="28"/>
          <w:szCs w:val="28"/>
          <w:lang w:val="kk-KZ"/>
        </w:rPr>
        <w:t>. Олардың танымалдылығы мембраналық белсенді заттардың құрылымын өзгерту арқылы сенсорлық қасиеттердің кең ауқымда өзгеру мүмкіндігімен түсіндіріледі. Ұзақ уақыт бойы "электронды тілдер" бойынша жұмыстардың басым көпшілігі дайын сенсорларды (ионоселективті электродтар аймағынан алынған мембраналық композициялармен) мультисенсорлық массивтер құрамында қолдануға арналды және мұндай массивтер үшін мамандандырылған сенсорлық материалдарды жасауға күш салынбады. Алайда, уақыт өте келе, көп сенсорлық жүйелердің қосымшаларын кеңейту үшін жаңа материалдарды әзірлеу өте қажет екендігі белгілі болды.</w:t>
      </w:r>
    </w:p>
    <w:p w:rsidR="00B022B8" w:rsidRDefault="00B022B8" w:rsidP="00317B27">
      <w:pPr>
        <w:shd w:val="clear" w:color="auto" w:fill="FFFFFF" w:themeFill="background1"/>
        <w:jc w:val="both"/>
        <w:rPr>
          <w:rFonts w:ascii="Times New Roman" w:hAnsi="Times New Roman"/>
          <w:sz w:val="28"/>
          <w:szCs w:val="28"/>
          <w:lang w:val="kk-KZ"/>
        </w:rPr>
      </w:pPr>
    </w:p>
    <w:p w:rsidR="00B022B8" w:rsidRPr="00A81314"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1.5. </w:t>
      </w:r>
      <w:r w:rsidR="00B022B8" w:rsidRPr="00A81314">
        <w:rPr>
          <w:rFonts w:ascii="Times New Roman" w:hAnsi="Times New Roman"/>
          <w:sz w:val="28"/>
          <w:szCs w:val="28"/>
          <w:lang w:val="kk-KZ"/>
        </w:rPr>
        <w:t>Вольтамперометрлік электрондық тіл</w:t>
      </w:r>
    </w:p>
    <w:p w:rsidR="00B022B8" w:rsidRPr="00A81314"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1.5.1. </w:t>
      </w:r>
      <w:r w:rsidR="00B022B8" w:rsidRPr="00A81314">
        <w:rPr>
          <w:rFonts w:ascii="Times New Roman" w:hAnsi="Times New Roman"/>
          <w:sz w:val="28"/>
          <w:szCs w:val="28"/>
          <w:lang w:val="kk-KZ"/>
        </w:rPr>
        <w:t>Вольтамперометрлік электронды тіл.</w:t>
      </w:r>
    </w:p>
    <w:p w:rsidR="00B022B8" w:rsidRPr="00A81314"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1.5.2. </w:t>
      </w:r>
      <w:r w:rsidR="00B022B8" w:rsidRPr="00A81314">
        <w:rPr>
          <w:rFonts w:ascii="Times New Roman" w:hAnsi="Times New Roman"/>
          <w:sz w:val="28"/>
          <w:szCs w:val="28"/>
          <w:lang w:val="kk-KZ"/>
        </w:rPr>
        <w:t>Вольтамперограмма мультисенсорлық жүйеде ақпарат көзі ретінде.</w:t>
      </w:r>
    </w:p>
    <w:p w:rsidR="00B022B8" w:rsidRPr="00A81314" w:rsidRDefault="00B022B8" w:rsidP="00B022B8">
      <w:pPr>
        <w:ind w:firstLine="425"/>
        <w:jc w:val="both"/>
        <w:rPr>
          <w:rFonts w:ascii="Times New Roman" w:hAnsi="Times New Roman"/>
          <w:sz w:val="28"/>
          <w:szCs w:val="28"/>
          <w:lang w:val="kk-KZ"/>
        </w:rPr>
      </w:pPr>
    </w:p>
    <w:p w:rsidR="00B022B8"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Вольтамперометрия-химиялық, биологиялық заттардағы Бейорганикалық және органикалық заттарды талдаудың жоғары сезімтал әдісі.,Бұл әдіс электрохимиялық жасуша арқылы өтетін ток күшінің (I) ұяшыққа қолданылатыннан тәуелділігін көрсететін вольтамп (поляризация) қисықтарын алуға және зерттеуге негізделген</w:t>
      </w:r>
      <w:r>
        <w:rPr>
          <w:rFonts w:ascii="Times New Roman" w:hAnsi="Times New Roman"/>
          <w:sz w:val="28"/>
          <w:szCs w:val="28"/>
          <w:lang w:val="kk-KZ"/>
        </w:rPr>
        <w:t xml:space="preserve"> </w:t>
      </w:r>
      <w:r w:rsidRPr="0020766E">
        <w:rPr>
          <w:rFonts w:ascii="Times New Roman" w:hAnsi="Times New Roman"/>
          <w:sz w:val="28"/>
          <w:szCs w:val="28"/>
          <w:lang w:val="kk-KZ"/>
        </w:rPr>
        <w:t>кернеулер (Е). Поляризация-берілген кернеудің әсерінен электродтың потенциалының тепе-теңдік мәнінен ығысуы.Тиісінше, токтың тәуелділігін білдіретін вольтампер қисықтары</w:t>
      </w:r>
      <w:r>
        <w:rPr>
          <w:rFonts w:ascii="Times New Roman" w:hAnsi="Times New Roman"/>
          <w:sz w:val="28"/>
          <w:szCs w:val="28"/>
          <w:lang w:val="kk-KZ"/>
        </w:rPr>
        <w:t xml:space="preserve"> </w:t>
      </w:r>
      <w:r w:rsidRPr="0020766E">
        <w:rPr>
          <w:rFonts w:ascii="Times New Roman" w:hAnsi="Times New Roman"/>
          <w:sz w:val="28"/>
          <w:szCs w:val="28"/>
          <w:lang w:val="kk-KZ"/>
        </w:rPr>
        <w:t>электрохимиялық разрядтау</w:t>
      </w:r>
      <w:r>
        <w:rPr>
          <w:rFonts w:ascii="Times New Roman" w:hAnsi="Times New Roman"/>
          <w:sz w:val="28"/>
          <w:szCs w:val="28"/>
          <w:lang w:val="kk-KZ"/>
        </w:rPr>
        <w:t xml:space="preserve"> </w:t>
      </w:r>
      <w:r w:rsidRPr="0020766E">
        <w:rPr>
          <w:rFonts w:ascii="Times New Roman" w:hAnsi="Times New Roman"/>
          <w:sz w:val="28"/>
          <w:szCs w:val="28"/>
          <w:lang w:val="kk-KZ"/>
        </w:rPr>
        <w:t>полярланатын электродтағы белсенді заттың</w:t>
      </w:r>
      <w:r>
        <w:rPr>
          <w:rFonts w:ascii="Times New Roman" w:hAnsi="Times New Roman"/>
          <w:sz w:val="28"/>
          <w:szCs w:val="28"/>
          <w:lang w:val="kk-KZ"/>
        </w:rPr>
        <w:t xml:space="preserve"> </w:t>
      </w:r>
      <w:r w:rsidRPr="0020766E">
        <w:rPr>
          <w:rFonts w:ascii="Times New Roman" w:hAnsi="Times New Roman"/>
          <w:sz w:val="28"/>
          <w:szCs w:val="28"/>
          <w:lang w:val="kk-KZ"/>
        </w:rPr>
        <w:t>берілген кернеу</w:t>
      </w:r>
      <w:r>
        <w:rPr>
          <w:rFonts w:ascii="Times New Roman" w:hAnsi="Times New Roman"/>
          <w:sz w:val="28"/>
          <w:szCs w:val="28"/>
          <w:lang w:val="kk-KZ"/>
        </w:rPr>
        <w:t xml:space="preserve"> </w:t>
      </w:r>
      <w:r w:rsidRPr="0020766E">
        <w:rPr>
          <w:rFonts w:ascii="Times New Roman" w:hAnsi="Times New Roman"/>
          <w:sz w:val="28"/>
          <w:szCs w:val="28"/>
          <w:lang w:val="kk-KZ"/>
        </w:rPr>
        <w:t>поляризация деп аталады.</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Талдау нәтижелері поляризация қисықтары түрінде ұсынылады,</w:t>
      </w:r>
    </w:p>
    <w:p w:rsidR="00B022B8" w:rsidRPr="0020766E" w:rsidRDefault="00B022B8" w:rsidP="00B022B8">
      <w:pPr>
        <w:jc w:val="both"/>
        <w:rPr>
          <w:rFonts w:ascii="Times New Roman" w:hAnsi="Times New Roman"/>
          <w:sz w:val="28"/>
          <w:szCs w:val="28"/>
          <w:lang w:val="kk-KZ"/>
        </w:rPr>
      </w:pPr>
      <w:r w:rsidRPr="0020766E">
        <w:rPr>
          <w:rFonts w:ascii="Times New Roman" w:hAnsi="Times New Roman"/>
          <w:sz w:val="28"/>
          <w:szCs w:val="28"/>
          <w:lang w:val="kk-KZ"/>
        </w:rPr>
        <w:t>талданатын ерітіндінің электролизі процесінде алынған</w:t>
      </w:r>
      <w:r>
        <w:rPr>
          <w:rFonts w:ascii="Times New Roman" w:hAnsi="Times New Roman"/>
          <w:sz w:val="28"/>
          <w:szCs w:val="28"/>
          <w:lang w:val="kk-KZ"/>
        </w:rPr>
        <w:t xml:space="preserve"> </w:t>
      </w:r>
      <w:r w:rsidRPr="0020766E">
        <w:rPr>
          <w:rFonts w:ascii="Times New Roman" w:hAnsi="Times New Roman"/>
          <w:sz w:val="28"/>
          <w:szCs w:val="28"/>
          <w:lang w:val="kk-KZ"/>
        </w:rPr>
        <w:t>бір мезгілде кернеудің кезең-кезеңімен артуы кезіндегі</w:t>
      </w:r>
      <w:r>
        <w:rPr>
          <w:rFonts w:ascii="Times New Roman" w:hAnsi="Times New Roman"/>
          <w:sz w:val="28"/>
          <w:szCs w:val="28"/>
          <w:lang w:val="kk-KZ"/>
        </w:rPr>
        <w:t xml:space="preserve"> бұл жағдайда ток күшін тіркеу э</w:t>
      </w:r>
      <w:r w:rsidRPr="0020766E">
        <w:rPr>
          <w:rFonts w:ascii="Times New Roman" w:hAnsi="Times New Roman"/>
          <w:sz w:val="28"/>
          <w:szCs w:val="28"/>
          <w:lang w:val="kk-KZ"/>
        </w:rPr>
        <w:t>лектролиз қолдана отырып жүргізеді</w:t>
      </w:r>
      <w:r>
        <w:rPr>
          <w:rFonts w:ascii="Times New Roman" w:hAnsi="Times New Roman"/>
          <w:sz w:val="28"/>
          <w:szCs w:val="28"/>
          <w:lang w:val="kk-KZ"/>
        </w:rPr>
        <w:t>.</w:t>
      </w:r>
    </w:p>
    <w:p w:rsidR="00B022B8" w:rsidRPr="0020766E" w:rsidRDefault="00B022B8" w:rsidP="00B022B8">
      <w:pPr>
        <w:jc w:val="both"/>
        <w:rPr>
          <w:rFonts w:ascii="Times New Roman" w:hAnsi="Times New Roman"/>
          <w:sz w:val="28"/>
          <w:szCs w:val="28"/>
          <w:lang w:val="kk-KZ"/>
        </w:rPr>
      </w:pPr>
      <w:r>
        <w:rPr>
          <w:rFonts w:ascii="Times New Roman" w:hAnsi="Times New Roman"/>
          <w:sz w:val="28"/>
          <w:szCs w:val="28"/>
          <w:lang w:val="kk-KZ"/>
        </w:rPr>
        <w:t>Ш</w:t>
      </w:r>
      <w:r w:rsidRPr="0020766E">
        <w:rPr>
          <w:rFonts w:ascii="Times New Roman" w:hAnsi="Times New Roman"/>
          <w:sz w:val="28"/>
          <w:szCs w:val="28"/>
          <w:lang w:val="kk-KZ"/>
        </w:rPr>
        <w:t>ағын беті бар жеңіл полярланатын электрод</w:t>
      </w:r>
      <w:r>
        <w:rPr>
          <w:rFonts w:ascii="Times New Roman" w:hAnsi="Times New Roman"/>
          <w:sz w:val="28"/>
          <w:szCs w:val="28"/>
          <w:lang w:val="kk-KZ"/>
        </w:rPr>
        <w:t xml:space="preserve"> </w:t>
      </w:r>
      <w:r w:rsidRPr="0020766E">
        <w:rPr>
          <w:rFonts w:ascii="Times New Roman" w:hAnsi="Times New Roman"/>
          <w:sz w:val="28"/>
          <w:szCs w:val="28"/>
          <w:lang w:val="kk-KZ"/>
        </w:rPr>
        <w:t xml:space="preserve">затты электрмен қалпына келтіру немесе электрмен тотықтыру </w:t>
      </w:r>
      <w:r>
        <w:rPr>
          <w:rFonts w:ascii="Times New Roman" w:hAnsi="Times New Roman"/>
          <w:sz w:val="28"/>
          <w:szCs w:val="28"/>
          <w:lang w:val="kk-KZ"/>
        </w:rPr>
        <w:t xml:space="preserve">әдістері </w:t>
      </w:r>
      <w:r w:rsidRPr="0020766E">
        <w:rPr>
          <w:rFonts w:ascii="Times New Roman" w:hAnsi="Times New Roman"/>
          <w:sz w:val="28"/>
          <w:szCs w:val="28"/>
          <w:lang w:val="kk-KZ"/>
        </w:rPr>
        <w:t>бар.</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Вольтамперометрлердің қазіргі классификациясына сәйкес</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lastRenderedPageBreak/>
        <w:t>әдісте</w:t>
      </w:r>
      <w:r>
        <w:rPr>
          <w:rFonts w:ascii="Times New Roman" w:hAnsi="Times New Roman"/>
          <w:sz w:val="28"/>
          <w:szCs w:val="28"/>
          <w:lang w:val="kk-KZ"/>
        </w:rPr>
        <w:t xml:space="preserve">рді </w:t>
      </w:r>
      <w:r w:rsidRPr="0020766E">
        <w:rPr>
          <w:rFonts w:ascii="Times New Roman" w:hAnsi="Times New Roman"/>
          <w:sz w:val="28"/>
          <w:szCs w:val="28"/>
          <w:lang w:val="kk-KZ"/>
        </w:rPr>
        <w:t>:</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1. Тікелей вольтамперометрия;</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2. Жанама вольтамперометрия (амперомериялық</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титрирование);</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3. Инверсиялық вольтамперометрия.</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Тікелей вольтамперометрия сызықты ток кезінде токты бекітуге негізделген</w:t>
      </w:r>
      <w:r>
        <w:rPr>
          <w:rFonts w:ascii="Times New Roman" w:hAnsi="Times New Roman"/>
          <w:sz w:val="28"/>
          <w:szCs w:val="28"/>
          <w:lang w:val="kk-KZ"/>
        </w:rPr>
        <w:t xml:space="preserve"> </w:t>
      </w:r>
      <w:r w:rsidRPr="0020766E">
        <w:rPr>
          <w:rFonts w:ascii="Times New Roman" w:hAnsi="Times New Roman"/>
          <w:sz w:val="28"/>
          <w:szCs w:val="28"/>
          <w:lang w:val="kk-KZ"/>
        </w:rPr>
        <w:t>стационарлық жұмыс электродына берілетін потенциал.</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Бұл әдіс заттарды зерттеу және анықтау үшін қолданылады,</w:t>
      </w:r>
      <w:r>
        <w:rPr>
          <w:rFonts w:ascii="Times New Roman" w:hAnsi="Times New Roman"/>
          <w:sz w:val="28"/>
          <w:szCs w:val="28"/>
          <w:lang w:val="kk-KZ"/>
        </w:rPr>
        <w:t xml:space="preserve"> </w:t>
      </w:r>
      <w:r w:rsidRPr="0020766E">
        <w:rPr>
          <w:rFonts w:ascii="Times New Roman" w:hAnsi="Times New Roman"/>
          <w:sz w:val="28"/>
          <w:szCs w:val="28"/>
          <w:lang w:val="kk-KZ"/>
        </w:rPr>
        <w:t>поляризация интервалында тотықсыздану немесе тотықсыздану</w:t>
      </w:r>
      <w:r>
        <w:rPr>
          <w:rFonts w:ascii="Times New Roman" w:hAnsi="Times New Roman"/>
          <w:sz w:val="28"/>
          <w:szCs w:val="28"/>
          <w:lang w:val="kk-KZ"/>
        </w:rPr>
        <w:t xml:space="preserve"> </w:t>
      </w:r>
      <w:r w:rsidRPr="0020766E">
        <w:rPr>
          <w:rFonts w:ascii="Times New Roman" w:hAnsi="Times New Roman"/>
          <w:sz w:val="28"/>
          <w:szCs w:val="28"/>
          <w:lang w:val="kk-KZ"/>
        </w:rPr>
        <w:t>платина немесе графит электродтары</w:t>
      </w:r>
      <w:r>
        <w:rPr>
          <w:rFonts w:ascii="Times New Roman" w:hAnsi="Times New Roman"/>
          <w:sz w:val="28"/>
          <w:szCs w:val="28"/>
          <w:lang w:val="kk-KZ"/>
        </w:rPr>
        <w:t xml:space="preserve"> арқылы жүзеге асырылады</w:t>
      </w:r>
      <w:r w:rsidRPr="0020766E">
        <w:rPr>
          <w:rFonts w:ascii="Times New Roman" w:hAnsi="Times New Roman"/>
          <w:sz w:val="28"/>
          <w:szCs w:val="28"/>
          <w:lang w:val="kk-KZ"/>
        </w:rPr>
        <w:t>.</w:t>
      </w:r>
    </w:p>
    <w:p w:rsidR="00B022B8"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Жанама амперометрия немесе амперометриялық титрлеу</w:t>
      </w:r>
      <w:r>
        <w:rPr>
          <w:rFonts w:ascii="Times New Roman" w:hAnsi="Times New Roman"/>
          <w:sz w:val="28"/>
          <w:szCs w:val="28"/>
          <w:lang w:val="kk-KZ"/>
        </w:rPr>
        <w:t xml:space="preserve"> </w:t>
      </w:r>
      <w:r w:rsidRPr="0020766E">
        <w:rPr>
          <w:rFonts w:ascii="Times New Roman" w:hAnsi="Times New Roman"/>
          <w:sz w:val="28"/>
          <w:szCs w:val="28"/>
          <w:lang w:val="kk-KZ"/>
        </w:rPr>
        <w:t xml:space="preserve"> электрохимиялық талдау әдістеріне жатады</w:t>
      </w:r>
      <w:r>
        <w:rPr>
          <w:rFonts w:ascii="Times New Roman" w:hAnsi="Times New Roman"/>
          <w:sz w:val="28"/>
          <w:szCs w:val="28"/>
          <w:lang w:val="kk-KZ"/>
        </w:rPr>
        <w:t>,</w:t>
      </w:r>
      <w:r w:rsidRPr="0020766E">
        <w:rPr>
          <w:rFonts w:ascii="Times New Roman" w:hAnsi="Times New Roman"/>
          <w:sz w:val="28"/>
          <w:szCs w:val="28"/>
          <w:lang w:val="kk-KZ"/>
        </w:rPr>
        <w:t xml:space="preserve">ұяшыққа қолданылатын потенциал тұрақты және </w:t>
      </w:r>
      <w:r>
        <w:rPr>
          <w:rFonts w:ascii="Times New Roman" w:hAnsi="Times New Roman"/>
          <w:sz w:val="28"/>
          <w:szCs w:val="28"/>
          <w:lang w:val="kk-KZ"/>
        </w:rPr>
        <w:t>с</w:t>
      </w:r>
      <w:r w:rsidRPr="0020766E">
        <w:rPr>
          <w:rFonts w:ascii="Times New Roman" w:hAnsi="Times New Roman"/>
          <w:sz w:val="28"/>
          <w:szCs w:val="28"/>
          <w:lang w:val="kk-KZ"/>
        </w:rPr>
        <w:t>ол арқылы өтеді</w:t>
      </w:r>
      <w:r>
        <w:rPr>
          <w:rFonts w:ascii="Times New Roman" w:hAnsi="Times New Roman"/>
          <w:sz w:val="28"/>
          <w:szCs w:val="28"/>
          <w:lang w:val="kk-KZ"/>
        </w:rPr>
        <w:t>,</w:t>
      </w:r>
      <w:r w:rsidRPr="0020766E">
        <w:rPr>
          <w:rFonts w:ascii="Times New Roman" w:hAnsi="Times New Roman"/>
          <w:sz w:val="28"/>
          <w:szCs w:val="28"/>
          <w:lang w:val="kk-KZ"/>
        </w:rPr>
        <w:t>жасуша тогы концентрацияға, уақытқа және басқа</w:t>
      </w:r>
      <w:r>
        <w:rPr>
          <w:rFonts w:ascii="Times New Roman" w:hAnsi="Times New Roman"/>
          <w:sz w:val="28"/>
          <w:szCs w:val="28"/>
          <w:lang w:val="kk-KZ"/>
        </w:rPr>
        <w:t xml:space="preserve"> да факторларға байланысты жүзеге асады</w:t>
      </w:r>
      <w:r w:rsidRPr="0020766E">
        <w:rPr>
          <w:rFonts w:ascii="Times New Roman" w:hAnsi="Times New Roman"/>
          <w:sz w:val="28"/>
          <w:szCs w:val="28"/>
          <w:lang w:val="kk-KZ"/>
        </w:rPr>
        <w:t>.</w:t>
      </w:r>
    </w:p>
    <w:p w:rsidR="00B022B8" w:rsidRPr="004952AE" w:rsidRDefault="00B022B8" w:rsidP="00B022B8">
      <w:pPr>
        <w:ind w:firstLine="425"/>
        <w:jc w:val="both"/>
        <w:rPr>
          <w:rFonts w:ascii="Times New Roman" w:hAnsi="Times New Roman"/>
          <w:sz w:val="28"/>
          <w:szCs w:val="28"/>
          <w:lang w:val="kk-KZ"/>
        </w:rPr>
      </w:pPr>
      <w:r w:rsidRPr="004952AE">
        <w:rPr>
          <w:rFonts w:ascii="Times New Roman" w:hAnsi="Times New Roman"/>
          <w:sz w:val="28"/>
          <w:szCs w:val="28"/>
          <w:lang w:val="kk-KZ"/>
        </w:rPr>
        <w:t>Инверсиялық вольтамперометрия (ИВ) - бұл өте сезімтал</w:t>
      </w:r>
      <w:r>
        <w:rPr>
          <w:rFonts w:ascii="Times New Roman" w:hAnsi="Times New Roman"/>
          <w:sz w:val="28"/>
          <w:szCs w:val="28"/>
          <w:lang w:val="kk-KZ"/>
        </w:rPr>
        <w:t xml:space="preserve"> </w:t>
      </w:r>
      <w:r w:rsidRPr="004952AE">
        <w:rPr>
          <w:rFonts w:ascii="Times New Roman" w:hAnsi="Times New Roman"/>
          <w:sz w:val="28"/>
          <w:szCs w:val="28"/>
          <w:lang w:val="kk-KZ"/>
        </w:rPr>
        <w:t>металдардың кең қатарын электроаналитикалық анықтауға арналған әдіс және</w:t>
      </w:r>
      <w:r>
        <w:rPr>
          <w:rFonts w:ascii="Times New Roman" w:hAnsi="Times New Roman"/>
          <w:sz w:val="28"/>
          <w:szCs w:val="28"/>
          <w:lang w:val="kk-KZ"/>
        </w:rPr>
        <w:t xml:space="preserve"> о</w:t>
      </w:r>
      <w:r w:rsidRPr="004952AE">
        <w:rPr>
          <w:rFonts w:ascii="Times New Roman" w:hAnsi="Times New Roman"/>
          <w:sz w:val="28"/>
          <w:szCs w:val="28"/>
          <w:lang w:val="kk-KZ"/>
        </w:rPr>
        <w:t>рганикалық заттардың төмен анықтау шегіне жетуі</w:t>
      </w:r>
      <w:r>
        <w:rPr>
          <w:rFonts w:ascii="Times New Roman" w:hAnsi="Times New Roman"/>
          <w:sz w:val="28"/>
          <w:szCs w:val="28"/>
          <w:lang w:val="kk-KZ"/>
        </w:rPr>
        <w:t xml:space="preserve">. </w:t>
      </w:r>
      <w:r w:rsidRPr="004952AE">
        <w:rPr>
          <w:rFonts w:ascii="Times New Roman" w:hAnsi="Times New Roman"/>
          <w:sz w:val="28"/>
          <w:szCs w:val="28"/>
          <w:lang w:val="kk-KZ"/>
        </w:rPr>
        <w:t>Ерекше жағдайларда 10-10 М. Дәл осы әдіс қолданылады</w:t>
      </w:r>
      <w:r>
        <w:rPr>
          <w:rFonts w:ascii="Times New Roman" w:hAnsi="Times New Roman"/>
          <w:sz w:val="28"/>
          <w:szCs w:val="28"/>
          <w:lang w:val="kk-KZ"/>
        </w:rPr>
        <w:t>,</w:t>
      </w:r>
      <w:r w:rsidRPr="004952AE">
        <w:rPr>
          <w:rFonts w:ascii="Times New Roman" w:hAnsi="Times New Roman"/>
          <w:sz w:val="28"/>
          <w:szCs w:val="28"/>
          <w:lang w:val="kk-KZ"/>
        </w:rPr>
        <w:t>бұл жұмыстағы эксперименттік бөлім. Әдіс үш санатқа бөлінеді:</w:t>
      </w:r>
      <w:r>
        <w:rPr>
          <w:rFonts w:ascii="Times New Roman" w:hAnsi="Times New Roman"/>
          <w:sz w:val="28"/>
          <w:szCs w:val="28"/>
          <w:lang w:val="kk-KZ"/>
        </w:rPr>
        <w:t xml:space="preserve"> </w:t>
      </w:r>
      <w:r w:rsidRPr="004952AE">
        <w:rPr>
          <w:rFonts w:ascii="Times New Roman" w:hAnsi="Times New Roman"/>
          <w:sz w:val="28"/>
          <w:szCs w:val="28"/>
          <w:lang w:val="kk-KZ"/>
        </w:rPr>
        <w:t>анодты, катодты және адсорбциялық инверсиялық вольтамперометрия</w:t>
      </w:r>
    </w:p>
    <w:p w:rsidR="00B022B8" w:rsidRDefault="00A81314" w:rsidP="00B022B8">
      <w:pPr>
        <w:jc w:val="both"/>
        <w:rPr>
          <w:rFonts w:ascii="Times New Roman" w:hAnsi="Times New Roman"/>
          <w:sz w:val="28"/>
          <w:szCs w:val="28"/>
          <w:lang w:val="kk-KZ"/>
        </w:rPr>
      </w:pPr>
      <w:r>
        <w:rPr>
          <w:rFonts w:ascii="Times New Roman" w:hAnsi="Times New Roman"/>
          <w:sz w:val="28"/>
          <w:szCs w:val="28"/>
          <w:lang w:val="kk-KZ"/>
        </w:rPr>
        <w:t>(</w:t>
      </w:r>
      <w:r w:rsidR="00B022B8" w:rsidRPr="004952AE">
        <w:rPr>
          <w:rFonts w:ascii="Times New Roman" w:hAnsi="Times New Roman"/>
          <w:sz w:val="28"/>
          <w:szCs w:val="28"/>
          <w:lang w:val="kk-KZ"/>
        </w:rPr>
        <w:t>сәйкесінше OIV, KIV, Adif немесе ASV, CSV деп белгіленеді,AdSV). Әр жағдайда бірінші кезең Алдын-ала кезең деп аталады</w:t>
      </w:r>
      <w:r w:rsidR="00B022B8">
        <w:rPr>
          <w:rFonts w:ascii="Times New Roman" w:hAnsi="Times New Roman"/>
          <w:sz w:val="28"/>
          <w:szCs w:val="28"/>
          <w:lang w:val="kk-KZ"/>
        </w:rPr>
        <w:t>.</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Жинақтаудың</w:t>
      </w:r>
      <w:r>
        <w:rPr>
          <w:rFonts w:ascii="Times New Roman" w:hAnsi="Times New Roman"/>
          <w:sz w:val="28"/>
          <w:szCs w:val="28"/>
          <w:lang w:val="kk-KZ"/>
        </w:rPr>
        <w:t xml:space="preserve"> тиісті кезеңінен кейінгі кезең </w:t>
      </w:r>
      <w:r w:rsidRPr="004952AE">
        <w:rPr>
          <w:rFonts w:ascii="Times New Roman" w:hAnsi="Times New Roman"/>
          <w:sz w:val="28"/>
          <w:szCs w:val="28"/>
          <w:lang w:val="kk-KZ"/>
        </w:rPr>
        <w:t>жұмыс электродының потенциалы келесідей өзгер</w:t>
      </w:r>
      <w:r>
        <w:rPr>
          <w:rFonts w:ascii="Times New Roman" w:hAnsi="Times New Roman"/>
          <w:sz w:val="28"/>
          <w:szCs w:val="28"/>
          <w:lang w:val="kk-KZ"/>
        </w:rPr>
        <w:t xml:space="preserve">етін еріту </w:t>
      </w:r>
      <w:r w:rsidRPr="004952AE">
        <w:rPr>
          <w:rFonts w:ascii="Times New Roman" w:hAnsi="Times New Roman"/>
          <w:sz w:val="28"/>
          <w:szCs w:val="28"/>
          <w:lang w:val="kk-KZ"/>
        </w:rPr>
        <w:t>жинақталған зат электродтан ериді.</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АИВ-да жұмысшының потенциалын сканерлеуден туындаған еріту кезеңі</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потенциалдың</w:t>
      </w:r>
      <w:r>
        <w:rPr>
          <w:rFonts w:ascii="Times New Roman" w:hAnsi="Times New Roman"/>
          <w:sz w:val="28"/>
          <w:szCs w:val="28"/>
          <w:lang w:val="kk-KZ"/>
        </w:rPr>
        <w:t xml:space="preserve"> оң мәндеріне қатысты электрод </w:t>
      </w:r>
      <w:r w:rsidRPr="004952AE">
        <w:rPr>
          <w:rFonts w:ascii="Times New Roman" w:hAnsi="Times New Roman"/>
          <w:sz w:val="28"/>
          <w:szCs w:val="28"/>
          <w:lang w:val="kk-KZ"/>
        </w:rPr>
        <w:t>мүмкіндік бер</w:t>
      </w:r>
      <w:r>
        <w:rPr>
          <w:rFonts w:ascii="Times New Roman" w:hAnsi="Times New Roman"/>
          <w:sz w:val="28"/>
          <w:szCs w:val="28"/>
          <w:lang w:val="kk-KZ"/>
        </w:rPr>
        <w:t>етін сипаттамалық шыңды береді,</w:t>
      </w:r>
      <w:r w:rsidRPr="004952AE">
        <w:rPr>
          <w:rFonts w:ascii="Times New Roman" w:hAnsi="Times New Roman"/>
          <w:sz w:val="28"/>
          <w:szCs w:val="28"/>
          <w:lang w:val="kk-KZ"/>
        </w:rPr>
        <w:t>анықталған ионның іздерін сандық түрде өлшеңіз</w:t>
      </w:r>
      <w:r>
        <w:rPr>
          <w:rFonts w:ascii="Times New Roman" w:hAnsi="Times New Roman"/>
          <w:sz w:val="28"/>
          <w:szCs w:val="28"/>
          <w:lang w:val="kk-KZ"/>
        </w:rPr>
        <w:t xml:space="preserve">. Мысал </w:t>
      </w:r>
      <w:r w:rsidRPr="004952AE">
        <w:rPr>
          <w:rFonts w:ascii="Times New Roman" w:hAnsi="Times New Roman"/>
          <w:sz w:val="28"/>
          <w:szCs w:val="28"/>
          <w:lang w:val="kk-KZ"/>
        </w:rPr>
        <w:t>әдетте</w:t>
      </w:r>
      <w:r>
        <w:rPr>
          <w:rFonts w:ascii="Times New Roman" w:hAnsi="Times New Roman"/>
          <w:sz w:val="28"/>
          <w:szCs w:val="28"/>
          <w:lang w:val="kk-KZ"/>
        </w:rPr>
        <w:t>гі анодтық инверсия шыңы</w:t>
      </w:r>
      <w:r w:rsidRPr="004952AE">
        <w:rPr>
          <w:rFonts w:ascii="Times New Roman" w:hAnsi="Times New Roman"/>
          <w:sz w:val="28"/>
          <w:szCs w:val="28"/>
          <w:lang w:val="kk-KZ"/>
        </w:rPr>
        <w:t xml:space="preserve"> көрсетілген.1. әдіс үшін</w:t>
      </w:r>
    </w:p>
    <w:p w:rsidR="00B022B8"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алмас электродындағы кадмийдің инверсиялық анодты вольтамперометриясы,</w:t>
      </w:r>
      <w:r>
        <w:rPr>
          <w:rFonts w:ascii="Times New Roman" w:hAnsi="Times New Roman"/>
          <w:sz w:val="28"/>
          <w:szCs w:val="28"/>
          <w:lang w:val="kk-KZ"/>
        </w:rPr>
        <w:t xml:space="preserve">бормен түрлендірілген (қосымша) </w:t>
      </w:r>
      <w:r w:rsidRPr="004952AE">
        <w:rPr>
          <w:rFonts w:ascii="Times New Roman" w:hAnsi="Times New Roman"/>
          <w:sz w:val="28"/>
          <w:szCs w:val="28"/>
          <w:lang w:val="kk-KZ"/>
        </w:rPr>
        <w:t>.</w:t>
      </w:r>
      <w:r>
        <w:rPr>
          <w:rFonts w:ascii="Times New Roman" w:hAnsi="Times New Roman"/>
          <w:sz w:val="28"/>
          <w:szCs w:val="28"/>
          <w:lang w:val="kk-KZ"/>
        </w:rPr>
        <w:t>И</w:t>
      </w:r>
      <w:r w:rsidRPr="004952AE">
        <w:rPr>
          <w:rFonts w:ascii="Times New Roman" w:hAnsi="Times New Roman"/>
          <w:sz w:val="28"/>
          <w:szCs w:val="28"/>
          <w:lang w:val="kk-KZ"/>
        </w:rPr>
        <w:t>нверсиялық вольтамперометриядағы КВВ реамерлері</w:t>
      </w:r>
      <w:r>
        <w:rPr>
          <w:rFonts w:ascii="Times New Roman" w:hAnsi="Times New Roman"/>
          <w:sz w:val="28"/>
          <w:szCs w:val="28"/>
          <w:lang w:val="kk-KZ"/>
        </w:rPr>
        <w:t xml:space="preserve"> </w:t>
      </w:r>
      <w:r w:rsidRPr="004952AE">
        <w:rPr>
          <w:rFonts w:ascii="Times New Roman" w:hAnsi="Times New Roman"/>
          <w:sz w:val="28"/>
          <w:szCs w:val="28"/>
          <w:lang w:val="kk-KZ"/>
        </w:rPr>
        <w:t>инверсия шыңы пайда бола</w:t>
      </w:r>
      <w:r>
        <w:rPr>
          <w:rFonts w:ascii="Times New Roman" w:hAnsi="Times New Roman"/>
          <w:sz w:val="28"/>
          <w:szCs w:val="28"/>
          <w:lang w:val="kk-KZ"/>
        </w:rPr>
        <w:t>тын сезімталдық және потенциал, бұл кадмийге тән.</w:t>
      </w:r>
    </w:p>
    <w:p w:rsidR="00B022B8" w:rsidRPr="00D92458"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 xml:space="preserve"> Вольтамперометрияға қатысты мультиэлектродты жүйелердің дамуы екі бағытта жүреді. </w:t>
      </w:r>
      <w:r w:rsidRPr="00D92458">
        <w:rPr>
          <w:rFonts w:ascii="Times New Roman" w:hAnsi="Times New Roman"/>
          <w:sz w:val="28"/>
          <w:szCs w:val="28"/>
          <w:lang w:val="kk-KZ"/>
        </w:rPr>
        <w:t>Біріншісі өзгермелі ерітінділерде әр түрлі сипаттағы модификацияланбаған электродтарды (Cu, Ni, Pd, Ag, Sn, Ti, Zr, сонымен қатар дәстүрлі Au, графит, шыны көміртегі) қолдануды қамтиды. Сигналдың өлшемін жоғарылату үшін поляризациялық кернеуді модуляциялаудың әртүрлі формалары немесе ерітіндіге енгізілген қосымша компоненттер қолданылады. Екінші бағыт-электродтарды органикалық және бейорганикалық қосылыстармен, оның ішінде электрохимиялық белсенді компоненттермен модификациялау, олардың сигналы талдау объектісінің табиғатына байланысты. Модификаторлар ретінде полимерлер, фуллерендер, нанотүтікшелер, бейорганикалық заттар, электронды тасымалдау медиаторлары, көбінесе өтпелі металдардың органикалық кешендері қолданылады. Кейде электродтардың беті физикалық әдістермен өзгертіледі (термиялық өңдеу, лазерлік активтендіру және т.б.).</w:t>
      </w:r>
    </w:p>
    <w:p w:rsidR="00B022B8" w:rsidRPr="00B022B8" w:rsidRDefault="00B022B8" w:rsidP="00B022B8">
      <w:pPr>
        <w:ind w:firstLine="425"/>
        <w:jc w:val="both"/>
        <w:rPr>
          <w:rFonts w:ascii="Times New Roman" w:hAnsi="Times New Roman"/>
          <w:sz w:val="28"/>
          <w:szCs w:val="28"/>
          <w:lang w:val="kk-KZ"/>
        </w:rPr>
      </w:pPr>
      <w:r w:rsidRPr="00D92458">
        <w:rPr>
          <w:rFonts w:ascii="Times New Roman" w:hAnsi="Times New Roman"/>
          <w:sz w:val="28"/>
          <w:szCs w:val="28"/>
          <w:lang w:val="kk-KZ"/>
        </w:rPr>
        <w:lastRenderedPageBreak/>
        <w:t xml:space="preserve">Вольтамперометриялық электронды тілдің типтік дизайны-бұл бірнеше жұмыс істейтін (кем дегенде екі) электродтардан, салыстыру электродынан (ереже/AgCl электрод ретінде) және қосалқы электродтан (сурет. </w:t>
      </w:r>
      <w:r w:rsidRPr="00B022B8">
        <w:rPr>
          <w:rFonts w:ascii="Times New Roman" w:hAnsi="Times New Roman"/>
          <w:sz w:val="28"/>
          <w:szCs w:val="28"/>
          <w:lang w:val="kk-KZ"/>
        </w:rPr>
        <w:t>5.1). Кейде салыстыру электродтары жоқ. Бұл жағдайда жұмыс электродтарының потенциалы үлкен жазықтықтың антиэлектродына қатысты өлшенеді.</w:t>
      </w:r>
      <w:r w:rsidRPr="00FE376D">
        <w:rPr>
          <w:rFonts w:ascii="Times New Roman" w:hAnsi="Times New Roman"/>
          <w:sz w:val="28"/>
          <w:szCs w:val="28"/>
          <w:lang w:eastAsia="ru-RU" w:bidi="ar-SA"/>
        </w:rPr>
        <w:drawing>
          <wp:inline distT="0" distB="0" distL="0" distR="0" wp14:anchorId="55AE2179" wp14:editId="14470889">
            <wp:extent cx="3773170" cy="2848610"/>
            <wp:effectExtent l="0" t="0" r="0" b="8890"/>
            <wp:docPr id="53" name="Рисунок 53" descr="Конструкция вольтамперометрического электронного язы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струкция вольтамперометрического электронного язык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3170" cy="2848610"/>
                    </a:xfrm>
                    <a:prstGeom prst="rect">
                      <a:avLst/>
                    </a:prstGeom>
                    <a:noFill/>
                    <a:ln>
                      <a:noFill/>
                    </a:ln>
                  </pic:spPr>
                </pic:pic>
              </a:graphicData>
            </a:graphic>
          </wp:inline>
        </w:drawing>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Сур. 5.1. Вольтамперометрлік электронды тілдің дизайны</w:t>
      </w:r>
    </w:p>
    <w:p w:rsidR="00A81314" w:rsidRDefault="00A81314" w:rsidP="00B022B8">
      <w:pPr>
        <w:ind w:firstLine="425"/>
        <w:jc w:val="both"/>
        <w:rPr>
          <w:rFonts w:ascii="Times New Roman" w:hAnsi="Times New Roman"/>
          <w:sz w:val="28"/>
          <w:szCs w:val="28"/>
          <w:lang w:val="kk-KZ"/>
        </w:rPr>
      </w:pPr>
    </w:p>
    <w:p w:rsidR="00B022B8" w:rsidRPr="00B022B8"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1.5.</w:t>
      </w:r>
      <w:r w:rsidR="00B022B8" w:rsidRPr="00B022B8">
        <w:rPr>
          <w:rFonts w:ascii="Times New Roman" w:hAnsi="Times New Roman"/>
          <w:sz w:val="28"/>
          <w:szCs w:val="28"/>
          <w:lang w:val="kk-KZ"/>
        </w:rPr>
        <w:t>2. Вольтамперометриялық электронды тілді қолданудың кейбір мысалдарын қарастырыңыз. Сонымен, аскорбин қышқылы, глюкоза, гистидин және K4 қоспасы бар ерітіндідегі әртүрлі электродтарда (Cu, Ni, Ag, Au, Pd, Pt, Ir, Sn, Ti, Zr, шыны көміртегі) алынған вольтамперограммаларды талдау[Fe(CN)6] компоненттерді анықтауға және олардың концентрациясын анықтауға мүмкіндік береді қоспада оларға электродтардың әр түрлі сезімталдығына және сәйкесінше тотығу шыңдарындағы айырмашылықтарға негізделген . Глюкоза үшін ең үлкен ток Ag, Cu және Ni электродтарында, ал гистидин мен аскорбин қышқылы үшін cu электродында байқалады. MGK көмегімен осы типтегі мультиэлектродты жүйе (Cu, Ag, Au, Pt, Ir, шыны көміртегі) құрамында алкоголь, сілтілер, хош иістер, бояғыштар, ағартқыштар, ферменттер және т. б. бар сұйық жуғыш заттардың сапасын бағалау үшін қолданылды.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Қара және жасыл шайдың әртүрлі сорттарын анықтау үшін au, Ir, Pt және Rh металл электродтары бар вольтамперометрлік электронды тіл қолданылды. Көп өлшемді кеңістіктегі эксперименттік деректердің ауытқуын жою үшін авторлар жіктеудің сенімділігін арттыруға мүмкіндік беретін арнайы алгоритм ұсынды.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 xml:space="preserve">Мультиэлектродты сенсорларды жасау және вольтамперограммаларды тіркеу үшін қолданылатын селективті емес электродтар ретінде вольтамперометрлік электрондық тілдерде металл оксидтерімен (TiO2, PbO2, RuO2), Ni (OH) 2, Берлин лазурімен, сирек жер элементтері иондарының бис-фталоцианинді кешендерімен(Gd3+, Lu3)түрлендірілген көмір-пасталы электродтар (УПЭ) пайдаланылады+ және Pr3+) және басқа модификаторлар. УПЭ массиві баспа технологиясы бойынша дайындалды және түрлі сусындар </w:t>
      </w:r>
      <w:r w:rsidRPr="00B022B8">
        <w:rPr>
          <w:rFonts w:ascii="Times New Roman" w:hAnsi="Times New Roman"/>
          <w:sz w:val="28"/>
          <w:szCs w:val="28"/>
          <w:lang w:val="kk-KZ"/>
        </w:rPr>
        <w:lastRenderedPageBreak/>
        <w:t>мен тамақ өнімдерінің дәмін бағалау үшін пайдаланылды. Атап айтқанда, пастада Gd3+, Lu3+ және Pr3+ бис-фталоцианиндік кешендері бар UPE Испанияның екі географиялық аймағында жасалған әр түрлі жетілу дәрежесіндегі қызыл шараптарды сынау үшін қолданылды. Вольтамперограммалар ток күшінің 20 мәнін тіркей отырып, 100 мВ қадаммен 0.1 В/с жылдамдықпен циклдік және квадрат толқындық вольтамперометрия жағдайларында тіркелді. Шараптарды жіктеу үшін МГК қолданылды. Вольтамперограммалардағы өзгерістер шараптардың тотығу потенциалдарының ығысуымен, демек модификаторлардың тотығу-тотықсыздану өзгерістерімен, сондай-ақ катехоламиндер сияқты шарап компоненттерінің электрохимиялық реакцияларымен байланысты. Анодтық шыңдар жауап сигналдары ретінде пайдаланылды, олар уақыт өте келе тұрақтылығымен және өлшеу сериясындағы көбеюімен сипатталады. Кемелдену жағынан ерекшеленетін шараптар үшін ең жақсы бөлінуге қол жеткізілді.</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Мыс электрод вольтамперограммаларды тіркеу және қытайлық сары шараптарды негізгі компоненттер әдісімен жіктеу үшін қолданылды. Сілтілі ортада мыс электродындағы вольтамперограммалардың формасы шараптардағы алкоголь, амин қышқылдары мен көмірсулардың құрамына байланысты.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Электродтарды модификациялау үшін жақында металл нанобөлшектері мен нанотүтікшелер көбірек қолданыла бастады. Сонымен, құрамында нанобөлшектері бар поли(3,4-этилендиокси-тиофен) пленкасымен қапталған, шыны көміртегі мен платинадан жасалған электродтар ақ шараптарды жіктеу үшін қолданылады. Экранды басып шығару арқылы қолданылатын бес графит электродынан тұратын 15 сағат 10 мм2 амперометрлік мультиэлектродты сенсор және AG / AgCl салыстыру электродынан тұрады, көміртекті нанотүтікшелер суспензиясымен модификацияланғаннан кейін 10-6-дан 10-4 моль/л гидрохинонды, катехолды және резорцинолды анықтау үшін қолданылады, анықтау шегі 10-7 моль/л дейін.</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Сүт пен апельсин шырынын сапасын бақылау үшін екі жұмыс істейтін алтын және платина электродтары бар вольтамперометрлік электронды тіл ұсынылады. Жауап сигналдары-импульстік және циклдік сызықтық вольтамперометрия жағдайында тіркелген ерітінділердің вольтамперограммалары, олардың шыңдары модуляциялық кернеудің формасына, электродтың табиғаты мен импульстің ұзақтығына байланысты өзгереді. Шығыс сигналдарын компьютерлік өңдеу және өнімнің сапасын бақылау үшін негізгі компоненттер әдісі қолданылды.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 xml:space="preserve">Дәл осындай әдіс әртүрлі металдардан (Au, Ir, Pd, Pt, Re, Rh) және хлорид-күміс электрод салыстыру электродтарына негізделген вольтамперометриялық электронды тіл көмегімен өлшеу деректерін өңдеу үшін қолданылады. Мұндай құрылғы ашытылған сүт өнімдерінің сапасын және олардағы микроорганизмдердің құрамын бағалау үшін қолданылады. Тот баспайтын болаттан жасалған корпусқа орнатылып, сүт сапасын бақылау кезінде тікелей on-line өлшеу үшін өндірістік желіге орналастырылады. Ұқсас сенсорлар шай </w:t>
      </w:r>
      <w:r w:rsidRPr="00B022B8">
        <w:rPr>
          <w:rFonts w:ascii="Times New Roman" w:hAnsi="Times New Roman"/>
          <w:sz w:val="28"/>
          <w:szCs w:val="28"/>
          <w:lang w:val="kk-KZ"/>
        </w:rPr>
        <w:lastRenderedPageBreak/>
        <w:t>мен жуғыш заттардың әртүрлі сорттарын сертификаттау, ауыз судың сапасын бағалау, жер үсті суы мен топырақтағы ауыр металдарды анықтау үшін қолданылады.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Бөлінген ұяшықтар деп аталатын қызықты нұсқа. Онда алтын полярланатын электродтармен тізбектелген және гидролитикалық байланысы жоқ үш бөлек ұяшық қолданылады (сурет. 5.2). Вольтамперограммалар маркер - о-нитроанилиннің тогын - экстремалды жасушаларға батырылған электродтар арасында өлшеу арқылы тіркеледі, ал талданатын ерітінді ортаңғы ұяшыққа орналастырылады. Маркердің қалпына келуіне де, электродтардың поляризациясына да байланысты толық қисықты талдау шырындар, минералды сулар және басқа сусындар сияқты заттарды жіктеуге мүмкіндік береді.</w:t>
      </w:r>
    </w:p>
    <w:p w:rsidR="00B022B8" w:rsidRPr="00FE376D" w:rsidRDefault="00B022B8" w:rsidP="00B022B8">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041F20A0" wp14:editId="39335E16">
            <wp:extent cx="3436620" cy="1376680"/>
            <wp:effectExtent l="0" t="0" r="0" b="0"/>
            <wp:docPr id="2" name="Рисунок 2" descr="ВА-система с разделенными ячей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А-система с разделенными ячейкам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6620" cy="1376680"/>
                    </a:xfrm>
                    <a:prstGeom prst="rect">
                      <a:avLst/>
                    </a:prstGeom>
                    <a:noFill/>
                    <a:ln>
                      <a:noFill/>
                    </a:ln>
                  </pic:spPr>
                </pic:pic>
              </a:graphicData>
            </a:graphic>
          </wp:inline>
        </w:drawing>
      </w:r>
    </w:p>
    <w:p w:rsidR="00B022B8" w:rsidRPr="00BB1F87" w:rsidRDefault="00B022B8" w:rsidP="00B022B8">
      <w:pPr>
        <w:ind w:firstLine="425"/>
        <w:jc w:val="both"/>
        <w:rPr>
          <w:rFonts w:ascii="Times New Roman" w:hAnsi="Times New Roman"/>
          <w:sz w:val="28"/>
          <w:szCs w:val="28"/>
        </w:rPr>
      </w:pPr>
      <w:r w:rsidRPr="00BB1F87">
        <w:rPr>
          <w:rFonts w:ascii="Times New Roman" w:hAnsi="Times New Roman"/>
          <w:sz w:val="28"/>
          <w:szCs w:val="28"/>
        </w:rPr>
        <w:t>Сур. 5.2. ВА-ұяшықтары бөлінген жүйе</w:t>
      </w:r>
    </w:p>
    <w:p w:rsidR="00A81314" w:rsidRDefault="00A81314" w:rsidP="00B022B8">
      <w:pPr>
        <w:ind w:firstLine="425"/>
        <w:jc w:val="both"/>
        <w:rPr>
          <w:rFonts w:ascii="Times New Roman" w:hAnsi="Times New Roman"/>
          <w:sz w:val="28"/>
          <w:szCs w:val="28"/>
          <w:lang w:val="kk-KZ"/>
        </w:rPr>
      </w:pPr>
    </w:p>
    <w:p w:rsidR="00B022B8" w:rsidRPr="00A81314" w:rsidRDefault="00B022B8" w:rsidP="00B022B8">
      <w:pPr>
        <w:ind w:firstLine="425"/>
        <w:jc w:val="both"/>
        <w:rPr>
          <w:rFonts w:ascii="Times New Roman" w:hAnsi="Times New Roman"/>
          <w:sz w:val="28"/>
          <w:szCs w:val="28"/>
          <w:lang w:val="kk-KZ"/>
        </w:rPr>
      </w:pPr>
      <w:r w:rsidRPr="00A81314">
        <w:rPr>
          <w:rFonts w:ascii="Times New Roman" w:hAnsi="Times New Roman"/>
          <w:sz w:val="28"/>
          <w:szCs w:val="28"/>
          <w:lang w:val="kk-KZ"/>
        </w:rPr>
        <w:t>1-Фон ерітіндісі бар ұяшық; 2-талданатын ерітіндісі бар ұяшық; 3-маркердің стандартты ерітіндісі бар ұяшық; 4-Фон ерітіндісі (0,1 моль / л НСl); 5 - талданатын ерітінді; 6 - маркердің стандартты ерітіндісі; 7 - Аи-электродтар; 8 - Рt-электрод; 9-Ад/ AgCl; 10-СУ-электрод</w:t>
      </w:r>
    </w:p>
    <w:p w:rsidR="00B022B8" w:rsidRPr="00BB1F87" w:rsidRDefault="00B022B8" w:rsidP="00B022B8">
      <w:pPr>
        <w:ind w:firstLine="425"/>
        <w:jc w:val="both"/>
        <w:rPr>
          <w:rFonts w:ascii="Times New Roman" w:hAnsi="Times New Roman"/>
          <w:sz w:val="28"/>
          <w:szCs w:val="28"/>
        </w:rPr>
      </w:pPr>
      <w:r w:rsidRPr="00B21C2C">
        <w:rPr>
          <w:rFonts w:ascii="Times New Roman" w:hAnsi="Times New Roman"/>
          <w:sz w:val="28"/>
          <w:szCs w:val="28"/>
          <w:lang w:val="kk-KZ"/>
        </w:rPr>
        <w:t xml:space="preserve">Азық-түлік өнімдері вольтамперометрлік электронды тілді қолдана отырып, ең көп таралған талдау объектілері екенін ескеріңіз. Ол жеміс шырындарын, минералды суларды, алкогольсіз сусындар мен спирттерді, кофе, шай, шараптар, өсімдік майлары, жемістер, көкөністер, ет, балықты анықтау және сапасын бақылау үшін қолданылады. Әдетте, белгілі бір өнім үшін маңызды және оның дәмін анықтайтын бірнеше негізгі сипаттамалар бақыланады. Электрондық тілдің реакциясы мен адамның талғамын қабылдау арасындағы корреляцияның болуы мұндай құрылғылардың практикалық тұрғыдан маңызды және перспективалы қасиеті болып табылады. </w:t>
      </w:r>
      <w:r w:rsidRPr="00BB1F87">
        <w:rPr>
          <w:rFonts w:ascii="Times New Roman" w:hAnsi="Times New Roman"/>
          <w:sz w:val="28"/>
          <w:szCs w:val="28"/>
        </w:rPr>
        <w:t>Нарықта осы типтегі алғашқы коммерциялық жүйелер пайда болды.</w:t>
      </w:r>
    </w:p>
    <w:p w:rsidR="00B022B8" w:rsidRPr="00BB1F87" w:rsidRDefault="00B022B8" w:rsidP="00B022B8">
      <w:pPr>
        <w:ind w:firstLine="425"/>
        <w:jc w:val="both"/>
        <w:rPr>
          <w:rFonts w:ascii="Times New Roman" w:hAnsi="Times New Roman"/>
          <w:sz w:val="28"/>
          <w:szCs w:val="28"/>
        </w:rPr>
      </w:pPr>
      <w:proofErr w:type="gramStart"/>
      <w:r w:rsidRPr="00BB1F87">
        <w:rPr>
          <w:rFonts w:ascii="Times New Roman" w:hAnsi="Times New Roman"/>
          <w:sz w:val="28"/>
          <w:szCs w:val="28"/>
        </w:rPr>
        <w:t>Мультисенсорлы вольтамперометрлік жүйелерді қолданудың тағамдық емес нұсқалары да белгілі, мысалы, пайдаланылған ядролық отындағы сирек жер элементтерін анықтау, катализаторлардағы металдардың тотығу күйін анықтау, технологиялық жабдықтың тазалық (ластану) дәрежесін немесе су ортасының химиялық құрамының өзгеруін бақылау.</w:t>
      </w:r>
      <w:proofErr w:type="gramEnd"/>
      <w:r w:rsidRPr="00BB1F87">
        <w:rPr>
          <w:rFonts w:ascii="Times New Roman" w:hAnsi="Times New Roman"/>
          <w:sz w:val="28"/>
          <w:szCs w:val="28"/>
        </w:rPr>
        <w:t xml:space="preserve"> Мультиэлектродты жүйелер көмегімен Мониторинг жағдайды бақылауға және оның сапалы өзгеруіне жедел жауап беруге мүмкіндік береді. Сандық өлшеу үшін вольтамперометрлік электронды тіл аз қолданылады.</w:t>
      </w:r>
    </w:p>
    <w:p w:rsidR="00B022B8" w:rsidRDefault="00B022B8" w:rsidP="00B022B8">
      <w:pPr>
        <w:ind w:firstLine="425"/>
        <w:jc w:val="both"/>
        <w:rPr>
          <w:rFonts w:ascii="Times New Roman" w:hAnsi="Times New Roman"/>
          <w:sz w:val="28"/>
          <w:szCs w:val="28"/>
        </w:rPr>
      </w:pPr>
      <w:r w:rsidRPr="00BB1F87">
        <w:rPr>
          <w:rFonts w:ascii="Times New Roman" w:hAnsi="Times New Roman"/>
          <w:sz w:val="28"/>
          <w:szCs w:val="28"/>
        </w:rPr>
        <w:t xml:space="preserve">Вольтамперометрлік жауап қисықтары арқылы бірнеше компоненттерді анықтау үшін мультиэлектродты жүйелерді қолдану мысалдарын қарастыра отырып, қазіргі заманғы құрылғылар көптеген өлшеулер жүргізуге мүмкіндік </w:t>
      </w:r>
      <w:r w:rsidRPr="00BB1F87">
        <w:rPr>
          <w:rFonts w:ascii="Times New Roman" w:hAnsi="Times New Roman"/>
          <w:sz w:val="28"/>
          <w:szCs w:val="28"/>
        </w:rPr>
        <w:lastRenderedPageBreak/>
        <w:t xml:space="preserve">беретінін ескеріңіз. Мысалы, егер сіз әр 0.001 с ток тіркеуімен вольтамперометрия нұсқасын қолдансаңыз, 0.1 в/с жылдамдықпен потенциал өзгерген кезде, 0.0-ден 2.0 В-қа дейінгі потенциалдар диапазонында 20 000 Сан өлшеміндегі ток мәндерінің матрицасын алуға болады. </w:t>
      </w:r>
      <w:proofErr w:type="gramStart"/>
      <w:r w:rsidRPr="00BB1F87">
        <w:rPr>
          <w:rFonts w:ascii="Times New Roman" w:hAnsi="Times New Roman"/>
          <w:sz w:val="28"/>
          <w:szCs w:val="28"/>
        </w:rPr>
        <w:t>Алайда, әдеттегі әдістермен деректерді химометриялық өңдеу кезінде мұндай массивтегі пайдалы ақпараттың үлесі салыстырмалы түрде аз болуы мүмкін. Сондықтан, барлық өлшеу мәліметтерінен тек ерекше маңызды (шекті ток, шыңның максималды тогы, шыңның потенциалы, жарты толқынның потенциалы және т.б.) ерекшеленетін тәсілге қарағанда</w:t>
      </w:r>
      <w:proofErr w:type="gramEnd"/>
      <w:r w:rsidRPr="00BB1F87">
        <w:rPr>
          <w:rFonts w:ascii="Times New Roman" w:hAnsi="Times New Roman"/>
          <w:sz w:val="28"/>
          <w:szCs w:val="28"/>
        </w:rPr>
        <w:t xml:space="preserve"> деректерді сығу әдістерін қолдану қажет. Бұл әдістердің мәні бастапқы деректерді жаңа айнымалыларға түрлендіруде, олардың саны едәуір аз болуы керек. Деректерді қысу пайдалы ақпаратты түсіндіруге ыңғайлы ықшам түрде ұсынуға мүмкіндік береді.</w:t>
      </w:r>
    </w:p>
    <w:p w:rsidR="00A81314" w:rsidRDefault="00B022B8" w:rsidP="00B022B8">
      <w:pPr>
        <w:ind w:firstLine="425"/>
        <w:jc w:val="both"/>
        <w:rPr>
          <w:rFonts w:ascii="Times New Roman" w:hAnsi="Times New Roman"/>
          <w:sz w:val="28"/>
          <w:szCs w:val="28"/>
          <w:lang w:val="kk-KZ"/>
        </w:rPr>
      </w:pPr>
      <w:r w:rsidRPr="00BB1F87">
        <w:rPr>
          <w:rFonts w:ascii="Times New Roman" w:hAnsi="Times New Roman"/>
          <w:sz w:val="28"/>
          <w:szCs w:val="28"/>
        </w:rPr>
        <w:t>Нәтижелерді түсіндірудің сәттілігі мен дұрыстығы тек аналитикалық химиктердің ғана емес, сонымен қатар математикалық статистика мен химометрика саласындағы мамандардың қатысуын талап ететін математикалық дискриминация әдістерін дұрыс қолдануға байланысты.</w:t>
      </w:r>
    </w:p>
    <w:p w:rsidR="00B022B8" w:rsidRPr="00CF62A1" w:rsidRDefault="00B022B8" w:rsidP="00B022B8">
      <w:pPr>
        <w:ind w:firstLine="425"/>
        <w:jc w:val="both"/>
        <w:rPr>
          <w:rFonts w:ascii="Times New Roman" w:hAnsi="Times New Roman"/>
          <w:sz w:val="28"/>
          <w:szCs w:val="28"/>
          <w:lang w:val="kk-KZ"/>
        </w:rPr>
      </w:pPr>
      <w:r w:rsidRPr="00A81314">
        <w:rPr>
          <w:rFonts w:ascii="Times New Roman" w:hAnsi="Times New Roman"/>
          <w:sz w:val="28"/>
          <w:szCs w:val="28"/>
          <w:lang w:val="kk-KZ"/>
        </w:rPr>
        <w:t xml:space="preserve"> Вольтамперометрияның бұл бағыты тек дамып келеді және жұмыстың көп бөлігі эмпирикалық сипатқа ие. </w:t>
      </w:r>
      <w:r w:rsidRPr="00B21C2C">
        <w:rPr>
          <w:rFonts w:ascii="Times New Roman" w:hAnsi="Times New Roman"/>
          <w:sz w:val="28"/>
          <w:szCs w:val="28"/>
          <w:lang w:val="kk-KZ"/>
        </w:rPr>
        <w:t>Вольтамперометриялық сенсорлардың әсер ету механизмін әр түрлі сипаттағы талдауларға қатысты зерттеуге, оларды нақты уақыт режимінде өнімдер мен өндірістік процестердің сапасын бақылауда практикалық қолдану әдістерін жасауға айтарлықтай күш салу қажет. Тәжірибелік деректерді талдауға көп өлшемді тәсіл дәстүрлі Бір өлшемді әдістермен салыстырғанда қиынырақ. Үлгінің құрамы стандарт талаптарына қаншалықты сәйкес келетінін анықтағаннан гөрі, үлгідегі белгілі бір компоненттің концентрациясының вольтамперограммадағы шыңның биіктігіне тәуелділігін анықтау әлдеқайда оңай. Мұның бәрі аналитиктің рөлін өзгертеді: ол талдауды ғана емес, сонымен қатар аналитикалық химияның құралдарының бірі ретінде химометрика әдістерін де қолдана білуі керек.</w:t>
      </w:r>
    </w:p>
    <w:p w:rsidR="00B022B8" w:rsidRPr="00CF62A1"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 xml:space="preserve">Антиоксиданттарды, органикалық және бейорганикалық шығу тегі бар объектілерде радикалды тізбекті тотығу процестерін тоқтататын заттарды қолдану соңғы кездері әртүрлі салаларда және медицинада, ең алдымен, </w:t>
      </w:r>
      <w:r>
        <w:rPr>
          <w:rFonts w:ascii="Times New Roman" w:hAnsi="Times New Roman"/>
          <w:sz w:val="28"/>
          <w:szCs w:val="28"/>
          <w:lang w:val="kk-KZ"/>
        </w:rPr>
        <w:t xml:space="preserve">геронтологияда </w:t>
      </w:r>
      <w:r w:rsidRPr="00CF62A1">
        <w:rPr>
          <w:rFonts w:ascii="Times New Roman" w:hAnsi="Times New Roman"/>
          <w:sz w:val="28"/>
          <w:szCs w:val="28"/>
          <w:lang w:val="kk-KZ"/>
        </w:rPr>
        <w:t>кеңінен таралды</w:t>
      </w:r>
      <w:r>
        <w:rPr>
          <w:rFonts w:ascii="Times New Roman" w:hAnsi="Times New Roman"/>
          <w:sz w:val="28"/>
          <w:szCs w:val="28"/>
          <w:lang w:val="kk-KZ"/>
        </w:rPr>
        <w:t>.</w:t>
      </w:r>
      <w:r w:rsidRPr="00CF62A1">
        <w:rPr>
          <w:rFonts w:ascii="Times New Roman" w:hAnsi="Times New Roman"/>
          <w:sz w:val="28"/>
          <w:szCs w:val="28"/>
          <w:lang w:val="kk-KZ"/>
        </w:rPr>
        <w:t>Офтальмогеронтологияда майлы және суда еритін препарат визометин құрғақ синдромды емдеу үшін қолданылады</w:t>
      </w:r>
      <w:r>
        <w:rPr>
          <w:rFonts w:ascii="Times New Roman" w:hAnsi="Times New Roman"/>
          <w:sz w:val="28"/>
          <w:szCs w:val="28"/>
          <w:lang w:val="kk-KZ"/>
        </w:rPr>
        <w:t>.</w:t>
      </w:r>
    </w:p>
    <w:p w:rsidR="00B022B8" w:rsidRPr="00CF62A1" w:rsidRDefault="00B022B8" w:rsidP="00A81314">
      <w:pPr>
        <w:ind w:firstLine="426"/>
        <w:jc w:val="both"/>
        <w:rPr>
          <w:rFonts w:ascii="Times New Roman" w:hAnsi="Times New Roman"/>
          <w:sz w:val="28"/>
          <w:szCs w:val="28"/>
          <w:lang w:val="kk-KZ"/>
        </w:rPr>
      </w:pPr>
      <w:r>
        <w:rPr>
          <w:rFonts w:ascii="Times New Roman" w:hAnsi="Times New Roman"/>
          <w:sz w:val="28"/>
          <w:szCs w:val="28"/>
          <w:lang w:val="kk-KZ"/>
        </w:rPr>
        <w:t>К</w:t>
      </w:r>
      <w:r w:rsidRPr="00CF62A1">
        <w:rPr>
          <w:rFonts w:ascii="Times New Roman" w:hAnsi="Times New Roman"/>
          <w:sz w:val="28"/>
          <w:szCs w:val="28"/>
          <w:lang w:val="kk-KZ"/>
        </w:rPr>
        <w:t>өз, катаракта, глаукома, көздің артқы бөлігінің патологиясы, оның ішінде жасқа байланысты макулярлы дегенерация. Жасанды және табиғи шыққан жаңа антиоксидантты өнімдерді алу олардың қасиеттерін міндетті түрде зерттеуді қамтиды. Біз</w:t>
      </w:r>
      <w:r>
        <w:rPr>
          <w:rFonts w:ascii="Times New Roman" w:hAnsi="Times New Roman"/>
          <w:sz w:val="28"/>
          <w:szCs w:val="28"/>
          <w:lang w:val="kk-KZ"/>
        </w:rPr>
        <w:t xml:space="preserve"> </w:t>
      </w:r>
      <w:r w:rsidRPr="00CF62A1">
        <w:rPr>
          <w:rFonts w:ascii="Times New Roman" w:hAnsi="Times New Roman"/>
          <w:sz w:val="28"/>
          <w:szCs w:val="28"/>
          <w:lang w:val="kk-KZ"/>
        </w:rPr>
        <w:t>май және суда еритін антиоксидант – "визомитин" зерттелді, ол келесі құрамға ие: 1 мл-ге: белсенді зат: пластохинонилдецилтрифенилфосфоний бромиді (PDTF) 0,155 мкг. Қосымша заттар: бензалконий хлориді 0,1 мг, гипромеллоза 2 мг,</w:t>
      </w:r>
      <w:r>
        <w:rPr>
          <w:rFonts w:ascii="Times New Roman" w:hAnsi="Times New Roman"/>
          <w:sz w:val="28"/>
          <w:szCs w:val="28"/>
          <w:lang w:val="kk-KZ"/>
        </w:rPr>
        <w:t xml:space="preserve"> </w:t>
      </w:r>
      <w:r w:rsidRPr="00CF62A1">
        <w:rPr>
          <w:rFonts w:ascii="Times New Roman" w:hAnsi="Times New Roman"/>
          <w:sz w:val="28"/>
          <w:szCs w:val="28"/>
          <w:lang w:val="kk-KZ"/>
        </w:rPr>
        <w:t>натрий хлориді 9 мг, натрий дигидрофосфаты дигидраты 0,81 мг, натрий гидрофосфатадекагидраты 1,16 мг, натрий гидроксиді 1 М РН 6,3 – 7,3 дейін ерітінді, инъекцияға арналған су 1 мл дейін, фармакотерапиялық тобы кератопротекторлы құрал, антиоксидантты</w:t>
      </w:r>
      <w:r>
        <w:rPr>
          <w:rFonts w:ascii="Times New Roman" w:hAnsi="Times New Roman"/>
          <w:sz w:val="28"/>
          <w:szCs w:val="28"/>
          <w:lang w:val="kk-KZ"/>
        </w:rPr>
        <w:t xml:space="preserve"> </w:t>
      </w:r>
      <w:r w:rsidRPr="00CF62A1">
        <w:rPr>
          <w:rFonts w:ascii="Times New Roman" w:hAnsi="Times New Roman"/>
          <w:sz w:val="28"/>
          <w:szCs w:val="28"/>
          <w:lang w:val="kk-KZ"/>
        </w:rPr>
        <w:t xml:space="preserve">құралы. FIPS коды-S01XA. Фармакодинамикасы пластохинонилдецилтрифенилфосфония бромиді (ПДТФ) пластохинонның </w:t>
      </w:r>
      <w:r w:rsidRPr="00CF62A1">
        <w:rPr>
          <w:rFonts w:ascii="Times New Roman" w:hAnsi="Times New Roman"/>
          <w:sz w:val="28"/>
          <w:szCs w:val="28"/>
          <w:lang w:val="kk-KZ"/>
        </w:rPr>
        <w:lastRenderedPageBreak/>
        <w:t>туындысы болып табылады, ол линкер тізбегі (С10) арқылы трифенилфосфиннің қалдығымен байланысты. ДДФ төмен (наномолярлы) концентрацияда жоғары антиоксиданттық белсенділікті көрсетеді. Антиоксиданттық белсенділікті зерттеудегі негізгі проблемалар:</w:t>
      </w:r>
    </w:p>
    <w:p w:rsidR="00B022B8" w:rsidRPr="00CF62A1" w:rsidRDefault="00B022B8" w:rsidP="00B022B8">
      <w:pPr>
        <w:jc w:val="both"/>
        <w:rPr>
          <w:rFonts w:ascii="Times New Roman" w:hAnsi="Times New Roman"/>
          <w:sz w:val="28"/>
          <w:szCs w:val="28"/>
          <w:lang w:val="kk-KZ"/>
        </w:rPr>
      </w:pPr>
      <w:r w:rsidRPr="00CF62A1">
        <w:rPr>
          <w:rFonts w:ascii="Times New Roman" w:hAnsi="Times New Roman"/>
          <w:sz w:val="28"/>
          <w:szCs w:val="28"/>
          <w:lang w:val="kk-KZ"/>
        </w:rPr>
        <w:t>1. Тірі организмде болатын тотығу процестерін сипаттайтын қолайлы модельдік жүйені таңдау</w:t>
      </w:r>
      <w:r>
        <w:rPr>
          <w:rFonts w:ascii="Times New Roman" w:hAnsi="Times New Roman"/>
          <w:sz w:val="28"/>
          <w:szCs w:val="28"/>
          <w:lang w:val="kk-KZ"/>
        </w:rPr>
        <w:t xml:space="preserve"> </w:t>
      </w:r>
      <w:r w:rsidRPr="00CF62A1">
        <w:rPr>
          <w:rFonts w:ascii="Times New Roman" w:hAnsi="Times New Roman"/>
          <w:sz w:val="28"/>
          <w:szCs w:val="28"/>
          <w:lang w:val="kk-KZ"/>
        </w:rPr>
        <w:t>объектілердің жалпы антиоксиданттық белсенділігін бағалау.</w:t>
      </w:r>
    </w:p>
    <w:p w:rsidR="00B022B8" w:rsidRPr="00CF62A1"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2. Антиоксиданттардың қасиеттерін зерттеуге</w:t>
      </w:r>
      <w:r>
        <w:rPr>
          <w:rFonts w:ascii="Times New Roman" w:hAnsi="Times New Roman"/>
          <w:sz w:val="28"/>
          <w:szCs w:val="28"/>
          <w:lang w:val="kk-KZ"/>
        </w:rPr>
        <w:t xml:space="preserve"> кешенді тәсіл. Антиоксидантты профильді де, жалпы п</w:t>
      </w:r>
      <w:r w:rsidRPr="00CF62A1">
        <w:rPr>
          <w:rFonts w:ascii="Times New Roman" w:hAnsi="Times New Roman"/>
          <w:sz w:val="28"/>
          <w:szCs w:val="28"/>
          <w:lang w:val="kk-KZ"/>
        </w:rPr>
        <w:t>рофильді де зерттеу</w:t>
      </w:r>
      <w:r>
        <w:rPr>
          <w:rFonts w:ascii="Times New Roman" w:hAnsi="Times New Roman"/>
          <w:sz w:val="28"/>
          <w:szCs w:val="28"/>
          <w:lang w:val="kk-KZ"/>
        </w:rPr>
        <w:t xml:space="preserve"> </w:t>
      </w:r>
      <w:r w:rsidRPr="00CF62A1">
        <w:rPr>
          <w:rFonts w:ascii="Times New Roman" w:hAnsi="Times New Roman"/>
          <w:sz w:val="28"/>
          <w:szCs w:val="28"/>
          <w:lang w:val="kk-KZ"/>
        </w:rPr>
        <w:t>биологиялық белсенді заттар мен биологиялық объектілердің антиоксиданттық белсенділігінің көрсеткіші. Заттардың антиоксиданттық белсенділігін анықтаудың көптеген әдістері белгілі: химилюминесцентті, кинетикалық, фотоколориметриялық, спектрофотометриялық,электрохимиялық. Әр әдістің өзіндік артықшылықтары мен кемшіліктері бар. Алайда, олар жоғары құны мен еңбек сыйымдылығына байланысты скрининг міндеті үшін жарамсыз. Электрохимиялық әдістер, атап айтқанда вольтамперометрия қарапайым, ақпараттық әдіс болып табылады және жақсы сезімталдыққа ие. "Электрондық мұрын" және "электрондық тіл" құрылғыларын пайдалану кезінде</w:t>
      </w:r>
      <w:r>
        <w:rPr>
          <w:rFonts w:ascii="Times New Roman" w:hAnsi="Times New Roman"/>
          <w:sz w:val="28"/>
          <w:szCs w:val="28"/>
          <w:lang w:val="kk-KZ"/>
        </w:rPr>
        <w:t xml:space="preserve"> </w:t>
      </w:r>
      <w:r w:rsidRPr="00CF62A1">
        <w:rPr>
          <w:rFonts w:ascii="Times New Roman" w:hAnsi="Times New Roman"/>
          <w:sz w:val="28"/>
          <w:szCs w:val="28"/>
          <w:lang w:val="kk-KZ"/>
        </w:rPr>
        <w:t>талданған зат мультисенсорлық жүйенің жауаптарының кейбір сипаттамасына сәйкес келеді, бұл олардың N-өлшемді бейнелерін алдын-ала құрылған мәліметтер базасымен салыстыру арқылы әртүрлі заттарды (немесе заттардың қоспаларын) кемсітуге мүмкіндік береді.</w:t>
      </w:r>
    </w:p>
    <w:p w:rsidR="00B022B8"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Бұл жұмыста конъюнктивалық қапшыққа енгізілгеннен кейін көз жасы сұйықтығындағы визомитин препараты концентрациясының өзгеруін экспресс-талдау мақсатында "Электрондық тіл" форматын қолдану</w:t>
      </w:r>
      <w:r>
        <w:rPr>
          <w:rFonts w:ascii="Times New Roman" w:hAnsi="Times New Roman"/>
          <w:sz w:val="28"/>
          <w:szCs w:val="28"/>
          <w:lang w:val="kk-KZ"/>
        </w:rPr>
        <w:t>дың іргелі мүмкіндігі.</w:t>
      </w:r>
    </w:p>
    <w:p w:rsidR="00B022B8" w:rsidRDefault="00B022B8" w:rsidP="00B022B8">
      <w:pPr>
        <w:jc w:val="both"/>
        <w:rPr>
          <w:rFonts w:ascii="Times New Roman" w:hAnsi="Times New Roman"/>
          <w:sz w:val="28"/>
          <w:szCs w:val="28"/>
          <w:lang w:val="kk-KZ"/>
        </w:rPr>
      </w:pPr>
    </w:p>
    <w:p w:rsidR="00FE4590" w:rsidRPr="00FE4590" w:rsidRDefault="00FE4590" w:rsidP="00FE4590">
      <w:pPr>
        <w:ind w:firstLine="425"/>
        <w:jc w:val="both"/>
        <w:rPr>
          <w:rFonts w:ascii="Times New Roman" w:hAnsi="Times New Roman"/>
          <w:sz w:val="28"/>
          <w:szCs w:val="28"/>
          <w:lang w:val="kk-KZ"/>
        </w:rPr>
      </w:pPr>
    </w:p>
    <w:p w:rsidR="00FE4590" w:rsidRPr="00A81314" w:rsidRDefault="00C33CA1" w:rsidP="00FE4590">
      <w:pPr>
        <w:ind w:firstLine="425"/>
        <w:jc w:val="both"/>
        <w:rPr>
          <w:rFonts w:ascii="Times New Roman" w:hAnsi="Times New Roman"/>
          <w:sz w:val="28"/>
          <w:szCs w:val="28"/>
          <w:lang w:val="kk-KZ"/>
        </w:rPr>
      </w:pPr>
      <w:r>
        <w:rPr>
          <w:rFonts w:ascii="Times New Roman" w:hAnsi="Times New Roman"/>
          <w:sz w:val="28"/>
          <w:szCs w:val="28"/>
          <w:lang w:val="kk-KZ"/>
        </w:rPr>
        <w:t xml:space="preserve">1.6. </w:t>
      </w:r>
      <w:r w:rsidR="00FE4590" w:rsidRPr="00A81314">
        <w:rPr>
          <w:rFonts w:ascii="Times New Roman" w:hAnsi="Times New Roman"/>
          <w:sz w:val="28"/>
          <w:szCs w:val="28"/>
          <w:lang w:val="kk-KZ"/>
        </w:rPr>
        <w:t>Фарадеев және нефарадеев токтары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1.</w:t>
      </w:r>
      <w:r w:rsidR="00C33CA1">
        <w:rPr>
          <w:rFonts w:ascii="Times New Roman" w:hAnsi="Times New Roman"/>
          <w:sz w:val="28"/>
          <w:szCs w:val="28"/>
          <w:lang w:val="kk-KZ"/>
        </w:rPr>
        <w:t>6.1.</w:t>
      </w:r>
      <w:r w:rsidRPr="00FE4590">
        <w:rPr>
          <w:rFonts w:ascii="Times New Roman" w:hAnsi="Times New Roman"/>
          <w:sz w:val="28"/>
          <w:szCs w:val="28"/>
          <w:lang w:val="kk-KZ"/>
        </w:rPr>
        <w:t xml:space="preserve"> Фарадей тогы.</w:t>
      </w:r>
    </w:p>
    <w:p w:rsidR="00FE4590" w:rsidRPr="00FE4590" w:rsidRDefault="00C33CA1" w:rsidP="00FE4590">
      <w:pPr>
        <w:ind w:firstLine="425"/>
        <w:jc w:val="both"/>
        <w:rPr>
          <w:rFonts w:ascii="Times New Roman" w:hAnsi="Times New Roman"/>
          <w:sz w:val="28"/>
          <w:szCs w:val="28"/>
          <w:lang w:val="kk-KZ"/>
        </w:rPr>
      </w:pPr>
      <w:r>
        <w:rPr>
          <w:rFonts w:ascii="Times New Roman" w:hAnsi="Times New Roman"/>
          <w:sz w:val="28"/>
          <w:szCs w:val="28"/>
          <w:lang w:val="kk-KZ"/>
        </w:rPr>
        <w:t>1.6.</w:t>
      </w:r>
      <w:r w:rsidR="00FE4590" w:rsidRPr="00FE4590">
        <w:rPr>
          <w:rFonts w:ascii="Times New Roman" w:hAnsi="Times New Roman"/>
          <w:sz w:val="28"/>
          <w:szCs w:val="28"/>
          <w:lang w:val="kk-KZ"/>
        </w:rPr>
        <w:t>2. Нефарадеев тогы.</w:t>
      </w:r>
    </w:p>
    <w:p w:rsidR="00FE4590" w:rsidRPr="00FE4590" w:rsidRDefault="00FE4590" w:rsidP="00FE4590">
      <w:pPr>
        <w:ind w:firstLine="425"/>
        <w:jc w:val="both"/>
        <w:rPr>
          <w:rFonts w:ascii="Times New Roman" w:hAnsi="Times New Roman"/>
          <w:sz w:val="28"/>
          <w:szCs w:val="28"/>
          <w:lang w:val="kk-KZ"/>
        </w:rPr>
      </w:pP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1. Фарадей тогы - бұл кез-келген химиялық заттың электрод ретінде тотығуы немесе тотығуы нәтижесінде пайда болатын ток . Таза Фарадей тогы-индикатор немесе жұмыс электродынан өтетін барлық Фарадей токтарының алгебралық қосындысы .</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Ағымдағы шектеу</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Электрохимиядағы шекті ток-бұл Фарадей тогының шектеуші мәні, ол электрод ретінде зарядтың берілу жылдамдығына сәйкес келеді. Электр потенциалын жоғарылату немесе электродқа масса беру жылдамдығын төмендету арқылы шектеу тогына жақындауға болады. Ол соңғы диапазондағы қолданылатын потенциалға тәуелді емес және әдетте Өлшенген толық токтан тиісті қалдық токты алу арқылы бағаланады. Шектеу тогы адсорбциялық, каталитикалық, диффузиялық немесе кинетикалық токтың сипатына ие болуы мүмкін және көші-қон тогын қамтуы мүмкін.</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Көші-қон тогы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lastRenderedPageBreak/>
        <w:t>Иондық электроактивті затты азайту немесе тотықтыру үшін индикатордың немесе жұмыс электродының потенциалының кез-келген нақты мәні бойынша алынған ток пен электродтар арасындағы электр өрісіне байланысты осы затты беру болмаса, сол потенциалда алынатын ток арасындағы айырмашылық. Токқа қатысты белгі келісімі-көші-қон тогы катионды азайту немесе анионды тотығу үшін теріс, ал катионды тотығу немесе анионды азайту үшін оң. Демек, көші-қон тогы байқалған жалпы токтың ұлғаюына немесе азаюына әкелуі мүмкін. Қалай болғанда да, көші-қон тогы нөлге жақындайды, өйткені фондық электролит концентрациясының жоғарылауына және демек өткізгіштікке байланысты электроактивті заттың берілу саны азаяды.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Бірінші заң</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Егер электр тогы белгілі бір уақыт ішінде мыс сульфатының ерітіндісінен өтсе, онда катодта аз мөлшерде мыс бөлінеді. Алайда, егер сіз көп күш тогын жіберсеңіз, катодта бірдей уақыт ішінде көп мыс пайда болады. Уақыттың жоғарылауымен және бірдей ток күшімен мыс мөлшері де артады.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Фарадей зат массасының, ток күші мен уақыттың байланысын орнатты. Математикалық тұрғыдан алғанда, бұл байланыс келесідей көрінеді:</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m-заттың массасы;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k-электрохимиялық эквивалент;</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I-ток күші;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t-уақыт.</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Электрохимиялық эквивалент-бұл электролит арқылы бір секундта 1 А ток өткенде пайда болатын заттың массасы. Бұл зат массасының электр энергиясына немесе г/Кл мөлшеріне қатынасы ретінде көрінеді.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Ток пен уақыттың көбейтіндісі электр энергиясының мөлшерін білдіреді: q = It. Бұл кулондарда өлшенетін электр заряды (бір ампер бір секундқа). Электр заряды дененің электромагниттік өрістің көзі болу және электромагниттік өзара әрекеттесуге қатысу қабілетін көрсетеді.</w:t>
      </w:r>
    </w:p>
    <w:p w:rsidR="00FE4590" w:rsidRDefault="00FE4590" w:rsidP="00FE4590">
      <w:pPr>
        <w:ind w:firstLine="425"/>
        <w:jc w:val="both"/>
        <w:rPr>
          <w:rFonts w:ascii="Times New Roman" w:hAnsi="Times New Roman"/>
          <w:sz w:val="28"/>
          <w:szCs w:val="28"/>
          <w:lang w:val="kk-KZ"/>
        </w:rPr>
      </w:pPr>
      <w:r w:rsidRPr="009A6BD7">
        <w:rPr>
          <w:rFonts w:ascii="Times New Roman" w:hAnsi="Times New Roman"/>
          <w:sz w:val="28"/>
          <w:szCs w:val="28"/>
        </w:rPr>
        <w:t>Тиісінше, Фарадей теңдеуі келесі форманы алады:</w:t>
      </w:r>
    </w:p>
    <w:p w:rsidR="0059470B" w:rsidRPr="0059470B" w:rsidRDefault="00123C47" w:rsidP="00FE4590">
      <w:pPr>
        <w:ind w:firstLine="425"/>
        <w:jc w:val="both"/>
        <w:rPr>
          <w:rFonts w:ascii="Times New Roman" w:hAnsi="Times New Roman"/>
          <w:sz w:val="28"/>
          <w:szCs w:val="28"/>
          <w:lang w:val="kk-KZ"/>
        </w:rPr>
      </w:pPr>
      <w:r>
        <w:rPr>
          <w:rFonts w:ascii="Times New Roman" w:hAnsi="Times New Roman"/>
          <w:sz w:val="28"/>
          <w:szCs w:val="28"/>
          <w:lang w:val="kk-KZ"/>
        </w:rPr>
        <w:t>Электролиз з</w:t>
      </w:r>
      <w:r w:rsidR="00BE6797" w:rsidRPr="00BE6797">
        <w:rPr>
          <w:rFonts w:ascii="Times New Roman" w:hAnsi="Times New Roman"/>
          <w:sz w:val="28"/>
          <w:szCs w:val="28"/>
          <w:lang w:val="kk-KZ"/>
        </w:rPr>
        <w:t>аңы электр тогының электролит арқылы өтуі кезінде бөлі</w:t>
      </w:r>
      <w:r w:rsidR="00BE6797">
        <w:rPr>
          <w:rFonts w:ascii="Times New Roman" w:hAnsi="Times New Roman"/>
          <w:sz w:val="28"/>
          <w:szCs w:val="28"/>
          <w:lang w:val="kk-KZ"/>
        </w:rPr>
        <w:t>нетін заттың массасын анықтайды.</w:t>
      </w:r>
    </w:p>
    <w:p w:rsidR="00FE4590" w:rsidRPr="00B21C2C" w:rsidRDefault="00BE6797" w:rsidP="00BE6797">
      <w:pPr>
        <w:ind w:firstLine="425"/>
        <w:jc w:val="center"/>
        <w:rPr>
          <w:rFonts w:ascii="Times New Roman" w:hAnsi="Times New Roman"/>
          <w:sz w:val="28"/>
          <w:szCs w:val="28"/>
          <w:lang w:val="kk-KZ"/>
        </w:rPr>
      </w:pPr>
      <w:r w:rsidRPr="00B21C2C">
        <w:rPr>
          <w:rFonts w:ascii="Times New Roman" w:hAnsi="Times New Roman"/>
          <w:sz w:val="28"/>
          <w:szCs w:val="28"/>
          <w:lang w:val="kk-KZ"/>
        </w:rPr>
        <w:t>m = kg=</w:t>
      </w:r>
      <w:r w:rsidR="00A6245A" w:rsidRPr="00B21C2C">
        <w:rPr>
          <w:rFonts w:ascii="Times New Roman" w:hAnsi="Times New Roman"/>
          <w:sz w:val="28"/>
          <w:szCs w:val="28"/>
          <w:lang w:val="kk-KZ"/>
        </w:rPr>
        <w:t>kI∆t</w:t>
      </w:r>
    </w:p>
    <w:p w:rsidR="00FE4590" w:rsidRPr="00BE6797" w:rsidRDefault="00FE4590" w:rsidP="00FE4590">
      <w:pPr>
        <w:ind w:firstLine="425"/>
        <w:jc w:val="both"/>
        <w:rPr>
          <w:rFonts w:ascii="Times New Roman" w:hAnsi="Times New Roman"/>
          <w:sz w:val="28"/>
          <w:szCs w:val="28"/>
          <w:lang w:val="kk-KZ"/>
        </w:rPr>
      </w:pPr>
      <w:r w:rsidRPr="00BE6797">
        <w:rPr>
          <w:rFonts w:ascii="Times New Roman" w:hAnsi="Times New Roman"/>
          <w:sz w:val="28"/>
          <w:szCs w:val="28"/>
          <w:lang w:val="kk-KZ"/>
        </w:rPr>
        <w:t xml:space="preserve"> </w:t>
      </w:r>
    </w:p>
    <w:p w:rsidR="00FE4590" w:rsidRPr="00B21C2C" w:rsidRDefault="00FE4590" w:rsidP="00FE4590">
      <w:pPr>
        <w:ind w:firstLine="425"/>
        <w:jc w:val="both"/>
        <w:rPr>
          <w:rFonts w:ascii="Times New Roman" w:hAnsi="Times New Roman"/>
          <w:sz w:val="28"/>
          <w:szCs w:val="28"/>
          <w:lang w:val="kk-KZ"/>
        </w:rPr>
      </w:pPr>
    </w:p>
    <w:p w:rsidR="00123C47" w:rsidRDefault="00A6245A" w:rsidP="00A6245A">
      <w:pPr>
        <w:ind w:firstLine="425"/>
        <w:rPr>
          <w:rFonts w:ascii="Times New Roman" w:hAnsi="Times New Roman"/>
          <w:sz w:val="28"/>
          <w:szCs w:val="28"/>
          <w:lang w:val="kk-KZ"/>
        </w:rPr>
      </w:pPr>
      <w:r>
        <w:rPr>
          <w:rFonts w:ascii="Times New Roman" w:hAnsi="Times New Roman"/>
          <w:sz w:val="28"/>
          <w:szCs w:val="28"/>
          <w:lang w:val="kk-KZ"/>
        </w:rPr>
        <w:t xml:space="preserve">мұндағы: </w:t>
      </w:r>
      <w:r w:rsidRPr="00B21C2C">
        <w:rPr>
          <w:rFonts w:ascii="Times New Roman" w:hAnsi="Times New Roman"/>
          <w:sz w:val="28"/>
          <w:szCs w:val="28"/>
          <w:lang w:val="kk-KZ"/>
        </w:rPr>
        <w:t>m</w:t>
      </w:r>
      <w:r>
        <w:rPr>
          <w:rFonts w:ascii="Times New Roman" w:hAnsi="Times New Roman"/>
          <w:sz w:val="28"/>
          <w:szCs w:val="28"/>
          <w:lang w:val="kk-KZ"/>
        </w:rPr>
        <w:t xml:space="preserve"> – масса (кг), </w:t>
      </w:r>
      <w:r w:rsidRPr="00B21C2C">
        <w:rPr>
          <w:rFonts w:ascii="Times New Roman" w:hAnsi="Times New Roman"/>
          <w:sz w:val="28"/>
          <w:szCs w:val="28"/>
          <w:lang w:val="kk-KZ"/>
        </w:rPr>
        <w:t>k</w:t>
      </w:r>
      <w:r>
        <w:rPr>
          <w:rFonts w:ascii="Times New Roman" w:hAnsi="Times New Roman"/>
          <w:sz w:val="28"/>
          <w:szCs w:val="28"/>
          <w:lang w:val="kk-KZ"/>
        </w:rPr>
        <w:t xml:space="preserve"> – тепе-</w:t>
      </w:r>
      <w:r w:rsidR="00123C47">
        <w:rPr>
          <w:rFonts w:ascii="Times New Roman" w:hAnsi="Times New Roman"/>
          <w:sz w:val="28"/>
          <w:szCs w:val="28"/>
          <w:lang w:val="kk-KZ"/>
        </w:rPr>
        <w:t>теңдік ко</w:t>
      </w:r>
      <w:r>
        <w:rPr>
          <w:rFonts w:ascii="Times New Roman" w:hAnsi="Times New Roman"/>
          <w:sz w:val="28"/>
          <w:szCs w:val="28"/>
          <w:lang w:val="kk-KZ"/>
        </w:rPr>
        <w:t xml:space="preserve">эффициенті, </w:t>
      </w:r>
      <w:r w:rsidRPr="00B21C2C">
        <w:rPr>
          <w:rFonts w:ascii="Times New Roman" w:hAnsi="Times New Roman"/>
          <w:sz w:val="28"/>
          <w:szCs w:val="28"/>
          <w:lang w:val="kk-KZ"/>
        </w:rPr>
        <w:t>I</w:t>
      </w:r>
      <w:r w:rsidR="00123C47">
        <w:rPr>
          <w:rFonts w:ascii="Times New Roman" w:hAnsi="Times New Roman"/>
          <w:sz w:val="28"/>
          <w:szCs w:val="28"/>
          <w:lang w:val="kk-KZ"/>
        </w:rPr>
        <w:t xml:space="preserve"> – ток күші (А), </w:t>
      </w:r>
    </w:p>
    <w:p w:rsidR="00A6245A" w:rsidRPr="00123C47" w:rsidRDefault="00A6245A" w:rsidP="00A6245A">
      <w:pPr>
        <w:ind w:firstLine="425"/>
        <w:rPr>
          <w:rFonts w:ascii="Times New Roman" w:hAnsi="Times New Roman"/>
          <w:sz w:val="28"/>
          <w:szCs w:val="28"/>
          <w:lang w:val="kk-KZ"/>
        </w:rPr>
      </w:pPr>
      <w:r w:rsidRPr="00B21C2C">
        <w:rPr>
          <w:rFonts w:ascii="Times New Roman" w:hAnsi="Times New Roman"/>
          <w:sz w:val="28"/>
          <w:szCs w:val="28"/>
          <w:lang w:val="kk-KZ"/>
        </w:rPr>
        <w:t>∆t</w:t>
      </w:r>
      <w:r w:rsidR="00123C47">
        <w:rPr>
          <w:rFonts w:ascii="Times New Roman" w:hAnsi="Times New Roman"/>
          <w:sz w:val="28"/>
          <w:szCs w:val="28"/>
          <w:lang w:val="kk-KZ"/>
        </w:rPr>
        <w:t xml:space="preserve"> – аралық уақыт (с).</w:t>
      </w:r>
    </w:p>
    <w:p w:rsidR="00A6245A" w:rsidRPr="00A6245A" w:rsidRDefault="00A6245A" w:rsidP="00FE4590">
      <w:pPr>
        <w:ind w:firstLine="425"/>
        <w:jc w:val="both"/>
        <w:rPr>
          <w:rFonts w:ascii="Times New Roman" w:hAnsi="Times New Roman"/>
          <w:sz w:val="28"/>
          <w:szCs w:val="28"/>
          <w:lang w:val="kk-KZ"/>
        </w:rPr>
      </w:pPr>
    </w:p>
    <w:p w:rsidR="00FE4590" w:rsidRPr="00A6245A" w:rsidRDefault="00FE4590" w:rsidP="00FE4590">
      <w:pPr>
        <w:ind w:firstLine="425"/>
        <w:jc w:val="both"/>
        <w:rPr>
          <w:rFonts w:ascii="Times New Roman" w:hAnsi="Times New Roman"/>
          <w:sz w:val="28"/>
          <w:szCs w:val="28"/>
          <w:lang w:val="kk-KZ"/>
        </w:rPr>
      </w:pPr>
      <w:r w:rsidRPr="00A6245A">
        <w:rPr>
          <w:rFonts w:ascii="Times New Roman" w:hAnsi="Times New Roman"/>
          <w:sz w:val="28"/>
          <w:szCs w:val="28"/>
          <w:lang w:val="kk-KZ"/>
        </w:rPr>
        <w:t>Фарадей электролизінің бірінші заңы: электролиз кезінде шығарылған заттың массасы электролит арқылы өтетін электр тогының мөлшеріне тура пропорционал.</w:t>
      </w:r>
    </w:p>
    <w:p w:rsidR="00FE4590" w:rsidRPr="00A6245A" w:rsidRDefault="00FE4590" w:rsidP="00FE4590">
      <w:pPr>
        <w:ind w:firstLine="425"/>
        <w:jc w:val="both"/>
        <w:rPr>
          <w:rFonts w:ascii="Times New Roman" w:hAnsi="Times New Roman"/>
          <w:sz w:val="28"/>
          <w:szCs w:val="28"/>
          <w:lang w:val="kk-KZ"/>
        </w:rPr>
      </w:pPr>
    </w:p>
    <w:p w:rsidR="00FE4590" w:rsidRPr="00B21C2C" w:rsidRDefault="00FE4590" w:rsidP="00FE4590">
      <w:pPr>
        <w:ind w:firstLine="425"/>
        <w:jc w:val="both"/>
        <w:rPr>
          <w:rFonts w:ascii="Times New Roman" w:hAnsi="Times New Roman"/>
          <w:sz w:val="28"/>
          <w:szCs w:val="28"/>
          <w:lang w:val="kk-KZ"/>
        </w:rPr>
      </w:pPr>
      <w:r w:rsidRPr="00B21C2C">
        <w:rPr>
          <w:rFonts w:ascii="Times New Roman" w:hAnsi="Times New Roman"/>
          <w:sz w:val="28"/>
          <w:szCs w:val="28"/>
          <w:lang w:val="kk-KZ"/>
        </w:rPr>
        <w:t>Екінші заң</w:t>
      </w:r>
    </w:p>
    <w:p w:rsidR="00FE4590" w:rsidRPr="009A6BD7" w:rsidRDefault="00FE4590" w:rsidP="00FE4590">
      <w:pPr>
        <w:ind w:firstLine="425"/>
        <w:jc w:val="both"/>
        <w:rPr>
          <w:rFonts w:ascii="Times New Roman" w:hAnsi="Times New Roman"/>
          <w:sz w:val="28"/>
          <w:szCs w:val="28"/>
        </w:rPr>
      </w:pPr>
      <w:r w:rsidRPr="00B21C2C">
        <w:rPr>
          <w:rFonts w:ascii="Times New Roman" w:hAnsi="Times New Roman"/>
          <w:sz w:val="28"/>
          <w:szCs w:val="28"/>
          <w:lang w:val="kk-KZ"/>
        </w:rPr>
        <w:t xml:space="preserve">Фарадей әртүрлі электролиттер арқылы бірдей күшті электр тогын өткізіп, электродтардағы заттардың массасы бірдей емес екенін байқады. Шығарылған заттарды өлшегеннен кейін Фарадей салмақ заттың химиялық сипатына </w:t>
      </w:r>
      <w:r w:rsidRPr="00B21C2C">
        <w:rPr>
          <w:rFonts w:ascii="Times New Roman" w:hAnsi="Times New Roman"/>
          <w:sz w:val="28"/>
          <w:szCs w:val="28"/>
          <w:lang w:val="kk-KZ"/>
        </w:rPr>
        <w:lastRenderedPageBreak/>
        <w:t xml:space="preserve">байланысты деп тұжырымдады. </w:t>
      </w:r>
      <w:r w:rsidRPr="009A6BD7">
        <w:rPr>
          <w:rFonts w:ascii="Times New Roman" w:hAnsi="Times New Roman"/>
          <w:sz w:val="28"/>
          <w:szCs w:val="28"/>
        </w:rPr>
        <w:t>Мысалы, шығарылған сутектің әр граммы 107,9 г Күміс, 31,8 г мыс, 29,35 г никель болды.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Алынған мәліметтер негізінде Фарадей электролиздің екінші заңын шығарды: электр энергиясының белгілі бір мөлшері үшін электродта пайда болған химиялық элементтің массасы элементтің эквивалентті массасына тура пропорционал. Ол бір эквиваленттің массасына тең – химиялық реакцияларда 1 моль сутегі атомдарын алмастыратын немесе алмастыратын зат мөлшері:</w:t>
      </w:r>
    </w:p>
    <w:p w:rsidR="00FE4590" w:rsidRPr="009A6BD7" w:rsidRDefault="004143A5" w:rsidP="00FE4590">
      <w:pPr>
        <w:ind w:firstLine="425"/>
        <w:jc w:val="both"/>
        <w:rPr>
          <w:rFonts w:ascii="Times New Roman" w:hAnsi="Times New Roman"/>
          <w:sz w:val="28"/>
          <w:szCs w:val="28"/>
        </w:rPr>
      </w:pPr>
      <w:r w:rsidRPr="004143A5">
        <w:rPr>
          <w:rFonts w:ascii="Times New Roman" w:hAnsi="Times New Roman"/>
          <w:sz w:val="28"/>
          <w:szCs w:val="28"/>
        </w:rPr>
        <w:t>Фарадейдің екінші заңын білдіретін Формула келесідей: K=M / F * n, мұндағы M-молярлық масса, n-валенттілік. Молярлық массаның валенттілікке қатынасы химиялық эквивалент деп аталады. 1/F мәні барлық заттар үшін бірдей мәнге ие. F Фарадей тұрақтысы деп аталады. Ол 96,484 Кл/мольге тең.</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Бір моль эквивалентін бөлу үшін бірдей мөлшерде электр энергиясы жұмсалады-96485 Кл/моль. Бұл сан Фарадей Саны деп аталады және F әрпімен белгіленеді.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Екінші заңға сәйкес электрохимиялық эквивалент заттың эквивалентті массасына тура пропорционал:</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Фарадейдің екі заңын жалпы формулаға келтіруге болады: m = (q / F) ∙ (μ/z).</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Фарадей әртүрлі заттардың электролиз реакциясын жүргізе отырып, екі заң шығарды. Бірінші заңға сәйкес, электродқа түскен заттың массасы электролит арқылы өтетін электр мөлшеріне тура пропорционал: m = kq. Екінші заң электрохимиялық эквивалент пен заттың эквивалентті массасының өзара байланысын көрсетеді: k=(1 / F) μeq. Электрохимиялық эквивалент-электр бірлігі өткен кезде шығарылған заттың мөлшері. Эквивалентті масса-1 моль сутегімен әрекеттесетін заттың мөлшері.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2. Шекарадағы бұрын қарастырылған электрохимиялық процестер электрод электролит негізінен Фарадей болды, яғни Фарадей электролизінің заңдарына сәйкес: шекарадан өткен электр мөлшері (заряд) реакцияланған заттың моль санына пропорционал.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Алайда, электродтың интерфейсіне зарядтың ағуы электролит міндетті түрде тотығуға немесе тотықсыздануға әкелмейді. Химиялық түрлендірусіз зарядтарды шекараға жақын жерде қайта бөлуге болады. Мұндай процестер араб емес деп аталады.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Металдардың эквипотенциалдылығына байланысты артық заряд тек бетінде орналасуы мүмкін. Бұл жағдайда жүйенің электронейтралдылығы қарама-қарсы зарядтың іргелес қабатындағы ерітіндінің пайда болуымен қамтамасыз етіледі. Осылайша қос электр қабаты (des) пайда болады.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Фарадей және Фарадей емес процестер электродтарда екі түрлі процестер жүруі мүмкін: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1. Зарядты бөлу шекарасы арқылы беру процестері. - тотығу және тотықсыздану реакциялары. Себебі бұл процестер Фарадей заңына бағынады (заттың мөлшері электр мөлшеріне байланысты), содан кейін олар "Фарадей"деп аталады.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2. Қазір көрсетілгендей, белгілі бір жағдайларда (электрод, электролит, потенциал) – зарядты беру мүмкін болмауы мүмкін (ток ағып кетпейді). Алайда, қолданылатын потенциалға байланысты адсорбция, десорбция </w:t>
      </w:r>
      <w:r w:rsidRPr="009A6BD7">
        <w:rPr>
          <w:rFonts w:ascii="Times New Roman" w:hAnsi="Times New Roman"/>
          <w:sz w:val="28"/>
          <w:szCs w:val="28"/>
        </w:rPr>
        <w:lastRenderedPageBreak/>
        <w:t xml:space="preserve">процестері жүруі мүмкін. Бұл парадейлік емес процестер. Заряд тасымалданбаса да, потенциал өзгерген кезде сыртқы ток ағып кетуі мүмкін (кем дегенде уақытша). Электродтық реакция ағып жатқан кезде FP және NFP өтеді. Әдетте FP қызықты, бірақ сіз NFP-ді ескеруіңіз керек. Әзірге біз тек NFP бар жүйелерді қарастырамыз. </w:t>
      </w:r>
    </w:p>
    <w:p w:rsidR="00FE4590" w:rsidRDefault="00FE4590" w:rsidP="00FE4590">
      <w:pPr>
        <w:ind w:firstLine="425"/>
        <w:jc w:val="both"/>
        <w:rPr>
          <w:rFonts w:ascii="Times New Roman" w:hAnsi="Times New Roman"/>
          <w:sz w:val="28"/>
          <w:szCs w:val="28"/>
          <w:lang w:val="kk-KZ"/>
        </w:rPr>
      </w:pPr>
      <w:r w:rsidRPr="009A6BD7">
        <w:rPr>
          <w:rFonts w:ascii="Times New Roman" w:hAnsi="Times New Roman"/>
          <w:sz w:val="28"/>
          <w:szCs w:val="28"/>
        </w:rPr>
        <w:t>Парадей емес процестер және электрод – электролит шекарасының табиғаты. Мінсіз полярланатын электрод (IPE): интерфейсінде зарядты беру мүмкін емес Электрод, қолданылатын потенциалға қарамастан. Шындығында, IPE жоқ, бірақ кейбір жүйелерде электрод – электролит, белгілі бір потенциалдар ауқымында электрод идеалға жақын болуы мүмкін. Мысалы, калий хлоридінің деаэрацияланған ерітіндісіндегі сынап электродының ені 2 В потенциалдар диапазонында IPE-ге жақын. Айтарлықтай оң px кезінде сынап зарядты беру реакциясында тотығуы мүмкін: өте теріс жағдайда калий амальгаматына дейін азаяды: осы процестер арасындағы диапазонда зарядты беру реакциясы маңызды емес. Судың тотықсыздану реакциясы термодинамикалық мүмкін, бірақ сынап бетінде баяу ағып кетеді. Сондықтан, егер Фарадей тогы болса, онда бұл қоспалардан (металл иондары, оттегі, органикалық бөлшектер) болатын ток.</w:t>
      </w:r>
    </w:p>
    <w:p w:rsidR="002946E9" w:rsidRDefault="002946E9" w:rsidP="00FE4590">
      <w:pPr>
        <w:ind w:firstLine="425"/>
        <w:jc w:val="both"/>
        <w:rPr>
          <w:rFonts w:ascii="Times New Roman" w:hAnsi="Times New Roman"/>
          <w:sz w:val="28"/>
          <w:szCs w:val="28"/>
          <w:lang w:val="kk-KZ"/>
        </w:rPr>
      </w:pPr>
    </w:p>
    <w:p w:rsidR="002946E9" w:rsidRPr="00934CE9" w:rsidRDefault="00934CE9" w:rsidP="002946E9">
      <w:pPr>
        <w:ind w:firstLine="425"/>
        <w:jc w:val="both"/>
        <w:rPr>
          <w:rFonts w:ascii="Times New Roman" w:hAnsi="Times New Roman"/>
          <w:sz w:val="28"/>
          <w:szCs w:val="28"/>
          <w:lang w:val="kk-KZ"/>
        </w:rPr>
      </w:pPr>
      <w:r>
        <w:rPr>
          <w:rFonts w:ascii="Times New Roman" w:hAnsi="Times New Roman"/>
          <w:sz w:val="28"/>
          <w:szCs w:val="28"/>
          <w:lang w:val="kk-KZ"/>
        </w:rPr>
        <w:t xml:space="preserve">1.7. </w:t>
      </w:r>
      <w:r w:rsidR="002946E9" w:rsidRPr="00934CE9">
        <w:rPr>
          <w:rFonts w:ascii="Times New Roman" w:hAnsi="Times New Roman"/>
          <w:sz w:val="28"/>
          <w:szCs w:val="28"/>
          <w:lang w:val="kk-KZ"/>
        </w:rPr>
        <w:t>Жауап сипаттамаларын өзгерту үшін электродты өзгертуді пайдалану</w:t>
      </w:r>
    </w:p>
    <w:p w:rsidR="002946E9" w:rsidRPr="006D2FFD" w:rsidRDefault="00934CE9" w:rsidP="002946E9">
      <w:pPr>
        <w:ind w:firstLine="425"/>
        <w:jc w:val="both"/>
        <w:rPr>
          <w:rFonts w:ascii="Times New Roman" w:hAnsi="Times New Roman"/>
          <w:sz w:val="28"/>
          <w:szCs w:val="28"/>
          <w:lang w:val="kk-KZ"/>
        </w:rPr>
      </w:pPr>
      <w:r>
        <w:rPr>
          <w:rFonts w:ascii="Times New Roman" w:hAnsi="Times New Roman"/>
          <w:sz w:val="28"/>
          <w:szCs w:val="28"/>
          <w:lang w:val="kk-KZ"/>
        </w:rPr>
        <w:t>1.7.</w:t>
      </w:r>
      <w:r w:rsidR="002946E9" w:rsidRPr="006D2FFD">
        <w:rPr>
          <w:rFonts w:ascii="Times New Roman" w:hAnsi="Times New Roman"/>
          <w:sz w:val="28"/>
          <w:szCs w:val="28"/>
          <w:lang w:val="kk-KZ"/>
        </w:rPr>
        <w:t>1. Жауап сипаттамаларын өзгерту үшін электрод модификациясын пайдалану.</w:t>
      </w:r>
    </w:p>
    <w:p w:rsidR="002946E9" w:rsidRPr="006D2FFD" w:rsidRDefault="00934CE9" w:rsidP="002946E9">
      <w:pPr>
        <w:ind w:firstLine="425"/>
        <w:jc w:val="both"/>
        <w:rPr>
          <w:rFonts w:ascii="Times New Roman" w:hAnsi="Times New Roman"/>
          <w:sz w:val="28"/>
          <w:szCs w:val="28"/>
          <w:lang w:val="kk-KZ"/>
        </w:rPr>
      </w:pPr>
      <w:r>
        <w:rPr>
          <w:rFonts w:ascii="Times New Roman" w:hAnsi="Times New Roman"/>
          <w:sz w:val="28"/>
          <w:szCs w:val="28"/>
          <w:lang w:val="kk-KZ"/>
        </w:rPr>
        <w:t>1.7.</w:t>
      </w:r>
      <w:r w:rsidR="002946E9" w:rsidRPr="006D2FFD">
        <w:rPr>
          <w:rFonts w:ascii="Times New Roman" w:hAnsi="Times New Roman"/>
          <w:sz w:val="28"/>
          <w:szCs w:val="28"/>
          <w:lang w:val="kk-KZ"/>
        </w:rPr>
        <w:t>2. Мультисенсорлық жүйенің бөлігі ретінде датчиктердің сорттары.</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1. Электрохимиялық датчиктерде (ЭКС) анықталған компонент сезімтал қабатпен тікелей электродта немесе электродтың жанындағы электролит қабатының көлемінде әрекеттеседі. Олар инертті, реактивті немесе модификацияланған, сондай-ақ ион-селективті электродтарды, соның ішінде халькогенидті көзілдірік негізіндегі электродтарды пайдаланады. Электролиттер сұйық (H2S04 ерітінд</w:t>
      </w:r>
      <w:r>
        <w:rPr>
          <w:rFonts w:ascii="Times New Roman" w:hAnsi="Times New Roman"/>
          <w:sz w:val="28"/>
          <w:szCs w:val="28"/>
          <w:lang w:val="kk-KZ"/>
        </w:rPr>
        <w:t>ілері) немесе қатты (Zr02, A12O3</w:t>
      </w:r>
      <w:r w:rsidRPr="006D2FFD">
        <w:rPr>
          <w:rFonts w:ascii="Times New Roman" w:hAnsi="Times New Roman"/>
          <w:sz w:val="28"/>
          <w:szCs w:val="28"/>
          <w:lang w:val="kk-KZ"/>
        </w:rPr>
        <w:t>, CsHS04 және т.б.) болуы мүмкін.</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Газды анықтауға арналған электрохимиялық датчиктің конструкциясы қатты электролит таблеткасының қарама-қарсы жағындағы өлшеу және эталондық электродтарды қамтиды (7.1-сурет). Сенсор бір уақытта бірнеше газды өлшеуге мүмкіндік береді.</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lastRenderedPageBreak/>
        <w:t xml:space="preserve"> </w:t>
      </w:r>
      <w:r>
        <w:rPr>
          <w:lang w:eastAsia="ru-RU" w:bidi="ar-SA"/>
        </w:rPr>
        <w:drawing>
          <wp:inline distT="0" distB="0" distL="0" distR="0" wp14:anchorId="4180F3EE" wp14:editId="0B1AD3D8">
            <wp:extent cx="3720465" cy="2228215"/>
            <wp:effectExtent l="0" t="0" r="0" b="635"/>
            <wp:docPr id="8" name="Рисунок 8" descr="Конструкция электрохимического датчика кислорода"/>
            <wp:cNvGraphicFramePr/>
            <a:graphic xmlns:a="http://schemas.openxmlformats.org/drawingml/2006/main">
              <a:graphicData uri="http://schemas.openxmlformats.org/drawingml/2006/picture">
                <pic:pic xmlns:pic="http://schemas.openxmlformats.org/drawingml/2006/picture">
                  <pic:nvPicPr>
                    <pic:cNvPr id="8" name="Рисунок 8" descr="Конструкция электрохимического датчика кислорода"/>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0465" cy="2228215"/>
                    </a:xfrm>
                    <a:prstGeom prst="rect">
                      <a:avLst/>
                    </a:prstGeom>
                    <a:noFill/>
                    <a:ln>
                      <a:noFill/>
                    </a:ln>
                  </pic:spPr>
                </pic:pic>
              </a:graphicData>
            </a:graphic>
          </wp:inline>
        </w:drawing>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Pr>
          <w:rFonts w:ascii="Times New Roman" w:hAnsi="Times New Roman"/>
          <w:sz w:val="28"/>
          <w:szCs w:val="28"/>
          <w:lang w:val="kk-KZ"/>
        </w:rPr>
        <w:t>Сурет</w:t>
      </w:r>
      <w:r w:rsidRPr="006D2FFD">
        <w:rPr>
          <w:rFonts w:ascii="Times New Roman" w:hAnsi="Times New Roman"/>
          <w:sz w:val="28"/>
          <w:szCs w:val="28"/>
          <w:lang w:val="kk-KZ"/>
        </w:rPr>
        <w:t xml:space="preserve"> 7.1. Электрохимиялық оттегі сенсорының құрылысы</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Мұндай сенсорлар жоғары селективтілікпен, сезімталдықпен, салыстырмалы түрде кең ауқымдағы химиялық компоненттерді анықтау мүмкіндігімен және жылдамдығымен сипатталады. Олар азот, көміртек және күкірт оксидтерін, сонымен қатар гидразин, фосфин, оттегі, метан және басқа заттарды анықтау үшін қолданылады. Жоғары кернеулі трансформаторлардың жұмысы кезінде апаттық жағдайлардың себебі болып табылатын ақаулар пайда болады. Пайда болған ақаулар құрамының газдарының бөлінуімен бірге жүреді: H</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0</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CO, CO</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H</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CH</w:t>
      </w:r>
      <w:r w:rsidRPr="004A7710">
        <w:rPr>
          <w:rFonts w:ascii="Times New Roman" w:hAnsi="Times New Roman"/>
          <w:sz w:val="28"/>
          <w:szCs w:val="28"/>
          <w:vertAlign w:val="subscript"/>
          <w:lang w:val="kk-KZ"/>
        </w:rPr>
        <w:t>4</w:t>
      </w:r>
      <w:r w:rsidRPr="006D2FFD">
        <w:rPr>
          <w:rFonts w:ascii="Times New Roman" w:hAnsi="Times New Roman"/>
          <w:sz w:val="28"/>
          <w:szCs w:val="28"/>
          <w:lang w:val="kk-KZ"/>
        </w:rPr>
        <w:t xml:space="preserve"> және т.б.</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Көмірсутек газының сенсорының негізі Ni</w:t>
      </w:r>
      <w:r w:rsidRPr="00FF7D2E">
        <w:rPr>
          <w:rFonts w:ascii="Times New Roman" w:hAnsi="Times New Roman"/>
          <w:sz w:val="28"/>
          <w:szCs w:val="28"/>
          <w:vertAlign w:val="subscript"/>
          <w:lang w:val="kk-KZ"/>
        </w:rPr>
        <w:t>x</w:t>
      </w:r>
      <w:r w:rsidRPr="006D2FFD">
        <w:rPr>
          <w:rFonts w:ascii="Times New Roman" w:hAnsi="Times New Roman"/>
          <w:sz w:val="28"/>
          <w:szCs w:val="28"/>
          <w:lang w:val="kk-KZ"/>
        </w:rPr>
        <w:t>0</w:t>
      </w:r>
      <w:r w:rsidRPr="00FF7D2E">
        <w:rPr>
          <w:rFonts w:ascii="Times New Roman" w:hAnsi="Times New Roman"/>
          <w:sz w:val="28"/>
          <w:szCs w:val="28"/>
          <w:vertAlign w:val="subscript"/>
          <w:lang w:val="kk-KZ"/>
        </w:rPr>
        <w:t>y</w:t>
      </w:r>
      <w:r w:rsidRPr="006D2FFD">
        <w:rPr>
          <w:rFonts w:ascii="Times New Roman" w:hAnsi="Times New Roman"/>
          <w:sz w:val="28"/>
          <w:szCs w:val="28"/>
          <w:lang w:val="kk-KZ"/>
        </w:rPr>
        <w:t>|T</w:t>
      </w:r>
      <w:r w:rsidRPr="00FF7D2E">
        <w:rPr>
          <w:rFonts w:ascii="Times New Roman" w:hAnsi="Times New Roman"/>
          <w:sz w:val="28"/>
          <w:szCs w:val="28"/>
          <w:vertAlign w:val="subscript"/>
          <w:lang w:val="kk-KZ"/>
        </w:rPr>
        <w:t>3</w:t>
      </w:r>
      <w:r w:rsidRPr="006D2FFD">
        <w:rPr>
          <w:rFonts w:ascii="Times New Roman" w:hAnsi="Times New Roman"/>
          <w:sz w:val="28"/>
          <w:szCs w:val="28"/>
          <w:lang w:val="kk-KZ"/>
        </w:rPr>
        <w:t>J</w:t>
      </w:r>
      <w:r w:rsidRPr="00FF7D2E">
        <w:rPr>
          <w:rFonts w:ascii="Times New Roman" w:hAnsi="Times New Roman"/>
          <w:sz w:val="28"/>
          <w:szCs w:val="28"/>
          <w:vertAlign w:val="subscript"/>
          <w:lang w:val="kk-KZ"/>
        </w:rPr>
        <w:t>l</w:t>
      </w:r>
      <w:r w:rsidRPr="006D2FFD">
        <w:rPr>
          <w:rFonts w:ascii="Times New Roman" w:hAnsi="Times New Roman"/>
          <w:sz w:val="28"/>
          <w:szCs w:val="28"/>
          <w:lang w:val="kk-KZ"/>
        </w:rPr>
        <w:t xml:space="preserve"> - H+| қатты фазалық ұяшық болып табылады. Ni.</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Электрохимиялық датчиктердің жұмысы аналитикалық сигналды тудыратын миниатюралық электрохимиялық ұяшықта анықталған компонентті түрлендіруге негізделген.</w:t>
      </w:r>
    </w:p>
    <w:p w:rsidR="002946E9" w:rsidRPr="006D2FFD" w:rsidRDefault="002946E9" w:rsidP="002946E9">
      <w:pPr>
        <w:ind w:firstLine="425"/>
        <w:jc w:val="both"/>
        <w:rPr>
          <w:rFonts w:ascii="Times New Roman" w:hAnsi="Times New Roman"/>
          <w:sz w:val="28"/>
          <w:szCs w:val="28"/>
        </w:rPr>
      </w:pPr>
      <w:r>
        <w:rPr>
          <w:rFonts w:ascii="Times New Roman" w:hAnsi="Times New Roman"/>
          <w:sz w:val="28"/>
          <w:szCs w:val="28"/>
        </w:rPr>
        <w:t xml:space="preserve">ЭХС </w:t>
      </w:r>
      <w:r w:rsidRPr="006D2FFD">
        <w:rPr>
          <w:rFonts w:ascii="Times New Roman" w:hAnsi="Times New Roman"/>
          <w:sz w:val="28"/>
          <w:szCs w:val="28"/>
        </w:rPr>
        <w:t>келесі түрлері бар:</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кондуктометриялық;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амперометриялық;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потенциометриялық.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Кондуктометриялық датчиктер су ерітіндісінің электр өткізгіштігін өлшейді, онда диссоциация нәтижесінде, мысалы, көмірқышқыл газы, H+ иондары көп мөлшерде түзіледі.</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ауадағы СО</w:t>
      </w:r>
      <w:r w:rsidRPr="008E31BF">
        <w:rPr>
          <w:rFonts w:ascii="Times New Roman" w:hAnsi="Times New Roman"/>
          <w:sz w:val="28"/>
          <w:szCs w:val="28"/>
          <w:vertAlign w:val="subscript"/>
        </w:rPr>
        <w:t>2</w:t>
      </w:r>
      <w:r w:rsidRPr="006D2FFD">
        <w:rPr>
          <w:rFonts w:ascii="Times New Roman" w:hAnsi="Times New Roman"/>
          <w:sz w:val="28"/>
          <w:szCs w:val="28"/>
        </w:rPr>
        <w:t xml:space="preserve"> парциалды қысымына байланысты. Бос ерітінді (СО</w:t>
      </w:r>
      <w:r w:rsidRPr="008E31BF">
        <w:rPr>
          <w:rFonts w:ascii="Times New Roman" w:hAnsi="Times New Roman"/>
          <w:sz w:val="28"/>
          <w:szCs w:val="28"/>
          <w:vertAlign w:val="subscript"/>
        </w:rPr>
        <w:t>2</w:t>
      </w:r>
      <w:r w:rsidRPr="006D2FFD">
        <w:rPr>
          <w:rFonts w:ascii="Times New Roman" w:hAnsi="Times New Roman"/>
          <w:sz w:val="28"/>
          <w:szCs w:val="28"/>
        </w:rPr>
        <w:t xml:space="preserve"> жоқ) мен талданатын ерітінді арасындағы электр өткізгіштік айырмашылығы аналитикалық сигнал ретінде жазылады.</w:t>
      </w:r>
    </w:p>
    <w:p w:rsidR="002946E9" w:rsidRPr="006D2FFD" w:rsidRDefault="002946E9" w:rsidP="002946E9">
      <w:pPr>
        <w:ind w:firstLine="425"/>
        <w:jc w:val="both"/>
        <w:rPr>
          <w:rFonts w:ascii="Times New Roman" w:hAnsi="Times New Roman"/>
          <w:sz w:val="28"/>
          <w:szCs w:val="28"/>
        </w:rPr>
      </w:pPr>
      <w:proofErr w:type="gramStart"/>
      <w:r w:rsidRPr="006D2FFD">
        <w:rPr>
          <w:rFonts w:ascii="Times New Roman" w:hAnsi="Times New Roman"/>
          <w:sz w:val="28"/>
          <w:szCs w:val="28"/>
        </w:rPr>
        <w:t>Электр газ анализаторларында талданатын газ еріген сұйықтықтың электрлік сипаттамалары (кедергі, ток, заряд) өлшенеді. Электролиттік ұяшықтағы ток немесе электр мөлшері бойынша талданатын газдардың (озон, күкіртті сутегі, күкірт диоксиді, хлор) концентрациясын анықтауға және олардың ауа қоспасындағы төмен концентрациясын анықтауға болады.</w:t>
      </w:r>
      <w:proofErr w:type="gramEnd"/>
      <w:r w:rsidRPr="006D2FFD">
        <w:rPr>
          <w:rFonts w:ascii="Times New Roman" w:hAnsi="Times New Roman"/>
          <w:sz w:val="28"/>
          <w:szCs w:val="28"/>
        </w:rPr>
        <w:t xml:space="preserve"> Газ анализаторларының негізгі элементі талданатын газдың электрофизикалық параметрін электрлік шамаға түрлендіретін газды сезгіш элемент (ГСЭ) болып </w:t>
      </w:r>
      <w:r w:rsidRPr="006D2FFD">
        <w:rPr>
          <w:rFonts w:ascii="Times New Roman" w:hAnsi="Times New Roman"/>
          <w:sz w:val="28"/>
          <w:szCs w:val="28"/>
        </w:rPr>
        <w:lastRenderedPageBreak/>
        <w:t>табылады. ЕҚҚ негізгі түрлері термокондуктометриялық және термохимиялық жасушалар.</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Жылукондуктометрлік ұяшықта (7.2, а-сурет) өлшеу элементтері – платина немесе никель сымының спираль түріндегі R, R2 термисторлары, тұрақты токпен қоректенеді, олардың біріншісі нақты өлшеуіш, ал екіншісі қызмет етеді. температура қатесін өтеу үшін.</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Суретте. 7.2, ^ схемалық түрде термохимиялық ұяшықты көрсетеді. Онда СО белсенді катализаторда атмосфералық оттегімен әрекеттесіп, СО</w:t>
      </w:r>
      <w:r w:rsidRPr="008E31BF">
        <w:rPr>
          <w:rFonts w:ascii="Times New Roman" w:hAnsi="Times New Roman"/>
          <w:sz w:val="28"/>
          <w:szCs w:val="28"/>
          <w:vertAlign w:val="subscript"/>
        </w:rPr>
        <w:t>2</w:t>
      </w:r>
      <w:r w:rsidRPr="006D2FFD">
        <w:rPr>
          <w:rFonts w:ascii="Times New Roman" w:hAnsi="Times New Roman"/>
          <w:sz w:val="28"/>
          <w:szCs w:val="28"/>
        </w:rPr>
        <w:t xml:space="preserve"> түзеді. Бөлінген жылу, белсенді катушканы қыздырады, оның кедергісін арттырады; пассивті катализатормен жабылған екінші резистор өтемдік болып табылады. Осындай ГА-ның көмегімен жанғыш газдардың төмен концентрациясын өлшеуге болады (мысалы, СО үшін сезімталдық шегі 10-4 промиллеге жетеді). Катализаторды және сымның температурасын таңдау газдар үшін белгілі бір селективтілікке қол жеткізуге мүмкіндік береді.</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Амперометриялық датчиктер талданатын компоненттің қатысуымен электрохимиялық реакциялар болатын потенциалды анықтайды. Газды талдау үшін амперометриялық КС конструкциялары әзірленді, оларда ток өткізгіш электролит ерітінділерін пайдалану алынып тасталды. Олар белгілі бір металдардың оксидтерінің қатты ерітінділері болып табылатын қатты электролиттер деп аталатындарды пайдаланады.</w:t>
      </w:r>
    </w:p>
    <w:p w:rsidR="002946E9" w:rsidRPr="00FE376D" w:rsidRDefault="002946E9" w:rsidP="002946E9">
      <w:pPr>
        <w:ind w:firstLine="425"/>
        <w:jc w:val="both"/>
        <w:rPr>
          <w:rFonts w:ascii="Times New Roman" w:hAnsi="Times New Roman"/>
          <w:sz w:val="28"/>
          <w:szCs w:val="28"/>
        </w:rPr>
      </w:pPr>
      <w:proofErr w:type="gramStart"/>
      <w:r w:rsidRPr="006D2FFD">
        <w:rPr>
          <w:rFonts w:ascii="Times New Roman" w:hAnsi="Times New Roman"/>
          <w:sz w:val="28"/>
          <w:szCs w:val="28"/>
        </w:rPr>
        <w:t>Үш электродты жүйе негізінде оттегі мен күкірт диоксидін анықтауға арналған амперометриялық датчиктердің жаңа түрі әзірленді. Датчиктің жұмыс электроды микрокеуекті тефлон мен нафионнан жасалған мембрананың бетіне тікелей вакуумды сублимациялау арқылы дайындалды. Құрамында диметил сульфоксиді бар электролит ерітіндісімен жасалған б</w:t>
      </w:r>
      <w:proofErr w:type="gramEnd"/>
      <w:r w:rsidRPr="006D2FFD">
        <w:rPr>
          <w:rFonts w:ascii="Times New Roman" w:hAnsi="Times New Roman"/>
          <w:sz w:val="28"/>
          <w:szCs w:val="28"/>
        </w:rPr>
        <w:t>ұл сенсорлардың статистикалық және динамикалық параметрлері сезімталдықтың жоғарылағанын көрсетті.</w:t>
      </w:r>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50"/>
        <w:gridCol w:w="45"/>
      </w:tblGrid>
      <w:tr w:rsidR="002946E9" w:rsidRPr="00FE376D" w:rsidTr="00973F74">
        <w:trPr>
          <w:gridAfter w:val="1"/>
          <w:tblCellSpacing w:w="15" w:type="dxa"/>
        </w:trPr>
        <w:tc>
          <w:tcPr>
            <w:tcW w:w="9705" w:type="dxa"/>
            <w:vAlign w:val="center"/>
            <w:hideMark/>
          </w:tcPr>
          <w:tbl>
            <w:tblPr>
              <w:tblW w:w="1462" w:type="dxa"/>
              <w:jc w:val="center"/>
              <w:tblCellSpacing w:w="15" w:type="dxa"/>
              <w:tblCellMar>
                <w:top w:w="15" w:type="dxa"/>
                <w:left w:w="15" w:type="dxa"/>
                <w:bottom w:w="15" w:type="dxa"/>
                <w:right w:w="15" w:type="dxa"/>
              </w:tblCellMar>
              <w:tblLook w:val="04A0" w:firstRow="1" w:lastRow="0" w:firstColumn="1" w:lastColumn="0" w:noHBand="0" w:noVBand="1"/>
            </w:tblPr>
            <w:tblGrid>
              <w:gridCol w:w="5835"/>
              <w:gridCol w:w="66"/>
              <w:gridCol w:w="66"/>
              <w:gridCol w:w="66"/>
              <w:gridCol w:w="66"/>
              <w:gridCol w:w="66"/>
              <w:gridCol w:w="66"/>
              <w:gridCol w:w="81"/>
            </w:tblGrid>
            <w:tr w:rsidR="002946E9" w:rsidRPr="00FE376D" w:rsidTr="00973F74">
              <w:trPr>
                <w:trHeight w:val="227"/>
                <w:tblCellSpacing w:w="15" w:type="dxa"/>
                <w:jc w:val="center"/>
              </w:trPr>
              <w:tc>
                <w:tcPr>
                  <w:tcW w:w="0" w:type="auto"/>
                  <w:vAlign w:val="center"/>
                </w:tcPr>
                <w:p w:rsidR="002946E9" w:rsidRPr="00FE376D" w:rsidRDefault="002946E9" w:rsidP="00973F74">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3D99713A" wp14:editId="42999F41">
                        <wp:extent cx="3657600" cy="1708484"/>
                        <wp:effectExtent l="0" t="0" r="0" b="6350"/>
                        <wp:docPr id="11" name="Рисунок 11" descr="Газочувствительные элемен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азочувствительные элементы"/>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0440" cy="1714482"/>
                                </a:xfrm>
                                <a:prstGeom prst="rect">
                                  <a:avLst/>
                                </a:prstGeom>
                                <a:noFill/>
                                <a:ln>
                                  <a:noFill/>
                                </a:ln>
                              </pic:spPr>
                            </pic:pic>
                          </a:graphicData>
                        </a:graphic>
                      </wp:inline>
                    </w:drawing>
                  </w: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r>
          </w:tbl>
          <w:p w:rsidR="002946E9" w:rsidRPr="00FE376D" w:rsidRDefault="002946E9" w:rsidP="00973F74">
            <w:pPr>
              <w:ind w:firstLine="425"/>
              <w:jc w:val="both"/>
              <w:rPr>
                <w:rFonts w:ascii="Times New Roman" w:hAnsi="Times New Roman"/>
                <w:sz w:val="28"/>
                <w:szCs w:val="28"/>
              </w:rPr>
            </w:pPr>
          </w:p>
        </w:tc>
      </w:tr>
      <w:tr w:rsidR="002946E9" w:rsidRPr="00FE376D" w:rsidTr="00973F74">
        <w:trPr>
          <w:gridAfter w:val="1"/>
          <w:tblCellSpacing w:w="15" w:type="dxa"/>
        </w:trPr>
        <w:tc>
          <w:tcPr>
            <w:tcW w:w="9705" w:type="dxa"/>
            <w:shd w:val="clear" w:color="auto" w:fill="auto"/>
            <w:vAlign w:val="center"/>
          </w:tcPr>
          <w:p w:rsidR="002946E9" w:rsidRPr="00FE376D" w:rsidRDefault="002946E9" w:rsidP="00973F74">
            <w:pPr>
              <w:ind w:firstLine="425"/>
              <w:jc w:val="both"/>
              <w:rPr>
                <w:rFonts w:ascii="Times New Roman" w:hAnsi="Times New Roman"/>
                <w:sz w:val="28"/>
                <w:szCs w:val="28"/>
              </w:rPr>
            </w:pPr>
          </w:p>
        </w:tc>
      </w:tr>
      <w:tr w:rsidR="002946E9" w:rsidRPr="00416109" w:rsidTr="00973F74">
        <w:trPr>
          <w:tblCellSpacing w:w="15" w:type="dxa"/>
        </w:trPr>
        <w:tc>
          <w:tcPr>
            <w:tcW w:w="0" w:type="auto"/>
            <w:gridSpan w:val="2"/>
            <w:hideMark/>
          </w:tcPr>
          <w:p w:rsidR="002946E9" w:rsidRPr="00995AC0" w:rsidRDefault="00141B1C" w:rsidP="00973F74">
            <w:pPr>
              <w:ind w:firstLine="425"/>
              <w:jc w:val="both"/>
              <w:rPr>
                <w:rFonts w:ascii="Times New Roman" w:hAnsi="Times New Roman"/>
                <w:sz w:val="28"/>
                <w:szCs w:val="28"/>
              </w:rPr>
            </w:pPr>
            <w:r>
              <w:rPr>
                <w:rFonts w:ascii="Times New Roman" w:hAnsi="Times New Roman"/>
                <w:sz w:val="28"/>
                <w:szCs w:val="28"/>
                <w:lang w:val="kk-KZ"/>
              </w:rPr>
              <w:t>Сурет</w:t>
            </w:r>
            <w:r w:rsidR="002946E9" w:rsidRPr="00995AC0">
              <w:rPr>
                <w:rFonts w:ascii="Times New Roman" w:hAnsi="Times New Roman"/>
                <w:sz w:val="28"/>
                <w:szCs w:val="28"/>
              </w:rPr>
              <w:t>. 7.2. Газға сезімтал элементтер: а - термокондуктометриялық, б - термохимиялық</w:t>
            </w:r>
          </w:p>
          <w:p w:rsidR="002946E9" w:rsidRPr="00995AC0" w:rsidRDefault="002946E9" w:rsidP="00973F74">
            <w:pPr>
              <w:ind w:firstLine="425"/>
              <w:jc w:val="both"/>
              <w:rPr>
                <w:rFonts w:ascii="Times New Roman" w:hAnsi="Times New Roman"/>
                <w:sz w:val="28"/>
                <w:szCs w:val="28"/>
              </w:rPr>
            </w:pPr>
          </w:p>
          <w:p w:rsidR="002946E9" w:rsidRPr="00995AC0" w:rsidRDefault="002946E9" w:rsidP="00973F74">
            <w:pPr>
              <w:ind w:firstLine="425"/>
              <w:jc w:val="both"/>
              <w:rPr>
                <w:rFonts w:ascii="Times New Roman" w:hAnsi="Times New Roman"/>
                <w:sz w:val="28"/>
                <w:szCs w:val="28"/>
              </w:rPr>
            </w:pPr>
            <w:proofErr w:type="gramStart"/>
            <w:r w:rsidRPr="00995AC0">
              <w:rPr>
                <w:rFonts w:ascii="Times New Roman" w:hAnsi="Times New Roman"/>
                <w:sz w:val="28"/>
                <w:szCs w:val="28"/>
              </w:rPr>
              <w:t xml:space="preserve">Газ өңдеу және химия өнеркәсібінің технологиялық желілерінің табиғи газындағы меркаптандардың концентрацияларын анықтауға арналған әзірленген газ анализаторының жұмыс істеу принципі потенциостатикалық амперометрия әдісіне негізделген және белгіленген потенциалдық мәнде меркаптандардың </w:t>
            </w:r>
            <w:r w:rsidRPr="00995AC0">
              <w:rPr>
                <w:rFonts w:ascii="Times New Roman" w:hAnsi="Times New Roman"/>
                <w:sz w:val="28"/>
                <w:szCs w:val="28"/>
              </w:rPr>
              <w:lastRenderedPageBreak/>
              <w:t>электр тотығу тогын өлшеуден тұрады.</w:t>
            </w:r>
            <w:proofErr w:type="gramEnd"/>
            <w:r w:rsidRPr="00995AC0">
              <w:rPr>
                <w:rFonts w:ascii="Times New Roman" w:hAnsi="Times New Roman"/>
                <w:sz w:val="28"/>
                <w:szCs w:val="28"/>
              </w:rPr>
              <w:t xml:space="preserve"> Эталондық электрод реакцияға қатыспайды, тұрақты потенциалға ие және жұмыс электродының потенциалын орнату кезінде эталон қызметін атқарады. Потенциалды мән айнымалы резистор арқылы орнатылады, оның кернеуі салыстыру тізбегінің тікелей кірісіне беріледі, ал салыстыру электродының потенциалы инвертивті кіріске беріледі. Шығу сигналы үлгі газының концентрациясына пропорционал. Жұмыс электродының потенциалы көмекші және жұмыс электродтары арқылы өтетін ток арқылы сақталады. Талданатын газдың концентрациясы неғұрлым көп болса, соғұрлым жұмыс электродының потенциалының төмендеуі және шамасы меркаптандардың концентрациясының эквиваленті қызметін атқаратын қосалқы ток соғұрлым жоғары болады.</w:t>
            </w:r>
          </w:p>
          <w:p w:rsidR="002946E9" w:rsidRPr="00995AC0" w:rsidRDefault="002946E9" w:rsidP="00973F74">
            <w:pPr>
              <w:ind w:firstLine="425"/>
              <w:jc w:val="both"/>
              <w:rPr>
                <w:rFonts w:ascii="Times New Roman" w:hAnsi="Times New Roman"/>
                <w:sz w:val="28"/>
                <w:szCs w:val="28"/>
              </w:rPr>
            </w:pPr>
            <w:r w:rsidRPr="00995AC0">
              <w:rPr>
                <w:rFonts w:ascii="Times New Roman" w:hAnsi="Times New Roman"/>
                <w:sz w:val="28"/>
                <w:szCs w:val="28"/>
              </w:rPr>
              <w:t xml:space="preserve">Ион-селективті электродтардағы потенциометриялық датчиктер ерітінділерде анықталған иондардың немесе заттардың молекулаларының немесе заттардың молекулаларының болуына селективті жауап береді. Олардағы аналитикалық сигнал потенциал болып табылады. Бұл сенсорлар қайтымды жұмыс істейді және электродтағы потенциалды өлшеу кезінде электрод пен ерітінді арасындағы электрохимиялық тепе-теңдік бұзылмайды, бұл амперометриялық сенсорлар туралы айтуға болмайды, олардың реакциясы </w:t>
            </w:r>
            <w:r w:rsidR="008A0B8D">
              <w:rPr>
                <w:rFonts w:ascii="Times New Roman" w:hAnsi="Times New Roman"/>
                <w:sz w:val="28"/>
                <w:szCs w:val="28"/>
              </w:rPr>
              <w:t>электролиз арқылы анықталады, т</w:t>
            </w:r>
            <w:r w:rsidR="008A0B8D">
              <w:rPr>
                <w:rFonts w:ascii="Times New Roman" w:hAnsi="Times New Roman"/>
                <w:sz w:val="28"/>
                <w:szCs w:val="28"/>
                <w:lang w:val="kk-KZ"/>
              </w:rPr>
              <w:t>ағы</w:t>
            </w:r>
            <w:r w:rsidRPr="00995AC0">
              <w:rPr>
                <w:rFonts w:ascii="Times New Roman" w:hAnsi="Times New Roman"/>
                <w:sz w:val="28"/>
                <w:szCs w:val="28"/>
              </w:rPr>
              <w:t xml:space="preserve"> заттарды тұтыну. Екінші жағынан, потенциометриялық химиялық датчиктердің жауап сезімталдығы, әдетте, амперометриялық сенсорларға қарағанда төмен. Бірақ талдау кезінде талданатын заттың шығыны (жауапты қалыптастыру деп аталады) соншалықты болмашы, ол қайталап өлшеу кезінде талданатын заттың концентрациясының өзгеруін тудырмайды.</w:t>
            </w:r>
          </w:p>
          <w:p w:rsidR="002946E9" w:rsidRPr="00995AC0" w:rsidRDefault="002946E9" w:rsidP="00973F74">
            <w:pPr>
              <w:ind w:firstLine="425"/>
              <w:jc w:val="both"/>
              <w:rPr>
                <w:rFonts w:ascii="Times New Roman" w:hAnsi="Times New Roman"/>
                <w:sz w:val="28"/>
                <w:szCs w:val="28"/>
              </w:rPr>
            </w:pPr>
            <w:r w:rsidRPr="00995AC0">
              <w:rPr>
                <w:rFonts w:ascii="Times New Roman" w:hAnsi="Times New Roman"/>
                <w:sz w:val="28"/>
                <w:szCs w:val="28"/>
              </w:rPr>
              <w:t>2. Мультисенсорлық жүйелердегі датчиктер.</w:t>
            </w:r>
          </w:p>
          <w:p w:rsidR="002946E9" w:rsidRPr="00995AC0" w:rsidRDefault="002946E9" w:rsidP="00973F74">
            <w:pPr>
              <w:ind w:firstLine="425"/>
              <w:jc w:val="both"/>
              <w:rPr>
                <w:rFonts w:ascii="Times New Roman" w:hAnsi="Times New Roman"/>
                <w:sz w:val="28"/>
                <w:szCs w:val="28"/>
                <w:lang w:val="kk-KZ"/>
              </w:rPr>
            </w:pPr>
            <w:r w:rsidRPr="00995AC0">
              <w:rPr>
                <w:rFonts w:ascii="Times New Roman" w:hAnsi="Times New Roman"/>
                <w:sz w:val="28"/>
                <w:szCs w:val="28"/>
              </w:rPr>
              <w:t xml:space="preserve"> </w:t>
            </w:r>
            <w:proofErr w:type="gramStart"/>
            <w:r w:rsidRPr="00995AC0">
              <w:rPr>
                <w:rFonts w:ascii="Times New Roman" w:hAnsi="Times New Roman"/>
                <w:sz w:val="28"/>
                <w:szCs w:val="28"/>
              </w:rPr>
              <w:t>«Электрондық тіл» сияқты жүйелер қандай физикалық принцип бойынша жұмыс істейтініне қарамастан, сұйықтықтарды талдауға арналған кез келген химиялық датчиктерді қамтуы мүмкін. Төменде «электрондық тіл» сияқты жүйелерде қолданылатын сенсорлар мен сезімтал материалдардың негізгі түрлері сипатталған.</w:t>
            </w:r>
            <w:proofErr w:type="gramEnd"/>
            <w:r w:rsidRPr="00995AC0">
              <w:rPr>
                <w:rFonts w:ascii="Times New Roman" w:hAnsi="Times New Roman"/>
                <w:sz w:val="28"/>
                <w:szCs w:val="28"/>
              </w:rPr>
              <w:t xml:space="preserve"> «Электрондық тіл» түріндегі алғашқы көп сенсорлы жүйе 1990-шы жылдардың басында Кюсю университетінің жапон ғалымдары ұсынған дәм сезу сенсоры болды. Бұл жүйеде әртүрлі дәмге ие заттарға айқаспалы сезімталдығы бар поливинилхлоридті матрицадағы липидті мембраналары бар сегіз потенциометриялық датчиктер бар. Сенсорлық жүйені кішірейту үшін жұқа пленкалы сенсорлар бірдей сезімтал материалдарға негізделген, бірақ сигналды анықтаудың басқа принципін жүзеге асыра отырып жасалған. Жұқа пленкалы сенсорлар жартылай өткізгіш субстратқа Лангмюр-Блоджетт пленкаларын салу арқылы жасалды. Түрлендіргіштер ретінде өрістік транзисторлар, лазерлік сканерлеуі бар потенциометриялық сенсорлар және айнымалы беттік фотопотенциал пайдаланылды. Потенциометриялық датчиктерге, оның ішінде бейорганикалық мембраналарға негізделген электронды тіл Санкт-Петербург мемлекеттік университетінің химиялық датчиктер зертханасында 10 жылдан астам уақыт бойы әзірленіп, белсенді түрде зерттелуде. </w:t>
            </w:r>
            <w:proofErr w:type="gramStart"/>
            <w:r w:rsidRPr="00995AC0">
              <w:rPr>
                <w:rFonts w:ascii="Times New Roman" w:hAnsi="Times New Roman"/>
                <w:sz w:val="28"/>
                <w:szCs w:val="28"/>
              </w:rPr>
              <w:t xml:space="preserve">Айта кету керек, бұл жұмыстың авторлары Тор Вергата университетінің (Рим) итальяндық әріптестерімен бірлесе отырып, деректерді </w:t>
            </w:r>
            <w:r w:rsidRPr="00995AC0">
              <w:rPr>
                <w:rFonts w:ascii="Times New Roman" w:hAnsi="Times New Roman"/>
                <w:sz w:val="28"/>
                <w:szCs w:val="28"/>
              </w:rPr>
              <w:lastRenderedPageBreak/>
              <w:t>үлгі бойынша өңдейтін кросс-сезімтал сенсорлар жүйелеріне қатысты «электрондық тіл» терминінің өзін алғаш рет ұсынғанын атап өткен жөн. тану әдістері. Датчиктерді өндіру үшін мембраналық материалдардың кең ау</w:t>
            </w:r>
            <w:proofErr w:type="gramEnd"/>
            <w:r w:rsidRPr="00995AC0">
              <w:rPr>
                <w:rFonts w:ascii="Times New Roman" w:hAnsi="Times New Roman"/>
                <w:sz w:val="28"/>
                <w:szCs w:val="28"/>
              </w:rPr>
              <w:t xml:space="preserve">қымы пайдаланылды, оның ішінде әртүрлі металдармен легирленген халькогенидті шынылар, белсенді заттар бар пластификацияланған полимерлер және поликристалды композициялар. Барлығы бірнеше жүздеген әртүрлі сенсорлар зерттелді, олардың ішінен электронды тілді құру үшін ең жоғары айқас сезімталдығы барлар таңдалды. Әдетте, электронды тіл аналитикалық тапсырмаға байланысты 5-тен 30-ға дейін сенсорды қамтиды. </w:t>
            </w:r>
            <w:proofErr w:type="gramStart"/>
            <w:r w:rsidRPr="00995AC0">
              <w:rPr>
                <w:rFonts w:ascii="Times New Roman" w:hAnsi="Times New Roman"/>
                <w:sz w:val="28"/>
                <w:szCs w:val="28"/>
              </w:rPr>
              <w:t>Халькогенидті көзілдіріктердің жұқа нанофильмдеріне негізделген микросенсорлар да жаңа технология – импульстік лазердің (PLD) әсерінен абляцияны қолдану арқылы әзірленді. Алынған пленкалық сенсорлар мен жүйелердің құрамы мен қасиеттері тұтастай алғанда сенсорлар жасалған массалық халькогенидті шынылардың сипаттамаларынан аз ерекшеленеді. Мультисенсорлық анықтауы бар «электрондық тіл» типт</w:t>
            </w:r>
            <w:proofErr w:type="gramEnd"/>
            <w:r w:rsidRPr="00995AC0">
              <w:rPr>
                <w:rFonts w:ascii="Times New Roman" w:hAnsi="Times New Roman"/>
                <w:sz w:val="28"/>
                <w:szCs w:val="28"/>
              </w:rPr>
              <w:t xml:space="preserve">і жүйенің ағынды-инъекциялық нұсқасы әзірленді, оның ішінде 3-тен 11-ге дейін сенсорлар. </w:t>
            </w:r>
            <w:proofErr w:type="gramStart"/>
            <w:r w:rsidRPr="00995AC0">
              <w:rPr>
                <w:rFonts w:ascii="Times New Roman" w:hAnsi="Times New Roman"/>
                <w:sz w:val="28"/>
                <w:szCs w:val="28"/>
              </w:rPr>
              <w:t>Бұл көп сенсорлы жүйенің артықшылықтары көп арналы сенсордың арқасында автоматты режимде бірнеше және жиі қайталанатын өлшеулерді орындау мүмкіндігін, сондай-ақ үлгі көлемін азайтуды қамтиды. Үлгі көлемі әдетте 150-500 мкл құрайды, бірақ оны 50 мкл дейін азайтуға болады.</w:t>
            </w:r>
            <w:proofErr w:type="gramEnd"/>
            <w:r w:rsidRPr="00995AC0">
              <w:rPr>
                <w:rFonts w:ascii="Times New Roman" w:hAnsi="Times New Roman"/>
                <w:sz w:val="28"/>
                <w:szCs w:val="28"/>
              </w:rPr>
              <w:t xml:space="preserve"> </w:t>
            </w:r>
            <w:proofErr w:type="gramStart"/>
            <w:r w:rsidRPr="00995AC0">
              <w:rPr>
                <w:rFonts w:ascii="Times New Roman" w:hAnsi="Times New Roman"/>
                <w:sz w:val="28"/>
                <w:szCs w:val="28"/>
              </w:rPr>
              <w:t>Электрондық тіл шыны тәрізді көміртекті субстратта металл порфириндер пленкаларынан жасалған потенциометриялық датчиктер негізінде сипатталған.  Әртүрлі металл катиондары [Mn(III), Fe(III), Co(II), Ni(II)] бар металлопорфириндер, сонымен қатар тетрафенилпорфирин электрополимерлеу арқылы субстратқа тұндырылды. Құжаттар бұрыннан бар және коммерциялық қол жетімді ион-селективті электродтарға</w:t>
            </w:r>
            <w:proofErr w:type="gramEnd"/>
            <w:r w:rsidRPr="00995AC0">
              <w:rPr>
                <w:rFonts w:ascii="Times New Roman" w:hAnsi="Times New Roman"/>
                <w:sz w:val="28"/>
                <w:szCs w:val="28"/>
              </w:rPr>
              <w:t xml:space="preserve"> негізделген электронды тілді ұсынады. </w:t>
            </w:r>
            <w:proofErr w:type="gramStart"/>
            <w:r w:rsidRPr="00995AC0">
              <w:rPr>
                <w:rFonts w:ascii="Times New Roman" w:hAnsi="Times New Roman"/>
                <w:sz w:val="28"/>
                <w:szCs w:val="28"/>
              </w:rPr>
              <w:t>Потенциометриялық датчиктердің массивімен өлшеулердің мәні, әдетте, жеке ион-селективті электродтармен жұмыс істеген кездегіге ұқсас: электрохимиялық элементтердің ЭҚК кезекпен өлшенеді, олардың әрқайсысы массивтен бір жұмыс сенсорын және эталондық электродты қамтиды. Өлшеу үшін кіріс кедергісі жоғары (кемінде 1012 Ом) көп арналы вольтметрлер қолданылады. Әдетте, өлшеу процедурасын ба</w:t>
            </w:r>
            <w:proofErr w:type="gramEnd"/>
            <w:r w:rsidRPr="00995AC0">
              <w:rPr>
                <w:rFonts w:ascii="Times New Roman" w:hAnsi="Times New Roman"/>
                <w:sz w:val="28"/>
                <w:szCs w:val="28"/>
              </w:rPr>
              <w:t xml:space="preserve">қылау және мәліметтерді жазу компьютердің көмегімен жүзеге асырылады. Басқа электрохимиялық әдіс вольтамметрия да мультисенсорлық жүйелерде сигналды анықтау үшін қолданылады. Вольтамметриялық электронды тіл ерекше емес электрохимиялық сигналдарды біріктіру және оларды үлгіні тану әдістерімен өңдеу идеясын жүзеге асырады. Полярографиялық толқын талданатын ерітіндінің бірнеше құрамдас бөліктері бірдей немесе жақын потенциал мәндерінде тотығатын жағдайларда селективті емес аналитикалық сигналға айналады. Мұндай сигналды шешу және одан аналитикалық ақпаратты алу үшін деректерді өңдеу әдістерінен басқа, классикалық схемадағыдай бір жұмыс электроды емес, бірнеше қолданылады. Жұмыс электродтарының материалы ретінде металдар қолданылады: платина, алтын, иридий, родий және рений. Кобальт пен мыс монофталоцианиндерімен және еуропиймен, гадолиниймен, лютецийлі бисфталоцианиндермен және алмастырылған празеодимдік бисфталоцианиндермен модификацияланған электродтарға негізделген </w:t>
            </w:r>
            <w:r w:rsidRPr="00995AC0">
              <w:rPr>
                <w:rFonts w:ascii="Times New Roman" w:hAnsi="Times New Roman"/>
                <w:sz w:val="28"/>
                <w:szCs w:val="28"/>
              </w:rPr>
              <w:lastRenderedPageBreak/>
              <w:t xml:space="preserve">мультисенсорлық жүйе ұсынылады. Модификацияланған электродтар шыны астарға Ленгмюр-Блоджетт пленкаларын жағу арқылы немесе 15% (көлем) фтаоцианинмен графит пастасы қоспасынан таралатын электродты дайындау технологиясы бойынша дайындалады. </w:t>
            </w:r>
            <w:proofErr w:type="gramStart"/>
            <w:r w:rsidRPr="00995AC0">
              <w:rPr>
                <w:rFonts w:ascii="Times New Roman" w:hAnsi="Times New Roman"/>
                <w:sz w:val="28"/>
                <w:szCs w:val="28"/>
              </w:rPr>
              <w:t>Вольтамметриялық мультисенсорлық жүйелерді қолданатын өлшеулер үш электродты классикалық схема бойынша жүзеге асырылады: эталондық электрод, болат көмекші электрод және коммутатор көмегімен ауыстырылатын жұмыс электродтарының массиві. Асыл металдардан жасалған электродтар массивімен өлшеу үшін шаршы толқынды импульстік вольтамметрия әдісі таңдалды.</w:t>
            </w:r>
            <w:proofErr w:type="gramEnd"/>
            <w:r w:rsidRPr="00995AC0">
              <w:rPr>
                <w:rFonts w:ascii="Times New Roman" w:hAnsi="Times New Roman"/>
                <w:sz w:val="28"/>
                <w:szCs w:val="28"/>
              </w:rPr>
              <w:t xml:space="preserve"> Бұл жағдайда потенциалдар 100 мВ қадаммен </w:t>
            </w:r>
            <w:r w:rsidR="008A0B8D">
              <w:rPr>
                <w:rFonts w:ascii="Times New Roman" w:hAnsi="Times New Roman"/>
                <w:sz w:val="28"/>
                <w:szCs w:val="28"/>
                <w:lang w:val="kk-KZ"/>
              </w:rPr>
              <w:t>-</w:t>
            </w:r>
            <w:r w:rsidRPr="00995AC0">
              <w:rPr>
                <w:rFonts w:ascii="Times New Roman" w:hAnsi="Times New Roman"/>
                <w:sz w:val="28"/>
                <w:szCs w:val="28"/>
              </w:rPr>
              <w:t xml:space="preserve">0,4-0,6 В диапазонында сканерленеді, әрбір нүктеде 20 ток мәні жазылады. </w:t>
            </w:r>
            <w:proofErr w:type="gramStart"/>
            <w:r w:rsidRPr="00995AC0">
              <w:rPr>
                <w:rFonts w:ascii="Times New Roman" w:hAnsi="Times New Roman"/>
                <w:sz w:val="28"/>
                <w:szCs w:val="28"/>
              </w:rPr>
              <w:t>Модификацияланған электродтар массивін қолданатын өлшеулер сонымен қатар потенциалды сканерлеу жылдамдығы 0,1 В/с циклдік вольтамметрия әдісімен жүргізілді. Оптикалық датчиктерге негізделген электронды тілдің конструкциясы флуоресцеин, о-крезолфталеин комплексон, ализарин комплексон және резоруфинмен (оксазин-д) туынды галактозаның бор эфирі ретінде таңдалған индикаторлы молекулалармен туынды полиэтиленгликоль-полистирол к</w:t>
            </w:r>
            <w:r w:rsidR="008A0B8D">
              <w:rPr>
                <w:rFonts w:ascii="Times New Roman" w:hAnsi="Times New Roman"/>
                <w:sz w:val="28"/>
                <w:szCs w:val="28"/>
              </w:rPr>
              <w:t>аучук түйірш</w:t>
            </w:r>
            <w:proofErr w:type="gramEnd"/>
            <w:r w:rsidR="008A0B8D">
              <w:rPr>
                <w:rFonts w:ascii="Times New Roman" w:hAnsi="Times New Roman"/>
                <w:sz w:val="28"/>
                <w:szCs w:val="28"/>
              </w:rPr>
              <w:t xml:space="preserve">іктерінен тұрады. </w:t>
            </w:r>
            <w:r w:rsidRPr="00995AC0">
              <w:rPr>
                <w:rFonts w:ascii="Times New Roman" w:hAnsi="Times New Roman"/>
                <w:sz w:val="28"/>
                <w:szCs w:val="28"/>
              </w:rPr>
              <w:t xml:space="preserve">Датчиктердің реакциясы басқару сенсорына қатысты өлшенеді, бұл жағдайда ацетилденген амин терминалы бар резеңке дән болды. Датчик түйіршіктері Si/SiN пластиналарында микро өңдеу технологиясы арқылы алынған микро қуыстарға орналастырылады, осылайша тілдегі дәм бүршіктерінің орналасуына ұқсайды. </w:t>
            </w:r>
            <w:proofErr w:type="gramStart"/>
            <w:r w:rsidRPr="00995AC0">
              <w:rPr>
                <w:rFonts w:ascii="Times New Roman" w:hAnsi="Times New Roman"/>
                <w:sz w:val="28"/>
                <w:szCs w:val="28"/>
              </w:rPr>
              <w:t>Бұл жұмыстың мақсаты осындай сенсорлық жүйені құру мүмкіндігін көрсету болды, сондықтан бұл электронды тілдің аналитикалық қосымшалары әлі жарияланған жоқ. Электрондық тіл үшін сенсорлық материалдар ретінде әртүрлі өткізгіш полимерлер, мысалы, полианилин, полипиррол, сондай-ақ стеарин қышқылы және олардың қоспалары ұсынылды.</w:t>
            </w:r>
            <w:proofErr w:type="gramEnd"/>
            <w:r w:rsidRPr="00995AC0">
              <w:rPr>
                <w:rFonts w:ascii="Times New Roman" w:hAnsi="Times New Roman"/>
                <w:sz w:val="28"/>
                <w:szCs w:val="28"/>
              </w:rPr>
              <w:t xml:space="preserve"> Лангмюр-Блоджетт полимерлі қабықшалары металл субстратқа қойылды. </w:t>
            </w:r>
            <w:proofErr w:type="gramStart"/>
            <w:r w:rsidRPr="00995AC0">
              <w:rPr>
                <w:rFonts w:ascii="Times New Roman" w:hAnsi="Times New Roman"/>
                <w:sz w:val="28"/>
                <w:szCs w:val="28"/>
              </w:rPr>
              <w:t>Алынған электродтарды пайдаланып өлшеулер кедергілі электрлік спектроскопия әдісімен жүргізілді. Кешенді кедергі 20-105 Гц жиілік диапазонында бөлме темпе</w:t>
            </w:r>
            <w:r w:rsidR="00F461A1">
              <w:rPr>
                <w:rFonts w:ascii="Times New Roman" w:hAnsi="Times New Roman"/>
                <w:sz w:val="28"/>
                <w:szCs w:val="28"/>
              </w:rPr>
              <w:t>ратурасында (20 ± 3) °</w:t>
            </w:r>
            <w:r w:rsidRPr="00995AC0">
              <w:rPr>
                <w:rFonts w:ascii="Times New Roman" w:hAnsi="Times New Roman"/>
                <w:sz w:val="28"/>
                <w:szCs w:val="28"/>
              </w:rPr>
              <w:t>C өлшенді. Кедергі спектроскопиясын қолдану кедергі спектрінің төмен жиілікті аймағы талданатын ерітіндінің құрамындағы заттардың датчиктердің бетіне адсорбциялануы нәтижесінде</w:t>
            </w:r>
            <w:proofErr w:type="gramEnd"/>
            <w:r w:rsidRPr="00995AC0">
              <w:rPr>
                <w:rFonts w:ascii="Times New Roman" w:hAnsi="Times New Roman"/>
                <w:sz w:val="28"/>
                <w:szCs w:val="28"/>
              </w:rPr>
              <w:t xml:space="preserve"> </w:t>
            </w:r>
            <w:proofErr w:type="gramStart"/>
            <w:r w:rsidRPr="00995AC0">
              <w:rPr>
                <w:rFonts w:ascii="Times New Roman" w:hAnsi="Times New Roman"/>
                <w:sz w:val="28"/>
                <w:szCs w:val="28"/>
              </w:rPr>
              <w:t>пайда болатын қос электрлік қабаттың қасиеттерін сипаттайтындығына негізделген. сондықтан пайдалы аналитикалық ақпаратты тасымалдай алады. Әлбетте, мүмкін сенсорлық материалдар мен анықтау әдістерінің жиынтығы жоғарыда сипатталған нұсқалармен шектелмейді. «Электрондық тіл» сияқты мультисенсорлық жүйелерде басқа сенсорларды қолдану бойынша жұмыстардың пайда болуын к</w:t>
            </w:r>
            <w:proofErr w:type="gramEnd"/>
            <w:r w:rsidRPr="00995AC0">
              <w:rPr>
                <w:rFonts w:ascii="Times New Roman" w:hAnsi="Times New Roman"/>
                <w:sz w:val="28"/>
                <w:szCs w:val="28"/>
              </w:rPr>
              <w:t>үтуге болады.</w:t>
            </w:r>
          </w:p>
          <w:p w:rsidR="00995AC0" w:rsidRPr="00995AC0" w:rsidRDefault="00995AC0" w:rsidP="00973F74">
            <w:pPr>
              <w:ind w:firstLine="425"/>
              <w:jc w:val="both"/>
              <w:rPr>
                <w:rFonts w:ascii="Times New Roman" w:hAnsi="Times New Roman"/>
                <w:sz w:val="28"/>
                <w:szCs w:val="28"/>
                <w:lang w:val="kk-KZ"/>
              </w:rPr>
            </w:pPr>
          </w:p>
          <w:p w:rsidR="006C5DF3" w:rsidRPr="00AA7A3A" w:rsidRDefault="00AA7A3A" w:rsidP="00AA7A3A">
            <w:pPr>
              <w:pStyle w:val="afc"/>
              <w:spacing w:before="0" w:after="0"/>
              <w:jc w:val="both"/>
              <w:rPr>
                <w:rFonts w:cs="Times New Roman"/>
                <w:i w:val="0"/>
                <w:sz w:val="28"/>
                <w:szCs w:val="28"/>
                <w:lang w:val="kk-KZ"/>
              </w:rPr>
            </w:pPr>
            <w:r>
              <w:rPr>
                <w:rFonts w:cs="Times New Roman"/>
                <w:i w:val="0"/>
                <w:sz w:val="28"/>
                <w:szCs w:val="28"/>
                <w:lang w:val="kk-KZ"/>
              </w:rPr>
              <w:t xml:space="preserve">1.8. </w:t>
            </w:r>
            <w:r w:rsidR="00995AC0" w:rsidRPr="00AA7A3A">
              <w:rPr>
                <w:rFonts w:cs="Times New Roman"/>
                <w:i w:val="0"/>
                <w:sz w:val="28"/>
                <w:szCs w:val="28"/>
                <w:lang w:val="kk-KZ"/>
              </w:rPr>
              <w:t>Аналитикалық</w:t>
            </w:r>
            <w:r w:rsidR="006C5DF3" w:rsidRPr="00AA7A3A">
              <w:rPr>
                <w:rFonts w:cs="Times New Roman"/>
                <w:i w:val="0"/>
                <w:sz w:val="28"/>
                <w:szCs w:val="28"/>
                <w:lang w:val="kk-KZ"/>
              </w:rPr>
              <w:t xml:space="preserve"> </w:t>
            </w:r>
            <w:r w:rsidR="00995AC0" w:rsidRPr="00AA7A3A">
              <w:rPr>
                <w:rFonts w:cs="Times New Roman"/>
                <w:i w:val="0"/>
                <w:sz w:val="28"/>
                <w:szCs w:val="28"/>
                <w:lang w:val="kk-KZ"/>
              </w:rPr>
              <w:t>сигнал</w:t>
            </w:r>
          </w:p>
          <w:p w:rsidR="006C5DF3" w:rsidRDefault="00AA7A3A" w:rsidP="00AA7A3A">
            <w:pPr>
              <w:pStyle w:val="afc"/>
              <w:spacing w:before="0" w:after="0"/>
              <w:jc w:val="both"/>
              <w:rPr>
                <w:rFonts w:cs="Times New Roman"/>
                <w:i w:val="0"/>
                <w:sz w:val="28"/>
                <w:szCs w:val="28"/>
                <w:lang w:val="kk-KZ"/>
              </w:rPr>
            </w:pPr>
            <w:r>
              <w:rPr>
                <w:rFonts w:cs="Times New Roman"/>
                <w:i w:val="0"/>
                <w:sz w:val="28"/>
                <w:szCs w:val="28"/>
                <w:lang w:val="kk-KZ"/>
              </w:rPr>
              <w:t xml:space="preserve">1.8.1. </w:t>
            </w:r>
            <w:r w:rsidR="00995AC0" w:rsidRPr="00AA7A3A">
              <w:rPr>
                <w:rFonts w:cs="Times New Roman"/>
                <w:i w:val="0"/>
                <w:sz w:val="28"/>
                <w:szCs w:val="28"/>
                <w:lang w:val="kk-KZ"/>
              </w:rPr>
              <w:t>Аналитикалық сигнал.</w:t>
            </w:r>
          </w:p>
          <w:p w:rsidR="006C5DF3" w:rsidRDefault="00AA7A3A" w:rsidP="006C5DF3">
            <w:pPr>
              <w:pStyle w:val="afc"/>
              <w:spacing w:before="0" w:after="0"/>
              <w:jc w:val="both"/>
              <w:rPr>
                <w:rFonts w:cs="Times New Roman"/>
                <w:i w:val="0"/>
                <w:sz w:val="28"/>
                <w:szCs w:val="28"/>
                <w:lang w:val="kk-KZ"/>
              </w:rPr>
            </w:pPr>
            <w:r>
              <w:rPr>
                <w:rFonts w:cs="Times New Roman"/>
                <w:i w:val="0"/>
                <w:sz w:val="28"/>
                <w:szCs w:val="28"/>
                <w:lang w:val="kk-KZ"/>
              </w:rPr>
              <w:t xml:space="preserve">1.8.2. </w:t>
            </w:r>
            <w:r w:rsidR="00995AC0" w:rsidRPr="00AA7A3A">
              <w:rPr>
                <w:rFonts w:cs="Times New Roman"/>
                <w:i w:val="0"/>
                <w:sz w:val="28"/>
                <w:szCs w:val="28"/>
                <w:lang w:val="kk-KZ"/>
              </w:rPr>
              <w:t>Аналитикалық сигнал және оны өңдеу әдістері.</w:t>
            </w:r>
          </w:p>
          <w:p w:rsidR="00995AC0" w:rsidRPr="00995AC0" w:rsidRDefault="00995AC0" w:rsidP="006C5DF3">
            <w:pPr>
              <w:pStyle w:val="afc"/>
              <w:spacing w:before="0" w:after="0"/>
              <w:jc w:val="both"/>
              <w:rPr>
                <w:rFonts w:cs="Times New Roman"/>
                <w:i w:val="0"/>
                <w:sz w:val="28"/>
                <w:szCs w:val="28"/>
                <w:lang w:val="kk-KZ"/>
              </w:rPr>
            </w:pPr>
            <w:r w:rsidRPr="003A178D">
              <w:rPr>
                <w:rFonts w:cs="Times New Roman"/>
                <w:i w:val="0"/>
                <w:sz w:val="28"/>
                <w:szCs w:val="28"/>
                <w:lang w:val="kk-KZ"/>
              </w:rPr>
              <w:br/>
              <w:t>1. Аналитикалық химик аналитикалық сигналдан талданатын объектінің сапалық және сандық құрамы туралы ақпаратты алады.</w:t>
            </w:r>
            <w:r w:rsidRPr="003A178D">
              <w:rPr>
                <w:rFonts w:cs="Times New Roman"/>
                <w:i w:val="0"/>
                <w:sz w:val="28"/>
                <w:szCs w:val="28"/>
                <w:lang w:val="kk-KZ"/>
              </w:rPr>
              <w:br/>
              <w:t xml:space="preserve">Аналитикалық сигнал – анықталған құрамдас бөліктің мазмұнымен </w:t>
            </w:r>
            <w:r w:rsidRPr="003A178D">
              <w:rPr>
                <w:rFonts w:cs="Times New Roman"/>
                <w:i w:val="0"/>
                <w:sz w:val="28"/>
                <w:szCs w:val="28"/>
                <w:lang w:val="kk-KZ"/>
              </w:rPr>
              <w:lastRenderedPageBreak/>
              <w:t xml:space="preserve">(концентрациясымен) функционалдық байланысты талдаудың соңғы сатысындағы физикалық шаманы өлшеу нәтижелерінің орташа мәні. Күтілетін аналитикалық сигналдың (мысалы, белгілі бір түсті тұнба) пайда болу фактісінің өзі сапалық сипаттама болып табылады. </w:t>
            </w:r>
            <w:r w:rsidRPr="00B21C2C">
              <w:rPr>
                <w:rFonts w:cs="Times New Roman"/>
                <w:i w:val="0"/>
                <w:sz w:val="28"/>
                <w:szCs w:val="28"/>
                <w:lang w:val="kk-KZ"/>
              </w:rPr>
              <w:t>Суретте. 8.1 аналитикалық сигналдың кейбір мысалдарын көрсетеді.</w:t>
            </w:r>
          </w:p>
          <w:p w:rsidR="00995AC0" w:rsidRPr="00995AC0" w:rsidRDefault="00995AC0" w:rsidP="00995AC0">
            <w:pPr>
              <w:pStyle w:val="afc"/>
              <w:spacing w:before="0" w:after="0"/>
              <w:ind w:firstLine="425"/>
              <w:jc w:val="both"/>
              <w:rPr>
                <w:rFonts w:cs="Times New Roman"/>
                <w:i w:val="0"/>
                <w:sz w:val="28"/>
                <w:szCs w:val="28"/>
                <w:lang w:val="kk-KZ"/>
              </w:rPr>
            </w:pPr>
          </w:p>
          <w:p w:rsidR="00995AC0" w:rsidRPr="00995AC0" w:rsidRDefault="00995AC0" w:rsidP="00995AC0">
            <w:pPr>
              <w:pStyle w:val="afc"/>
              <w:spacing w:before="0" w:after="0"/>
              <w:ind w:firstLine="425"/>
              <w:jc w:val="both"/>
              <w:rPr>
                <w:rFonts w:cs="Times New Roman"/>
                <w:i w:val="0"/>
                <w:sz w:val="28"/>
                <w:szCs w:val="28"/>
                <w:lang w:val="kk-KZ"/>
              </w:rPr>
            </w:pPr>
          </w:p>
          <w:p w:rsidR="00995AC0" w:rsidRPr="00995AC0" w:rsidRDefault="00995AC0" w:rsidP="00995AC0">
            <w:pPr>
              <w:ind w:firstLine="425"/>
              <w:jc w:val="both"/>
              <w:rPr>
                <w:rFonts w:ascii="Times New Roman" w:hAnsi="Times New Roman"/>
                <w:sz w:val="28"/>
                <w:szCs w:val="28"/>
                <w:lang w:val="kk-KZ"/>
              </w:rPr>
            </w:pPr>
            <w:r w:rsidRPr="00995AC0">
              <w:rPr>
                <w:rFonts w:ascii="Times New Roman" w:hAnsi="Times New Roman"/>
                <w:sz w:val="28"/>
                <w:szCs w:val="28"/>
                <w:lang w:eastAsia="ru-RU" w:bidi="ar-SA"/>
              </w:rPr>
              <w:drawing>
                <wp:anchor distT="0" distB="0" distL="0" distR="0" simplePos="0" relativeHeight="251659264" behindDoc="0" locked="0" layoutInCell="1" allowOverlap="1" wp14:anchorId="26B55022" wp14:editId="14CFE6D8">
                  <wp:simplePos x="0" y="0"/>
                  <wp:positionH relativeFrom="column">
                    <wp:align>center</wp:align>
                  </wp:positionH>
                  <wp:positionV relativeFrom="paragraph">
                    <wp:posOffset>635</wp:posOffset>
                  </wp:positionV>
                  <wp:extent cx="5661660" cy="2026920"/>
                  <wp:effectExtent l="0" t="0" r="0" b="0"/>
                  <wp:wrapSquare wrapText="largest"/>
                  <wp:docPr id="6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pic:cNvPicPr>
                            <a:picLocks noChangeAspect="1" noChangeArrowheads="1"/>
                          </pic:cNvPicPr>
                        </pic:nvPicPr>
                        <pic:blipFill>
                          <a:blip r:embed="rId19"/>
                          <a:stretch>
                            <a:fillRect/>
                          </a:stretch>
                        </pic:blipFill>
                        <pic:spPr bwMode="auto">
                          <a:xfrm>
                            <a:off x="0" y="0"/>
                            <a:ext cx="5661660" cy="2026920"/>
                          </a:xfrm>
                          <a:prstGeom prst="rect">
                            <a:avLst/>
                          </a:prstGeom>
                        </pic:spPr>
                      </pic:pic>
                    </a:graphicData>
                  </a:graphic>
                </wp:anchor>
              </w:drawing>
            </w:r>
            <w:r w:rsidRPr="00B21C2C">
              <w:rPr>
                <w:rFonts w:ascii="Times New Roman" w:hAnsi="Times New Roman"/>
                <w:sz w:val="28"/>
                <w:szCs w:val="28"/>
                <w:lang w:val="kk-KZ"/>
              </w:rPr>
              <w:t xml:space="preserve">                 </w:t>
            </w: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 xml:space="preserve">8.1. - </w:t>
            </w:r>
            <w:r w:rsidRPr="00995AC0">
              <w:rPr>
                <w:rFonts w:ascii="Times New Roman" w:hAnsi="Times New Roman"/>
                <w:sz w:val="28"/>
                <w:szCs w:val="28"/>
                <w:lang w:val="kk-KZ"/>
              </w:rPr>
              <w:t xml:space="preserve">сурет </w:t>
            </w:r>
            <w:r w:rsidRPr="003A178D">
              <w:rPr>
                <w:rFonts w:ascii="Times New Roman" w:hAnsi="Times New Roman"/>
                <w:sz w:val="28"/>
                <w:szCs w:val="28"/>
                <w:lang w:val="kk-KZ"/>
              </w:rPr>
              <w:t xml:space="preserve">Аналитикалық сигналдың мысалдары </w:t>
            </w:r>
            <w:r w:rsidRPr="00995AC0">
              <w:rPr>
                <w:rFonts w:ascii="Times New Roman" w:hAnsi="Times New Roman"/>
                <w:sz w:val="28"/>
                <w:szCs w:val="28"/>
                <w:lang w:val="kk-KZ"/>
              </w:rPr>
              <w:t>көрсетілген</w:t>
            </w: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br/>
            </w:r>
            <w:r w:rsidR="00D35EE5">
              <w:rPr>
                <w:rFonts w:ascii="Times New Roman" w:hAnsi="Times New Roman"/>
                <w:sz w:val="28"/>
                <w:szCs w:val="28"/>
                <w:lang w:val="kk-KZ"/>
              </w:rPr>
              <w:t xml:space="preserve">       </w:t>
            </w:r>
            <w:r w:rsidRPr="003A178D">
              <w:rPr>
                <w:rFonts w:ascii="Times New Roman" w:hAnsi="Times New Roman"/>
                <w:sz w:val="28"/>
                <w:szCs w:val="28"/>
                <w:lang w:val="kk-KZ"/>
              </w:rPr>
              <w:t>Аналитикалық сигнал, әдетте, зерттелетін заттың концентрациясының функциясы болып табылатын пайдалы аналитикалық сигналдан және зерттелетін объектіні құрайтын бүйірлік компоненттердің немесе қоспалардағы қоспалардың болуына байланысты аналитикалық фондық сигналдан тұрады. реагенттер, сондай-ақ аналитикалық құралдардың жұмысы кезінде пайда болатын «шу» . Әдетте, фондық сигнал бақылау экспериментін жүргізу арқылы есепке алынады.</w:t>
            </w:r>
            <w:r w:rsidRPr="003A178D">
              <w:rPr>
                <w:rFonts w:ascii="Times New Roman" w:hAnsi="Times New Roman"/>
                <w:sz w:val="28"/>
                <w:szCs w:val="28"/>
                <w:lang w:val="kk-KZ"/>
              </w:rPr>
              <w:br/>
            </w:r>
            <w:r w:rsidR="001C412A">
              <w:rPr>
                <w:rFonts w:ascii="Times New Roman" w:hAnsi="Times New Roman"/>
                <w:sz w:val="28"/>
                <w:szCs w:val="28"/>
                <w:lang w:val="kk-KZ"/>
              </w:rPr>
              <w:t xml:space="preserve">       </w:t>
            </w:r>
            <w:r w:rsidRPr="003A178D">
              <w:rPr>
                <w:rFonts w:ascii="Times New Roman" w:hAnsi="Times New Roman"/>
                <w:sz w:val="28"/>
                <w:szCs w:val="28"/>
                <w:lang w:val="kk-KZ"/>
              </w:rPr>
              <w:t>Бірыңғай анықтама – талдау әдістемесінде қарастырылған барлық тізбектелген операциялардың бір реттік орындалуы. Өлшем бірлігін көрсетумен бір анықтауда табылған зат құрамының мәні бір анықтаудың нәтижесі деп аталады.</w:t>
            </w:r>
            <w:r w:rsidRPr="003A178D">
              <w:rPr>
                <w:rFonts w:ascii="Times New Roman" w:hAnsi="Times New Roman"/>
                <w:sz w:val="28"/>
                <w:szCs w:val="28"/>
                <w:lang w:val="kk-KZ"/>
              </w:rPr>
              <w:br/>
            </w:r>
            <w:r w:rsidR="001C412A">
              <w:rPr>
                <w:rFonts w:ascii="Times New Roman" w:hAnsi="Times New Roman"/>
                <w:sz w:val="28"/>
                <w:szCs w:val="28"/>
                <w:lang w:val="kk-KZ"/>
              </w:rPr>
              <w:t xml:space="preserve">       </w:t>
            </w:r>
            <w:r w:rsidRPr="003A178D">
              <w:rPr>
                <w:rFonts w:ascii="Times New Roman" w:hAnsi="Times New Roman"/>
                <w:sz w:val="28"/>
                <w:szCs w:val="28"/>
                <w:lang w:val="kk-KZ"/>
              </w:rPr>
              <w:t>Параллельді анықтаулар – бірдей дерлік жағдайларда (тұрақты калибрлеу сипаттамасымен) орындалатын бірнеше жалғыз анықтаулар.</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Параллельді анықтаулардың орташа нәтижесі талдау нәтижесі деп аталады.</w:t>
            </w:r>
            <w:r w:rsidRPr="003A178D">
              <w:rPr>
                <w:rFonts w:ascii="Times New Roman" w:hAnsi="Times New Roman"/>
                <w:sz w:val="28"/>
                <w:szCs w:val="28"/>
                <w:lang w:val="kk-KZ"/>
              </w:rPr>
              <w:br/>
              <w:t>Аналитикалық сигналдың шамасы бойынша заттың концентрациясын есептеу әдісіне байланысты сандық талдау әдістерін стандартты емес (абсолютті) және анықтамалық (салыстырмалы) әдістерге бөлуге болады. Стандартсыз әдістер жағдайында бізді қызықтыратын заттың мазмұны аналитикалық сигналдың мәнінен тікелей есептелуі мүмкін. Мұндай әдістер аз: олар, атап айтқанда, реакция өнімінің массасы бойынша анықталатын заттың массасын есептеуді қамтитын талдаудың гравиметриялық әдісін қамтиды.</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Сандық талдаудың белгілі әдістерінің көпшілігі анықтамалық әдістер болып табылады: талданатын заттың белгісіз концентрациясын анықтау үшін аналитикалық сигналдың мәні стандартты үлгі (немесе стандартты зат) үшін алынған мәнме</w:t>
            </w:r>
            <w:r w:rsidR="001C412A">
              <w:rPr>
                <w:rFonts w:ascii="Times New Roman" w:hAnsi="Times New Roman"/>
                <w:sz w:val="28"/>
                <w:szCs w:val="28"/>
                <w:lang w:val="kk-KZ"/>
              </w:rPr>
              <w:t>н салыстырылады яғни. стандарт</w:t>
            </w:r>
            <w:r w:rsidRPr="003A178D">
              <w:rPr>
                <w:rFonts w:ascii="Times New Roman" w:hAnsi="Times New Roman"/>
                <w:sz w:val="28"/>
                <w:szCs w:val="28"/>
                <w:lang w:val="kk-KZ"/>
              </w:rPr>
              <w:t>ы.</w:t>
            </w: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br/>
            </w:r>
            <w:r w:rsidR="001C412A">
              <w:rPr>
                <w:rFonts w:ascii="Times New Roman" w:hAnsi="Times New Roman"/>
                <w:sz w:val="28"/>
                <w:szCs w:val="28"/>
                <w:lang w:val="kk-KZ"/>
              </w:rPr>
              <w:lastRenderedPageBreak/>
              <w:t xml:space="preserve">       </w:t>
            </w:r>
            <w:r w:rsidRPr="003A178D">
              <w:rPr>
                <w:rFonts w:ascii="Times New Roman" w:hAnsi="Times New Roman"/>
                <w:sz w:val="28"/>
                <w:szCs w:val="28"/>
                <w:lang w:val="kk-KZ"/>
              </w:rPr>
              <w:t>Стандартты үлгілер құрамы мен қасиеттері сенімді түрде белгіленген және арнайы мемлекеттік метрологиялық мекемелермен ресми аттестациядан өткен арнайы дайындалған материалдар деп аталады. Стандартты заттар – құрамы белгілі жеткілікті таза және тұрақты заттар.</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2. Сигналдарды аналитикалық өңдеу</w:t>
            </w:r>
            <w:r w:rsidRPr="003A178D">
              <w:rPr>
                <w:rFonts w:ascii="Times New Roman" w:hAnsi="Times New Roman"/>
                <w:sz w:val="28"/>
                <w:szCs w:val="28"/>
                <w:lang w:val="kk-KZ"/>
              </w:rPr>
              <w:br/>
              <w:t>Өлшеу ақпаратын өңдеу мыналар үшін жүзеге асырылады:</w:t>
            </w:r>
            <w:r w:rsidRPr="003A178D">
              <w:rPr>
                <w:rFonts w:ascii="Times New Roman" w:hAnsi="Times New Roman"/>
                <w:sz w:val="28"/>
                <w:szCs w:val="28"/>
                <w:lang w:val="kk-KZ"/>
              </w:rPr>
              <w:br/>
              <w:t>• анықталған шаманың мәнін алу (А-талдау нәтижесі);</w:t>
            </w:r>
            <w:r w:rsidRPr="003A178D">
              <w:rPr>
                <w:rFonts w:ascii="Times New Roman" w:hAnsi="Times New Roman"/>
                <w:sz w:val="28"/>
                <w:szCs w:val="28"/>
                <w:lang w:val="kk-KZ"/>
              </w:rPr>
              <w:br/>
              <w:t>• талдау нәтижесін статистикалық бағалау (X ± r).</w:t>
            </w:r>
            <w:r w:rsidRPr="003A178D">
              <w:rPr>
                <w:rFonts w:ascii="Times New Roman" w:hAnsi="Times New Roman"/>
                <w:sz w:val="28"/>
                <w:szCs w:val="28"/>
                <w:lang w:val="kk-KZ"/>
              </w:rPr>
              <w:br/>
            </w:r>
            <w:r w:rsidRPr="001C412A">
              <w:rPr>
                <w:rFonts w:ascii="Times New Roman" w:hAnsi="Times New Roman"/>
                <w:sz w:val="28"/>
                <w:szCs w:val="28"/>
                <w:lang w:val="kk-KZ"/>
              </w:rPr>
              <w:t>Осы кезеңдерді толығырақ қарастырайық.</w:t>
            </w:r>
          </w:p>
          <w:p w:rsidR="00995AC0" w:rsidRPr="00B21C2C"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Анықталған шаманың мәнін алу. Аналитикалық ақпаратты алу үшін өлшенетін сигнал мен анықталған мән (үлгідегі компоненттің концентрациясы немесе мөлшері) арасындағы функционалды сәйкестікті орнату қажет.</w:t>
            </w:r>
          </w:p>
          <w:p w:rsidR="00CB362F"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Мысалы, титриметриялық әдісте өлшенетін сигнал К(/?)те эквиваленттік нүктесіндегі титранттың көлемі болып табылады. Оның мәні мен үлгідегі талданатын зат эквивалентінің молярлық концентрациясы арасындағы функционалдық байланыс титриметриядағы негізгі формула болып саналатын формуламен белгіленеді:</w:t>
            </w:r>
          </w:p>
          <w:p w:rsidR="00CB362F" w:rsidRDefault="00CB362F" w:rsidP="00995AC0">
            <w:pPr>
              <w:ind w:firstLine="425"/>
              <w:jc w:val="both"/>
              <w:rPr>
                <w:rFonts w:ascii="Times New Roman" w:hAnsi="Times New Roman"/>
                <w:sz w:val="28"/>
                <w:szCs w:val="28"/>
                <w:lang w:val="kk-KZ"/>
              </w:rPr>
            </w:pPr>
            <w:r w:rsidRPr="00995AC0">
              <w:rPr>
                <w:rFonts w:ascii="Times New Roman" w:hAnsi="Times New Roman"/>
                <w:sz w:val="28"/>
                <w:szCs w:val="28"/>
                <w:lang w:eastAsia="ru-RU" w:bidi="ar-SA"/>
              </w:rPr>
              <w:drawing>
                <wp:inline distT="0" distB="0" distL="0" distR="0" wp14:anchorId="0CC72EA5" wp14:editId="50551541">
                  <wp:extent cx="2911475" cy="1009015"/>
                  <wp:effectExtent l="0" t="0" r="0" b="0"/>
                  <wp:docPr id="71" name="Рисунок 17" descr="https://studref.com/htm/img/39/93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7" descr="https://studref.com/htm/img/39/9303/7.png"/>
                          <pic:cNvPicPr>
                            <a:picLocks noChangeAspect="1" noChangeArrowheads="1"/>
                          </pic:cNvPicPr>
                        </pic:nvPicPr>
                        <pic:blipFill>
                          <a:blip r:embed="rId20"/>
                          <a:stretch>
                            <a:fillRect/>
                          </a:stretch>
                        </pic:blipFill>
                        <pic:spPr bwMode="auto">
                          <a:xfrm>
                            <a:off x="0" y="0"/>
                            <a:ext cx="2911475" cy="1009015"/>
                          </a:xfrm>
                          <a:prstGeom prst="rect">
                            <a:avLst/>
                          </a:prstGeom>
                        </pic:spPr>
                      </pic:pic>
                    </a:graphicData>
                  </a:graphic>
                </wp:inline>
              </w:drawing>
            </w:r>
          </w:p>
          <w:p w:rsidR="00CB362F" w:rsidRDefault="00CB362F"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rPr>
            </w:pPr>
            <w:r w:rsidRPr="00CB362F">
              <w:rPr>
                <w:rFonts w:ascii="Times New Roman" w:hAnsi="Times New Roman"/>
                <w:sz w:val="28"/>
                <w:szCs w:val="28"/>
                <w:lang w:val="kk-KZ"/>
              </w:rPr>
              <w:t>(мұндағы C -X - анықталған * г эквивалентінің молярлық концентрациясы)</w:t>
            </w:r>
            <w:r w:rsidRPr="00CB362F">
              <w:rPr>
                <w:rFonts w:ascii="Times New Roman" w:hAnsi="Times New Roman"/>
                <w:sz w:val="28"/>
                <w:szCs w:val="28"/>
                <w:lang w:val="kk-KZ"/>
              </w:rPr>
              <w:br/>
              <w:t>заттар (X), моль/л; C| - R 1 - титрант эквивалентінің молярлық концентрациясы (К), моль/л; V(X) – талданатын үлгінің көлемі, мл; К(/?)те – эквиваленттік нүктеге (ТЭ) жеткендегі титранттың көлемі, мл.</w:t>
            </w:r>
            <w:r w:rsidRPr="00CB362F">
              <w:rPr>
                <w:rFonts w:ascii="Times New Roman" w:hAnsi="Times New Roman"/>
                <w:sz w:val="28"/>
                <w:szCs w:val="28"/>
                <w:lang w:val="kk-KZ"/>
              </w:rPr>
              <w:br/>
            </w:r>
            <w:r w:rsidRPr="00B21C2C">
              <w:rPr>
                <w:rFonts w:ascii="Times New Roman" w:hAnsi="Times New Roman"/>
                <w:sz w:val="28"/>
                <w:szCs w:val="28"/>
                <w:lang w:val="kk-KZ"/>
              </w:rPr>
              <w:t xml:space="preserve">Талдаудың аспаптық әдістерінде (IMA) өлшенетін сигнал (Y) мен анықталған мән (А) арасындағы байланыс (концентрация немесе талданатын заттың концентрациясының логарифмі және т.б.) әдетте сызықтық сипатқа ие болады және оны мына түрде көрсетуге болады. </w:t>
            </w:r>
            <w:r w:rsidRPr="00995AC0">
              <w:rPr>
                <w:rFonts w:ascii="Times New Roman" w:hAnsi="Times New Roman"/>
                <w:sz w:val="28"/>
                <w:szCs w:val="28"/>
              </w:rPr>
              <w:t>Теңдеу:</w:t>
            </w:r>
          </w:p>
          <w:p w:rsidR="00995AC0" w:rsidRPr="00995AC0" w:rsidRDefault="00995AC0" w:rsidP="00995AC0">
            <w:pPr>
              <w:ind w:firstLine="425"/>
              <w:jc w:val="both"/>
              <w:rPr>
                <w:rFonts w:ascii="Times New Roman" w:hAnsi="Times New Roman"/>
                <w:sz w:val="28"/>
                <w:szCs w:val="28"/>
              </w:rPr>
            </w:pPr>
            <w:r w:rsidRPr="00995AC0">
              <w:rPr>
                <w:rFonts w:ascii="Times New Roman" w:hAnsi="Times New Roman"/>
                <w:sz w:val="28"/>
                <w:szCs w:val="28"/>
                <w:lang w:eastAsia="ru-RU" w:bidi="ar-SA"/>
              </w:rPr>
              <w:drawing>
                <wp:inline distT="0" distB="0" distL="0" distR="0" wp14:anchorId="2688348D" wp14:editId="5254BE04">
                  <wp:extent cx="1135380" cy="315595"/>
                  <wp:effectExtent l="0" t="0" r="0" b="0"/>
                  <wp:docPr id="3" name="Рисунок 18" descr="https://studref.com/htm/img/39/93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8" descr="https://studref.com/htm/img/39/9303/8.png"/>
                          <pic:cNvPicPr>
                            <a:picLocks noChangeAspect="1" noChangeArrowheads="1"/>
                          </pic:cNvPicPr>
                        </pic:nvPicPr>
                        <pic:blipFill>
                          <a:blip r:embed="rId21"/>
                          <a:stretch>
                            <a:fillRect/>
                          </a:stretch>
                        </pic:blipFill>
                        <pic:spPr bwMode="auto">
                          <a:xfrm>
                            <a:off x="0" y="0"/>
                            <a:ext cx="1135380" cy="315595"/>
                          </a:xfrm>
                          <a:prstGeom prst="rect">
                            <a:avLst/>
                          </a:prstGeom>
                        </pic:spPr>
                      </pic:pic>
                    </a:graphicData>
                  </a:graphic>
                </wp:inline>
              </w:drawing>
            </w:r>
          </w:p>
          <w:p w:rsidR="00CB362F" w:rsidRDefault="00995AC0" w:rsidP="00995AC0">
            <w:pPr>
              <w:ind w:firstLine="425"/>
              <w:jc w:val="both"/>
              <w:rPr>
                <w:rFonts w:ascii="Times New Roman" w:hAnsi="Times New Roman"/>
                <w:sz w:val="28"/>
                <w:szCs w:val="28"/>
                <w:lang w:val="kk-KZ"/>
              </w:rPr>
            </w:pPr>
            <w:r w:rsidRPr="00995AC0">
              <w:rPr>
                <w:rFonts w:ascii="Times New Roman" w:hAnsi="Times New Roman"/>
                <w:sz w:val="28"/>
                <w:szCs w:val="28"/>
              </w:rPr>
              <w:t>Мұндағы K – белгілі бір химиялық немесе физикалық мағына беруге болатын шамаларды қамтитын коэффициент.</w:t>
            </w:r>
            <w:r w:rsidRPr="00995AC0">
              <w:rPr>
                <w:rFonts w:ascii="Times New Roman" w:hAnsi="Times New Roman"/>
                <w:sz w:val="28"/>
                <w:szCs w:val="28"/>
              </w:rPr>
              <w:br/>
              <w:t>Олардың арасында функционалдық байланыс орнату үшін бітіру жүргізіледі. Ол таңдау сигналын (Yy) нақты белгілі құрамы (стандарттары) бар бір немесе бірнеше анықтамалық үлгілердің сигналдарымен салыстыруға негізделген (Get). Алынған Х мәні талдаудың нәтижесі (концентрация, масса, массалық үлес және т.б.).</w:t>
            </w:r>
            <w:r w:rsidRPr="00995AC0">
              <w:rPr>
                <w:rFonts w:ascii="Times New Roman" w:hAnsi="Times New Roman"/>
                <w:sz w:val="28"/>
                <w:szCs w:val="28"/>
              </w:rPr>
              <w:br/>
            </w:r>
            <w:proofErr w:type="gramStart"/>
            <w:r w:rsidRPr="00995AC0">
              <w:rPr>
                <w:rFonts w:ascii="Times New Roman" w:hAnsi="Times New Roman"/>
                <w:sz w:val="28"/>
                <w:szCs w:val="28"/>
              </w:rPr>
              <w:t>Аналитикалық анықтауларға бір ғана өзгеріс енгізу және анықталған шаманың бір мәнін алу ешқандай мәнге ие емес және талдау нәтижесі ретінде қарастырыла алмайды. 2008 жылғы 26 маусымдағы № 102-ФЗ (21.07.2014 ж. редакциясы) «Өлшемдердің бірлігін қамтамасыз ету туралы» заңының талаптарына с</w:t>
            </w:r>
            <w:proofErr w:type="gramEnd"/>
            <w:r w:rsidRPr="00995AC0">
              <w:rPr>
                <w:rFonts w:ascii="Times New Roman" w:hAnsi="Times New Roman"/>
                <w:sz w:val="28"/>
                <w:szCs w:val="28"/>
              </w:rPr>
              <w:t>ә</w:t>
            </w:r>
            <w:proofErr w:type="gramStart"/>
            <w:r w:rsidRPr="00995AC0">
              <w:rPr>
                <w:rFonts w:ascii="Times New Roman" w:hAnsi="Times New Roman"/>
                <w:sz w:val="28"/>
                <w:szCs w:val="28"/>
              </w:rPr>
              <w:t xml:space="preserve">йкес сенімді және салыстырмалы деректерді алу үшін өлшеу </w:t>
            </w:r>
            <w:r w:rsidRPr="00995AC0">
              <w:rPr>
                <w:rFonts w:ascii="Times New Roman" w:hAnsi="Times New Roman"/>
                <w:sz w:val="28"/>
                <w:szCs w:val="28"/>
              </w:rPr>
              <w:lastRenderedPageBreak/>
              <w:t>нәтижелері заңды бірліктермен көрсетіледі және өлшеу қателігі белгілі болуы керек.</w:t>
            </w:r>
            <w:r w:rsidRPr="00995AC0">
              <w:rPr>
                <w:rFonts w:ascii="Times New Roman" w:hAnsi="Times New Roman"/>
                <w:sz w:val="28"/>
                <w:szCs w:val="28"/>
              </w:rPr>
              <w:br/>
            </w:r>
            <w:r w:rsidR="00435623">
              <w:rPr>
                <w:rFonts w:ascii="Times New Roman" w:hAnsi="Times New Roman"/>
                <w:sz w:val="28"/>
                <w:szCs w:val="28"/>
              </w:rPr>
              <w:t xml:space="preserve">      </w:t>
            </w:r>
            <w:r w:rsidRPr="00995AC0">
              <w:rPr>
                <w:rFonts w:ascii="Times New Roman" w:hAnsi="Times New Roman"/>
                <w:sz w:val="28"/>
                <w:szCs w:val="28"/>
              </w:rPr>
              <w:t>Өлшеу қателігі (A</w:t>
            </w:r>
            <w:r w:rsidRPr="00435623">
              <w:rPr>
                <w:rFonts w:ascii="Times New Roman" w:hAnsi="Times New Roman"/>
                <w:sz w:val="28"/>
                <w:szCs w:val="28"/>
                <w:vertAlign w:val="subscript"/>
              </w:rPr>
              <w:t>2</w:t>
            </w:r>
            <w:r w:rsidRPr="00995AC0">
              <w:rPr>
                <w:rFonts w:ascii="Times New Roman" w:hAnsi="Times New Roman"/>
                <w:sz w:val="28"/>
                <w:szCs w:val="28"/>
              </w:rPr>
              <w:t>Q)-өлшеу нәтижесінің өлшенетін шаманың нақты (шын) мәнінен ауытқуы.Қателіктердің пайда болу себептерінің сипаты бойынша олар жүйел</w:t>
            </w:r>
            <w:proofErr w:type="gramEnd"/>
            <w:r w:rsidRPr="00995AC0">
              <w:rPr>
                <w:rFonts w:ascii="Times New Roman" w:hAnsi="Times New Roman"/>
                <w:sz w:val="28"/>
                <w:szCs w:val="28"/>
              </w:rPr>
              <w:t>і, кездейсоқ және өрескел (өткізу) болып бөлінеді.</w:t>
            </w:r>
            <w:r w:rsidRPr="00995AC0">
              <w:rPr>
                <w:rFonts w:ascii="Times New Roman" w:hAnsi="Times New Roman"/>
                <w:sz w:val="28"/>
                <w:szCs w:val="28"/>
              </w:rPr>
              <w:br/>
              <w:t>Жүйелі қателіктерге барлық өлшемдерде тұрақты болатын немесе тұрақты әрекет ететін заңға сәйкес өзгеретін тұрақты әсер ететін себеппен болатын қателер жатады. Жүйелі қатенің мәні өлшеулердің дұрыстығын сипаттайды. Дұрыстық – өлшеу нәтижесінің өлшенетін шаманың ақиқат немесе шартты ақиқат (нақты) мәніне жақындық дәрежесі.</w:t>
            </w:r>
          </w:p>
          <w:p w:rsidR="00CB362F" w:rsidRDefault="00995AC0" w:rsidP="00995AC0">
            <w:pPr>
              <w:ind w:firstLine="425"/>
              <w:jc w:val="both"/>
              <w:rPr>
                <w:rFonts w:ascii="Times New Roman" w:hAnsi="Times New Roman"/>
                <w:sz w:val="28"/>
                <w:szCs w:val="28"/>
                <w:lang w:val="kk-KZ"/>
              </w:rPr>
            </w:pPr>
            <w:r w:rsidRPr="00CB362F">
              <w:rPr>
                <w:rFonts w:ascii="Times New Roman" w:hAnsi="Times New Roman"/>
                <w:sz w:val="28"/>
                <w:szCs w:val="28"/>
                <w:lang w:val="kk-KZ"/>
              </w:rPr>
              <w:t>Жүйелік қатені анықтаудың (аналитикалық анықтаулар нәтижелерінің дұрыстығын тексеру) кең тараған тәжірибелері:</w:t>
            </w:r>
          </w:p>
          <w:p w:rsidR="00995AC0" w:rsidRPr="00CB362F" w:rsidRDefault="00995AC0" w:rsidP="00995AC0">
            <w:pPr>
              <w:ind w:firstLine="425"/>
              <w:jc w:val="both"/>
              <w:rPr>
                <w:rFonts w:ascii="Times New Roman" w:hAnsi="Times New Roman"/>
                <w:sz w:val="28"/>
                <w:szCs w:val="28"/>
                <w:lang w:val="kk-KZ"/>
              </w:rPr>
            </w:pPr>
            <w:r w:rsidRPr="00CB362F">
              <w:rPr>
                <w:rFonts w:ascii="Times New Roman" w:hAnsi="Times New Roman"/>
                <w:sz w:val="28"/>
                <w:szCs w:val="28"/>
                <w:lang w:val="kk-KZ"/>
              </w:rPr>
              <w:t>1) бір зертханада бір әдіспен талдауларды қайталау;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2) талдауларды сол әдіспен басқа зертханаларда қайталау;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3) талдауларды басқа әдіспен орындау;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4) талдау нәтижелерін неғұрлым дәл әдістерді қолданатын, біліктілігі жоғары персонал, сондай-ақ ең жақсы сападағы жабдықтар мен реагенттері бар төрелік (өкілетті) зертханада алынған деректермен салыстыру;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5) талданатын объектінің барлық құрамдас бөліктерінің мазмұнының қосындысын анықтау (яғни, толық талдау). 100% артық немесе аз соманы алу кейбір деректердің дұрыс еместігін көрсетеді;</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6) технологиялық процестің материалдық балансын пайдалану (шикізаттағы анықталған компоненттің мөлшері оның дайын өнімдегі және қалдықтардағы мазмұнына тең болуы керек);</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B21C2C">
              <w:rPr>
                <w:rFonts w:ascii="Times New Roman" w:hAnsi="Times New Roman"/>
                <w:sz w:val="28"/>
                <w:szCs w:val="28"/>
                <w:lang w:val="kk-KZ"/>
              </w:rPr>
              <w:t>7) баланс үлгісін пайдалану. Бастапқы үлгі бірнеше бөлікке бөлінеді, әрбір бөлік жеке талданады. Бастапқы үлгідегі анықталған компоненттің мазмұны оның талданатын бөліктердегі жалпы мазмұнына тең болуы керек;</w:t>
            </w:r>
            <w:r w:rsidR="00995AC0" w:rsidRPr="00B21C2C">
              <w:rPr>
                <w:rFonts w:ascii="Times New Roman" w:hAnsi="Times New Roman"/>
                <w:sz w:val="28"/>
                <w:szCs w:val="28"/>
                <w:lang w:val="kk-KZ"/>
              </w:rPr>
              <w:br/>
            </w:r>
            <w:r>
              <w:rPr>
                <w:rFonts w:ascii="Times New Roman" w:hAnsi="Times New Roman"/>
                <w:sz w:val="28"/>
                <w:szCs w:val="28"/>
                <w:lang w:val="kk-KZ"/>
              </w:rPr>
              <w:t xml:space="preserve">   </w:t>
            </w:r>
            <w:r w:rsidR="00995AC0" w:rsidRPr="00B21C2C">
              <w:rPr>
                <w:rFonts w:ascii="Times New Roman" w:hAnsi="Times New Roman"/>
                <w:sz w:val="28"/>
                <w:szCs w:val="28"/>
                <w:lang w:val="kk-KZ"/>
              </w:rPr>
              <w:t>8) қоспаларды енгізу;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9) бір үлгінің әртүрлі салмақтарын талдау;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10) құрамдас бөліктері белгілі жасанды қоспалар мен ерітінділерді пайдалана отырып талдау;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11) с</w:t>
            </w:r>
            <w:r>
              <w:rPr>
                <w:rFonts w:ascii="Times New Roman" w:hAnsi="Times New Roman"/>
                <w:sz w:val="28"/>
                <w:szCs w:val="28"/>
                <w:lang w:val="kk-KZ"/>
              </w:rPr>
              <w:t xml:space="preserve">тандартты үлгілерді пайдалану </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Өлшеу әдісін жасауда жүйелі қателер анықталып, анықталып, оларды жоюдың жолы көрсетілуі керек.</w:t>
            </w:r>
          </w:p>
          <w:p w:rsidR="00697A36"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 xml:space="preserve">Өлшеудің жалпы қателігі – берілген шарттарда күтілетін қателіктен айтарлықтай асатын өлшеу қателігі. </w:t>
            </w:r>
            <w:r w:rsidR="00995AC0" w:rsidRPr="00B21C2C">
              <w:rPr>
                <w:rFonts w:ascii="Times New Roman" w:hAnsi="Times New Roman"/>
                <w:sz w:val="28"/>
                <w:szCs w:val="28"/>
                <w:lang w:val="kk-KZ"/>
              </w:rPr>
              <w:t>Слип – бақылаушыға байланысты өрескел қатенің түрі және өлшеу құралдарымен дұрыс жұмыс істемеумен, көрсеткіштерді дұрыс оқымаумен, нәтижелерді жазудағы қателіктермен, біліктіліксіздікпен және т.б.</w:t>
            </w:r>
          </w:p>
          <w:p w:rsidR="00697A36" w:rsidRDefault="00697A36"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697A36">
              <w:rPr>
                <w:rFonts w:ascii="Times New Roman" w:hAnsi="Times New Roman"/>
                <w:sz w:val="28"/>
                <w:szCs w:val="28"/>
                <w:lang w:val="kk-KZ"/>
              </w:rPr>
              <w:t xml:space="preserve">Өрескел қателерді қамтитын өлшеу нәтижелері эксперименттік деректерден алынып тасталуы керек. </w:t>
            </w:r>
            <w:r w:rsidR="00995AC0" w:rsidRPr="00B21C2C">
              <w:rPr>
                <w:rFonts w:ascii="Times New Roman" w:hAnsi="Times New Roman"/>
                <w:sz w:val="28"/>
                <w:szCs w:val="28"/>
                <w:lang w:val="kk-KZ"/>
              </w:rPr>
              <w:t>Өлшемдердің аз саны бар параллельді анықтаулар қатарындағы қателерді анықтау үшін метрологиялық деректерді өңдеу бойынша оқулықтарда жазылған Q-тест немесе «үш сигма» әдісі жиі қолданылады.</w:t>
            </w:r>
            <w:r w:rsidR="00995AC0" w:rsidRPr="00B21C2C">
              <w:rPr>
                <w:rFonts w:ascii="Times New Roman" w:hAnsi="Times New Roman"/>
                <w:sz w:val="28"/>
                <w:szCs w:val="28"/>
                <w:lang w:val="kk-KZ"/>
              </w:rPr>
              <w:br/>
              <w:t xml:space="preserve">«Тым жоғары» немесе «тым төмен» өлшемді ерікті түрде алып тастау талдау нәтижесін айтарлықтай бұрмалауы мүмкін екенін атап өткен жөн (өрескел </w:t>
            </w:r>
            <w:r w:rsidR="00995AC0" w:rsidRPr="00B21C2C">
              <w:rPr>
                <w:rFonts w:ascii="Times New Roman" w:hAnsi="Times New Roman"/>
                <w:sz w:val="28"/>
                <w:szCs w:val="28"/>
                <w:lang w:val="kk-KZ"/>
              </w:rPr>
              <w:lastRenderedPageBreak/>
              <w:t>қателер бар деректерді қосу сияқты).</w:t>
            </w:r>
          </w:p>
          <w:p w:rsidR="003C402E" w:rsidRDefault="00697A36"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697A36">
              <w:rPr>
                <w:rFonts w:ascii="Times New Roman" w:hAnsi="Times New Roman"/>
                <w:sz w:val="28"/>
                <w:szCs w:val="28"/>
                <w:lang w:val="kk-KZ"/>
              </w:rPr>
              <w:t xml:space="preserve">Кездейсоқ өлшеу қателігі – бір мәнді қайталап өлшеу кезінде кездейсоқ өзгеретін өлшеу қателігінің құрамдас бөлігі. </w:t>
            </w:r>
            <w:r w:rsidR="00995AC0" w:rsidRPr="00B21C2C">
              <w:rPr>
                <w:rFonts w:ascii="Times New Roman" w:hAnsi="Times New Roman"/>
                <w:sz w:val="28"/>
                <w:szCs w:val="28"/>
                <w:lang w:val="kk-KZ"/>
              </w:rPr>
              <w:t>Кездейсоқ қатенің сипаттамасы өлшенетін шаманың ақиқат немесе шартты ақиқат мәніне қатысы жоқ дәлдік болып табылады. Дәлдік – белгілі бір белгіленген шарттарда алынған тәуелсіз өлшеу нәтижелерінің бір-біріне жақындық дәрежесі. Дәлдік өлшемі өлшеу нәтижелерінің стандартты (орташа квадрат) ауытқуы болып табылады.</w:t>
            </w:r>
            <w:r w:rsidR="00995AC0" w:rsidRPr="00B21C2C">
              <w:rPr>
                <w:rFonts w:ascii="Times New Roman" w:hAnsi="Times New Roman"/>
                <w:sz w:val="28"/>
                <w:szCs w:val="28"/>
                <w:lang w:val="kk-KZ"/>
              </w:rPr>
              <w:br/>
              <w:t>Дәлдіктің экстремалды көрсеткіштері – қайталану немесе конвергенция және қайталану көптеген отандық нормативтік құжаттарда, соның ішінде бақылау әдістерінің стандарттарында (сынақтар, өл</w:t>
            </w:r>
            <w:r w:rsidR="003C402E" w:rsidRPr="00B21C2C">
              <w:rPr>
                <w:rFonts w:ascii="Times New Roman" w:hAnsi="Times New Roman"/>
                <w:sz w:val="28"/>
                <w:szCs w:val="28"/>
                <w:lang w:val="kk-KZ"/>
              </w:rPr>
              <w:t>шеулер, талдаулар) реттеледі.</w:t>
            </w:r>
            <w:r w:rsidR="003C402E" w:rsidRPr="00B21C2C">
              <w:rPr>
                <w:rFonts w:ascii="Times New Roman" w:hAnsi="Times New Roman"/>
                <w:sz w:val="28"/>
                <w:szCs w:val="28"/>
                <w:lang w:val="kk-KZ"/>
              </w:rPr>
              <w:br/>
              <w:t>1</w:t>
            </w:r>
            <w:r w:rsidR="003C402E">
              <w:rPr>
                <w:rFonts w:ascii="Times New Roman" w:hAnsi="Times New Roman"/>
                <w:sz w:val="28"/>
                <w:szCs w:val="28"/>
                <w:lang w:val="kk-KZ"/>
              </w:rPr>
              <w:t xml:space="preserve">. </w:t>
            </w:r>
            <w:r w:rsidR="00995AC0" w:rsidRPr="00B21C2C">
              <w:rPr>
                <w:rFonts w:ascii="Times New Roman" w:hAnsi="Times New Roman"/>
                <w:sz w:val="28"/>
                <w:szCs w:val="28"/>
                <w:lang w:val="kk-KZ"/>
              </w:rPr>
              <w:t>Стандартты үлгі – құрамы мен қасиеттері метрологиялық аттестация кезінде белгіленетін зат (материал) түріндегі өлшем құралы.</w:t>
            </w:r>
          </w:p>
          <w:p w:rsidR="00995AC0" w:rsidRPr="003C402E" w:rsidRDefault="003C402E"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3C402E">
              <w:rPr>
                <w:rFonts w:ascii="Times New Roman" w:hAnsi="Times New Roman"/>
                <w:sz w:val="28"/>
                <w:szCs w:val="28"/>
                <w:lang w:val="kk-KZ"/>
              </w:rPr>
              <w:t>Конвергенция (қайталанғыштық) – бірдей талдау әдісі бойынша, бір зертханада, бір оператормен, бір жабдықты қысқа мерзімде пайдалана отырып, бір үлгіні талдау нәтижелерінің жақындығымен анықталатын сипаттама. уақыт аралығы.</w:t>
            </w:r>
          </w:p>
          <w:p w:rsidR="003C402E"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Репродуктивтілік – бір үлгінің нәтижелерінің жақындығымен, бір талдау әдісін қолданып, бірақ әртүрлі зертханаларда, әртүрлі операторлар арқылы, әртүрлі жабдықтарды жеткілікті ұзақ уақыт бойы пайдалана отырып жүргізілген талдау нәтижесімен анықталатын сипаттама.</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Кездейсоқ қателік өлшеу нәтижелерін статистикалық өңдеу арқылы бағаланады.</w:t>
            </w:r>
            <w:r w:rsidRPr="003C402E">
              <w:rPr>
                <w:rFonts w:ascii="Times New Roman" w:hAnsi="Times New Roman"/>
                <w:sz w:val="28"/>
                <w:szCs w:val="28"/>
                <w:lang w:val="kk-KZ"/>
              </w:rPr>
              <w:br/>
            </w:r>
            <w:r w:rsidRPr="00B21C2C">
              <w:rPr>
                <w:rFonts w:ascii="Times New Roman" w:hAnsi="Times New Roman"/>
                <w:sz w:val="28"/>
                <w:szCs w:val="28"/>
                <w:lang w:val="kk-KZ"/>
              </w:rPr>
              <w:t>Өлшеулердің сенімділігі қателіктің өлшемдердің мақсатына сәйкес көрсетілген ауытқулардан аспайтындығын көрсетеді.</w:t>
            </w:r>
          </w:p>
          <w:p w:rsidR="003C402E"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Дәлдік – қатенің өзара әрекеті. Ол өлшеу қателігінің нөлге жақындау дәрежесін сипаттайды. «Дәлдік» термині өлшеу (сынақ) нәтижелерінің сериясына сілтеме жасағанда, кездейсоқ құрамдастардың және жалпы жүйелік қателердің комбинациясын қамтиды.</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Стандарттардың талаптарына сәйкес n өлшемді қоса алғанда, талдау нәтижесі келесі нысанда ұсынылуы керек:</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 белгісі;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параметрдің математикалық күтуі (анықталған шаманың орташа мәні - Хv);</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 кездейсоқ қатені сипаттайтын абсолютті (е) немесе салыстырмалы түрдегі (AX%) сенімділік интервалының мәні;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 өлшемі.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xml:space="preserve">Талдау нәтижелерін статистикалық өңдеу. </w:t>
            </w:r>
            <w:r w:rsidRPr="00B21C2C">
              <w:rPr>
                <w:rFonts w:ascii="Times New Roman" w:hAnsi="Times New Roman"/>
                <w:sz w:val="28"/>
                <w:szCs w:val="28"/>
                <w:lang w:val="kk-KZ"/>
              </w:rPr>
              <w:t>Өлшеу нәтижесін стандартталған ұсыну үшін келесі кіріс деректері қажет:</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n – өлшемдер саны (бекітілген әдістемеге сәйкес өлшеу операциясының орындалу саны);</w:t>
            </w:r>
          </w:p>
          <w:p w:rsidR="00995AC0"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Р – сенімділік ықтималдығы (бақылау нәтижесінің сенімділік интервалына қосылу немесе осы интервалға параметрдің сенімді мәнін қосу ықтималдығы).</w:t>
            </w:r>
          </w:p>
          <w:p w:rsidR="00145114" w:rsidRDefault="00145114"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145114" w:rsidRDefault="0040237D" w:rsidP="00145114">
            <w:pPr>
              <w:ind w:firstLine="425"/>
              <w:jc w:val="both"/>
              <w:rPr>
                <w:rFonts w:ascii="Times New Roman" w:hAnsi="Times New Roman"/>
                <w:sz w:val="28"/>
                <w:szCs w:val="28"/>
                <w:lang w:val="kk-KZ"/>
              </w:rPr>
            </w:pPr>
            <w:r>
              <w:rPr>
                <w:rFonts w:ascii="Times New Roman" w:hAnsi="Times New Roman"/>
                <w:sz w:val="28"/>
                <w:szCs w:val="28"/>
                <w:lang w:val="kk-KZ"/>
              </w:rPr>
              <w:lastRenderedPageBreak/>
              <w:t xml:space="preserve">1.9. </w:t>
            </w:r>
            <w:r w:rsidR="00145114" w:rsidRPr="0040237D">
              <w:rPr>
                <w:rFonts w:ascii="Times New Roman" w:hAnsi="Times New Roman"/>
                <w:sz w:val="28"/>
                <w:szCs w:val="28"/>
                <w:lang w:val="kk-KZ"/>
              </w:rPr>
              <w:t>Потенциометриялық электрондық тіл</w:t>
            </w:r>
          </w:p>
          <w:p w:rsidR="00A4434C" w:rsidRPr="0040237D" w:rsidRDefault="00A4434C" w:rsidP="00145114">
            <w:pPr>
              <w:ind w:firstLine="425"/>
              <w:jc w:val="both"/>
              <w:rPr>
                <w:rFonts w:ascii="Times New Roman" w:hAnsi="Times New Roman"/>
                <w:sz w:val="28"/>
                <w:szCs w:val="28"/>
                <w:lang w:val="kk-KZ"/>
              </w:rPr>
            </w:pPr>
          </w:p>
          <w:p w:rsidR="00145114" w:rsidRPr="0040237D" w:rsidRDefault="00145114" w:rsidP="00145114">
            <w:pPr>
              <w:ind w:firstLine="425"/>
              <w:jc w:val="both"/>
              <w:rPr>
                <w:rFonts w:ascii="Times New Roman" w:hAnsi="Times New Roman"/>
                <w:sz w:val="28"/>
                <w:szCs w:val="28"/>
                <w:lang w:val="kk-KZ"/>
              </w:rPr>
            </w:pPr>
            <w:r w:rsidRPr="0040237D">
              <w:rPr>
                <w:rFonts w:ascii="Times New Roman" w:hAnsi="Times New Roman"/>
                <w:sz w:val="28"/>
                <w:szCs w:val="28"/>
                <w:lang w:val="kk-KZ"/>
              </w:rPr>
              <w:t>1.</w:t>
            </w:r>
            <w:r w:rsidR="0040237D">
              <w:rPr>
                <w:rFonts w:ascii="Times New Roman" w:hAnsi="Times New Roman"/>
                <w:sz w:val="28"/>
                <w:szCs w:val="28"/>
                <w:lang w:val="kk-KZ"/>
              </w:rPr>
              <w:t>9.1.</w:t>
            </w:r>
            <w:r w:rsidRPr="0040237D">
              <w:rPr>
                <w:rFonts w:ascii="Times New Roman" w:hAnsi="Times New Roman"/>
                <w:sz w:val="28"/>
                <w:szCs w:val="28"/>
                <w:lang w:val="kk-KZ"/>
              </w:rPr>
              <w:t xml:space="preserve"> Потенциометриялық электрондық тіл</w:t>
            </w:r>
          </w:p>
          <w:p w:rsidR="00145114" w:rsidRPr="0040237D" w:rsidRDefault="0040237D" w:rsidP="00A4434C">
            <w:pPr>
              <w:tabs>
                <w:tab w:val="left" w:pos="4600"/>
              </w:tabs>
              <w:ind w:firstLine="425"/>
              <w:jc w:val="both"/>
              <w:rPr>
                <w:rFonts w:ascii="Times New Roman" w:hAnsi="Times New Roman"/>
                <w:sz w:val="28"/>
                <w:szCs w:val="28"/>
                <w:lang w:val="kk-KZ"/>
              </w:rPr>
            </w:pPr>
            <w:r>
              <w:rPr>
                <w:rFonts w:ascii="Times New Roman" w:hAnsi="Times New Roman"/>
                <w:sz w:val="28"/>
                <w:szCs w:val="28"/>
                <w:lang w:val="kk-KZ"/>
              </w:rPr>
              <w:t>1.9.</w:t>
            </w:r>
            <w:r w:rsidR="00145114" w:rsidRPr="0040237D">
              <w:rPr>
                <w:rFonts w:ascii="Times New Roman" w:hAnsi="Times New Roman"/>
                <w:sz w:val="28"/>
                <w:szCs w:val="28"/>
                <w:lang w:val="kk-KZ"/>
              </w:rPr>
              <w:t>2.</w:t>
            </w:r>
            <w:r>
              <w:rPr>
                <w:rFonts w:ascii="Times New Roman" w:hAnsi="Times New Roman"/>
                <w:sz w:val="28"/>
                <w:szCs w:val="28"/>
                <w:lang w:val="kk-KZ"/>
              </w:rPr>
              <w:t xml:space="preserve"> П</w:t>
            </w:r>
            <w:r w:rsidR="00145114" w:rsidRPr="0040237D">
              <w:rPr>
                <w:rFonts w:ascii="Times New Roman" w:hAnsi="Times New Roman"/>
                <w:sz w:val="28"/>
                <w:szCs w:val="28"/>
                <w:lang w:val="kk-KZ"/>
              </w:rPr>
              <w:t xml:space="preserve">отенциометриялық сенсорлардың массиві. </w:t>
            </w:r>
          </w:p>
          <w:p w:rsidR="00145114" w:rsidRPr="0040237D" w:rsidRDefault="00145114" w:rsidP="00145114">
            <w:pPr>
              <w:ind w:firstLine="425"/>
              <w:jc w:val="both"/>
              <w:rPr>
                <w:rFonts w:ascii="Times New Roman" w:hAnsi="Times New Roman"/>
                <w:sz w:val="28"/>
                <w:szCs w:val="28"/>
                <w:lang w:val="kk-KZ"/>
              </w:rPr>
            </w:pPr>
          </w:p>
          <w:p w:rsidR="00145114" w:rsidRPr="00B21C2C" w:rsidRDefault="00145114" w:rsidP="00145114">
            <w:pPr>
              <w:ind w:firstLine="425"/>
              <w:jc w:val="both"/>
              <w:rPr>
                <w:rFonts w:ascii="Times New Roman" w:hAnsi="Times New Roman"/>
                <w:sz w:val="28"/>
                <w:szCs w:val="28"/>
                <w:lang w:val="kk-KZ"/>
              </w:rPr>
            </w:pPr>
            <w:r w:rsidRPr="0040237D">
              <w:rPr>
                <w:rFonts w:ascii="Times New Roman" w:hAnsi="Times New Roman"/>
                <w:sz w:val="28"/>
                <w:szCs w:val="28"/>
                <w:lang w:val="kk-KZ"/>
              </w:rPr>
              <w:t>1. «Электрондық тіл» идеясы – селективті емес химиялық сенсорлар жиыны. Ерітінді</w:t>
            </w:r>
            <w:r w:rsidRPr="00B21C2C">
              <w:rPr>
                <w:rFonts w:ascii="Times New Roman" w:hAnsi="Times New Roman"/>
                <w:sz w:val="28"/>
                <w:szCs w:val="28"/>
                <w:lang w:val="kk-KZ"/>
              </w:rPr>
              <w:t>лерді талдау үшін біз негізінен потенциометриялық химиялық сенсорларды пайдаланамыз, дегенмен сенсорлардың басқа түрлері де</w:t>
            </w:r>
            <w:r w:rsidRPr="00B22928">
              <w:rPr>
                <w:rFonts w:ascii="Times New Roman" w:hAnsi="Times New Roman"/>
                <w:sz w:val="28"/>
                <w:szCs w:val="28"/>
                <w:lang w:val="kk-KZ"/>
              </w:rPr>
              <w:t xml:space="preserve"> болуы</w:t>
            </w:r>
            <w:r w:rsidRPr="00B21C2C">
              <w:rPr>
                <w:rFonts w:ascii="Times New Roman" w:hAnsi="Times New Roman"/>
                <w:sz w:val="28"/>
                <w:szCs w:val="28"/>
                <w:lang w:val="kk-KZ"/>
              </w:rPr>
              <w:t xml:space="preserve"> мүмкін. Потенциометриялық сенсорлар, дәстүрлі түрде ион-селективті электродтар деп аталады, химиялық сенсорлардың ең кең, белгілі және кеңінен зерттелген класын білдіреді. Дегенмен, бұрын белгілі сенсорлардың көпшілігі күрделі, көп компонентті шешімдерде жеткіліксіз селективтілікке ие, бұл оларды аналитикалық мақсаттарда пайдалануды айтарлықтай шектейді.</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Бір уақытта бірнеше сұйық компоненттерге қайталанатын сезімталдықты көрсететін көптеген жаңа мембраналық материалдар әзірленді. Электрондық тілдің идеясы айқас сезімталдығы бар сенсорларды талдау үшін әзірлеу және пайдалану болып табылады, яғни мүмкіндігінше ерітіндінің көптеген компоненттеріне сезімталдық</w:t>
            </w:r>
            <w:r w:rsidRPr="00B22928">
              <w:rPr>
                <w:rFonts w:ascii="Times New Roman" w:hAnsi="Times New Roman"/>
                <w:sz w:val="28"/>
                <w:szCs w:val="28"/>
                <w:lang w:val="kk-KZ"/>
              </w:rPr>
              <w:t xml:space="preserve"> тән</w:t>
            </w:r>
            <w:r w:rsidRPr="00B21C2C">
              <w:rPr>
                <w:rFonts w:ascii="Times New Roman" w:hAnsi="Times New Roman"/>
                <w:sz w:val="28"/>
                <w:szCs w:val="28"/>
                <w:lang w:val="kk-KZ"/>
              </w:rPr>
              <w:t>.</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Біздің біліміміз бен тәжірибемізге сүйене отырып, біз иондық және иондық емес табиғаттың бейорганикалық және органикалық компоненттеріне, химиялық ұқсас заттардың топтарына және т.б. сезімтал бірегей сенсорларды жасап, қолдана аламыз. Бұл сенсорлар ұзақ қызмет ету мерзімімен, химиялық төзімділігімен және жоғары қайталанатын реакциясымен ерекшеленеді.</w:t>
            </w:r>
          </w:p>
          <w:p w:rsidR="00145114"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Суретте. 9.1-суретте көпкомпонентті талдаудағы селективті және селективті емес сенсорлар арасындағы айырмашылық көрсетілген. Селективті сенсорлармен (сол жақ баған) қоспаның бірнеше құрамдас бөліктерін ғана анықтауға болады. Екінші жағынан, бір массивке біріктірілген селективті емес сенсорлардың (оң жақ баған) көмегімен комбинациясы көпкомпонентті қоспаны толық және барабар сипаттайтын көптеген әртүрлі жауаптарды алуға болады.</w:t>
            </w:r>
          </w:p>
          <w:p w:rsidR="00552C72" w:rsidRDefault="00552C72" w:rsidP="00145114">
            <w:pPr>
              <w:ind w:firstLine="425"/>
              <w:jc w:val="both"/>
              <w:rPr>
                <w:rFonts w:ascii="Times New Roman" w:hAnsi="Times New Roman"/>
                <w:sz w:val="28"/>
                <w:szCs w:val="28"/>
                <w:lang w:val="kk-KZ"/>
              </w:rPr>
            </w:pPr>
            <w:r w:rsidRPr="00FE376D">
              <w:rPr>
                <w:rFonts w:ascii="Times New Roman" w:hAnsi="Times New Roman"/>
                <w:sz w:val="28"/>
                <w:szCs w:val="28"/>
                <w:lang w:eastAsia="ru-RU" w:bidi="ar-SA"/>
              </w:rPr>
              <w:lastRenderedPageBreak/>
              <w:drawing>
                <wp:inline distT="0" distB="0" distL="0" distR="0" wp14:anchorId="341A77DF" wp14:editId="767579EE">
                  <wp:extent cx="4460161" cy="3647089"/>
                  <wp:effectExtent l="0" t="0" r="0" b="0"/>
                  <wp:docPr id="20" name="Рисунок 20" descr="Многокомпонентный анализ с помощью селективных и неселективных (перекрестно-чувствительных) сенс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ногокомпонентный анализ с помощью селективных и неселективных (перекрестно-чувствительных) сенсоров"/>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0360" cy="3647252"/>
                          </a:xfrm>
                          <a:prstGeom prst="rect">
                            <a:avLst/>
                          </a:prstGeom>
                          <a:noFill/>
                          <a:ln>
                            <a:noFill/>
                          </a:ln>
                        </pic:spPr>
                      </pic:pic>
                    </a:graphicData>
                  </a:graphic>
                </wp:inline>
              </w:drawing>
            </w:r>
          </w:p>
          <w:p w:rsidR="00552C72" w:rsidRDefault="00552C72" w:rsidP="00145114">
            <w:pPr>
              <w:ind w:firstLine="425"/>
              <w:jc w:val="both"/>
              <w:rPr>
                <w:rFonts w:ascii="Times New Roman" w:hAnsi="Times New Roman"/>
                <w:sz w:val="28"/>
                <w:szCs w:val="28"/>
                <w:lang w:val="kk-KZ"/>
              </w:rPr>
            </w:pPr>
            <w:r w:rsidRPr="00552C72">
              <w:rPr>
                <w:rFonts w:ascii="Times New Roman" w:hAnsi="Times New Roman"/>
                <w:sz w:val="28"/>
                <w:szCs w:val="28"/>
                <w:lang w:val="kk-KZ"/>
              </w:rPr>
              <w:t>Сур. 9.1. Селективті және селективті емес (кросс-сезімтал) сенсорлардың көмегімен көп компонентті талдау</w:t>
            </w:r>
          </w:p>
          <w:p w:rsidR="00552C72" w:rsidRDefault="00552C72" w:rsidP="00145114">
            <w:pPr>
              <w:ind w:firstLine="425"/>
              <w:jc w:val="both"/>
              <w:rPr>
                <w:rFonts w:ascii="Times New Roman" w:hAnsi="Times New Roman"/>
                <w:sz w:val="28"/>
                <w:szCs w:val="28"/>
                <w:lang w:val="kk-KZ"/>
              </w:rPr>
            </w:pPr>
          </w:p>
          <w:p w:rsidR="00145114" w:rsidRPr="00B21C2C" w:rsidRDefault="00456C00" w:rsidP="00145114">
            <w:pPr>
              <w:ind w:firstLine="425"/>
              <w:jc w:val="both"/>
              <w:rPr>
                <w:rFonts w:ascii="Times New Roman" w:hAnsi="Times New Roman"/>
                <w:sz w:val="28"/>
                <w:szCs w:val="28"/>
                <w:lang w:val="kk-KZ"/>
              </w:rPr>
            </w:pPr>
            <w:r>
              <w:rPr>
                <w:rFonts w:ascii="Times New Roman" w:hAnsi="Times New Roman"/>
                <w:sz w:val="28"/>
                <w:szCs w:val="28"/>
                <w:lang w:val="kk-KZ"/>
              </w:rPr>
              <w:t xml:space="preserve">2. </w:t>
            </w:r>
            <w:r w:rsidRPr="00456C00">
              <w:rPr>
                <w:rFonts w:ascii="Times New Roman" w:hAnsi="Times New Roman"/>
                <w:sz w:val="28"/>
                <w:szCs w:val="28"/>
                <w:lang w:val="kk-KZ"/>
              </w:rPr>
              <w:t>Көп компонентті қоспалардағы, табиғи сулардағы, өнеркәсіптік объектілердегі натрий алкилсульфаттары мен полиокси-этилденген нонилфенолдардың гомологтарын бөлек анықтау үшін жоғары айқаспалы сезімталдығы, тұрақтылығы және электрохимиялық сипаттамаларының Потенциометриялық әлсіз селективті сенсорлардың массивтері СМУ химия институтының аналитикалық химия және химиялық экология ка</w:t>
            </w:r>
            <w:r>
              <w:rPr>
                <w:rFonts w:ascii="Times New Roman" w:hAnsi="Times New Roman"/>
                <w:sz w:val="28"/>
                <w:szCs w:val="28"/>
                <w:lang w:val="kk-KZ"/>
              </w:rPr>
              <w:t>федрасында әзірленді</w:t>
            </w:r>
            <w:r w:rsidRPr="00456C00">
              <w:rPr>
                <w:rFonts w:ascii="Times New Roman" w:hAnsi="Times New Roman"/>
                <w:sz w:val="28"/>
                <w:szCs w:val="28"/>
                <w:lang w:val="kk-KZ"/>
              </w:rPr>
              <w:t>.</w:t>
            </w:r>
            <w:r>
              <w:rPr>
                <w:rFonts w:ascii="Times New Roman" w:hAnsi="Times New Roman"/>
                <w:sz w:val="28"/>
                <w:szCs w:val="28"/>
                <w:lang w:val="kk-KZ"/>
              </w:rPr>
              <w:t xml:space="preserve"> </w:t>
            </w:r>
            <w:r w:rsidR="00552C72">
              <w:rPr>
                <w:rFonts w:ascii="Times New Roman" w:hAnsi="Times New Roman"/>
                <w:sz w:val="28"/>
                <w:szCs w:val="28"/>
                <w:lang w:val="kk-KZ"/>
              </w:rPr>
              <w:t>К</w:t>
            </w:r>
            <w:r w:rsidR="00145114" w:rsidRPr="00552C72">
              <w:rPr>
                <w:rFonts w:ascii="Times New Roman" w:hAnsi="Times New Roman"/>
                <w:sz w:val="28"/>
                <w:szCs w:val="28"/>
                <w:lang w:val="kk-KZ"/>
              </w:rPr>
              <w:t xml:space="preserve">өпкомпонентті қоспалардағы, табиғи сулардағы, өндірістік нысандардағы натрий алкилсульфаттары мен полиоксиэтилденген нонилфенолдардың гомологтарын бөлек анықтау үшін жоғары айқаспалы сезімталдығы, тұрақтылығы және электрохимиялық сипаттамаларының қайталануы бар потенциометриялық әлсіз таңдамалы датчиктердің массивтері әзірленді. </w:t>
            </w:r>
            <w:r w:rsidR="00145114" w:rsidRPr="00B21C2C">
              <w:rPr>
                <w:rFonts w:ascii="Times New Roman" w:hAnsi="Times New Roman"/>
                <w:sz w:val="28"/>
                <w:szCs w:val="28"/>
                <w:lang w:val="kk-KZ"/>
              </w:rPr>
              <w:t>Анионды беттік белсенді заттарға сезімтал датчиктердің поливинилхлоридті мембраналарының электродтық белсенді қосылыстары ретінде алкилпиридиний алкилсульфаттары қолданылды; иондық емес беттік белсенді заттар – барий және тетрафенилборатпен полиоксиэтилденген нонилфенолдардың қосылыстары. Анионды беттік белсенді заттардың ерітінділеріндегі айқаспалы сезімталдық параметрлерінің мәндері 24&lt;B&lt;68; 0,05&lt;B&lt;7,17; 15,23&lt;К&lt;133,94, иондық емес беттік белсенді заттар - 13&lt;8&lt;33; 0,07&lt;P&lt;10,74; 9&lt;K&lt;183.</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Төрттік аммоний және пиридиний қосылыстарының тұздарын бөлек анықтауға арналған мультисенсорлық жүйелер әзірленбеген.</w:t>
            </w:r>
          </w:p>
          <w:p w:rsidR="00145114" w:rsidRPr="00672E71" w:rsidRDefault="00145114" w:rsidP="00145114">
            <w:pPr>
              <w:ind w:firstLine="425"/>
              <w:jc w:val="both"/>
              <w:rPr>
                <w:rFonts w:ascii="Times New Roman" w:hAnsi="Times New Roman"/>
                <w:sz w:val="28"/>
                <w:szCs w:val="28"/>
                <w:lang w:val="kk-KZ"/>
              </w:rPr>
            </w:pPr>
            <w:r w:rsidRPr="00672E71">
              <w:rPr>
                <w:rFonts w:ascii="Times New Roman" w:hAnsi="Times New Roman"/>
                <w:sz w:val="28"/>
                <w:szCs w:val="28"/>
                <w:lang w:val="kk-KZ"/>
              </w:rPr>
              <w:t xml:space="preserve">Бұл зерттеу тетраалкиламмоний және алкилпиридиний катиондарына сезімтал пластиктенген поливинилхлоридті мембраналары бар потенциометриялық датчиктердің массивтерін құру мүмкіндігін көрсетеді. Бұл </w:t>
            </w:r>
            <w:r w:rsidRPr="00672E71">
              <w:rPr>
                <w:rFonts w:ascii="Times New Roman" w:hAnsi="Times New Roman"/>
                <w:sz w:val="28"/>
                <w:szCs w:val="28"/>
                <w:lang w:val="kk-KZ"/>
              </w:rPr>
              <w:lastRenderedPageBreak/>
              <w:t>ретте сенсорлық мембраналардың белсенді компоненттері, калибрлеу және сынақ ерітінділерінің композициялары әртүрлі болды. Қойылған міндеттерді шешу үшін жаңа ЭАК-ның физика-химиялық параметрлері, сондай-ақ мембраналардың электродтық, тасымалдау және селективті қасиеттері және әзірленген сенсорлардың көлденең сезімталдығы зерттелді.</w:t>
            </w:r>
          </w:p>
          <w:p w:rsidR="00145114" w:rsidRPr="00672E71" w:rsidRDefault="00145114" w:rsidP="00145114">
            <w:pPr>
              <w:pStyle w:val="af6"/>
              <w:spacing w:before="0" w:beforeAutospacing="0" w:after="0" w:afterAutospacing="0"/>
              <w:ind w:firstLine="425"/>
              <w:jc w:val="both"/>
              <w:rPr>
                <w:sz w:val="28"/>
                <w:szCs w:val="28"/>
                <w:lang w:val="kk-KZ"/>
              </w:rPr>
            </w:pPr>
            <w:r w:rsidRPr="00672E71">
              <w:rPr>
                <w:sz w:val="28"/>
                <w:szCs w:val="28"/>
                <w:lang w:val="kk-KZ"/>
              </w:rPr>
              <w:t>Потенциометрлік әдіс қайтымды немесе қайтымсыз гальваникалық элеменггердегі электродта пайда болатын электр потенциалдарының айырымын өлшеуге негізделген. Мұны ерітіндідегі заттың мөлшері мен физикалық-химиялық сипаттамасын анықтау үшін қолданады.</w:t>
            </w:r>
          </w:p>
          <w:p w:rsidR="00145114" w:rsidRPr="003F5636" w:rsidRDefault="00145114" w:rsidP="00145114">
            <w:pPr>
              <w:pStyle w:val="af6"/>
              <w:spacing w:before="0" w:beforeAutospacing="0" w:after="0" w:afterAutospacing="0"/>
              <w:ind w:firstLine="425"/>
              <w:jc w:val="both"/>
              <w:rPr>
                <w:sz w:val="28"/>
                <w:szCs w:val="28"/>
                <w:lang w:val="kk-KZ"/>
              </w:rPr>
            </w:pPr>
            <w:r w:rsidRPr="00672E71">
              <w:rPr>
                <w:sz w:val="28"/>
                <w:szCs w:val="28"/>
                <w:lang w:val="kk-KZ"/>
              </w:rPr>
              <w:t xml:space="preserve">Бұл әдісте қолданылатын гальваникалық элемент индикаторлық, салыстырмалық деп аталатын екі электродтан тұрады. Бұларды тасымалсыз элемент болатындай бір ерітіндіге немесе аралары сұйық қосқыш арқылы жалғасқан тасымалды тізбек құратын әр түрлі ерітіндіге енгізуте болады. Индикаторлық электродтың потенциалы ерітіндідегі анықталатын иондардың активтігіне, яғни концентрациясына тәуелді. Ал оның мәнін өзге иондарға тәуелсіз тұрақты потенциалы бар салыстырмалы, яғни қалыпты электрод көмегімен анықтайды. Талдауда қолданатын потенциометрлік әдістің басты артықшылығы - оның аса дәлдігі, сенімділігі, сезімталдығы, оңай қайталампаздығы, сұйытылған, боялған әрі лайлы ерітінділерге қолдану мүмкіндігі. Сондай-ақ, бұл әдіспен алдын ала жеке бөліп алмай-ақ, екі не одан да көп заттан тұратын құрамдас бөліктерді де анықтай береді. Бұл оның талдау мүмкіндігінің шеңберін кеңейте түседі. Мұндағы титрлеуді сулы, сусыз не аралас ортада да жүргізуге болады, яғни суда бөлініп, жеке титрлене бермейтін бірнеше құрамдас бөліктері бар қоспалардың құрамын анықтайды. </w:t>
            </w:r>
            <w:r w:rsidRPr="003F5636">
              <w:rPr>
                <w:sz w:val="28"/>
                <w:szCs w:val="28"/>
                <w:lang w:val="kk-KZ"/>
              </w:rPr>
              <w:t>Мұнымен қатар суда ерімейтін немесе суда ыдырайтын біраз өнімдерді де талдауға болады. Бұл әдістің тағы да бір артықшылығы сигналдарды, сенсорларды пайдаланып, титрлеу ісін автоматты жүргізуге, тіпті едәуір қашықтықтан (не көрші бөлмеден де) басқаруға болады.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Талданатын құрамдық заттың концентрациясы Нернст теңдеуімен байланысқан кезде индикаторлы электродтың потенциалы салыстыру электродына қатысты анықталады. Олар мына шарттарға сәйкес болуы керек: </w:t>
            </w:r>
            <w:hyperlink r:id="rId23"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потенциалы тез қайталанып, оңай қалыптасуы; кейбір жағдайларда </w:t>
            </w:r>
            <w:hyperlink r:id="rId24"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қайтымды болуы; </w:t>
            </w:r>
            <w:hyperlink r:id="rId25"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ерітіндідегі заттармен әрекеттеспеуі керек. Талдаудың потенциометрлік әдістерінде индикаторлы </w:t>
            </w:r>
            <w:hyperlink r:id="rId26"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ретінде металл және жарғақты электродтар қолданылады.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Бірінші текті металл электроды - жақсы еритін ас тұзы ерітіндісіне батырылған металл жолақшасы, металл торы не сымы. Күмістен, сынаптан, кадмийден және баска металдардан әзірленген электродтар қайтымды. Ал, </w:t>
            </w:r>
            <w:hyperlink r:id="rId27" w:tooltip="Хром" w:history="1">
              <w:r w:rsidRPr="003F5636">
                <w:rPr>
                  <w:rFonts w:ascii="Times New Roman" w:eastAsia="Times New Roman" w:hAnsi="Times New Roman"/>
                  <w:sz w:val="28"/>
                  <w:szCs w:val="28"/>
                  <w:lang w:val="kk-KZ"/>
                </w:rPr>
                <w:t>хром</w:t>
              </w:r>
            </w:hyperlink>
            <w:r w:rsidRPr="003F5636">
              <w:rPr>
                <w:rFonts w:ascii="Times New Roman" w:eastAsia="Times New Roman" w:hAnsi="Times New Roman"/>
                <w:sz w:val="28"/>
                <w:szCs w:val="28"/>
                <w:lang w:val="kk-KZ"/>
              </w:rPr>
              <w:t>, </w:t>
            </w:r>
            <w:hyperlink r:id="rId28" w:tooltip="Кобальт" w:history="1">
              <w:r w:rsidRPr="003F5636">
                <w:rPr>
                  <w:rFonts w:ascii="Times New Roman" w:eastAsia="Times New Roman" w:hAnsi="Times New Roman"/>
                  <w:sz w:val="28"/>
                  <w:szCs w:val="28"/>
                  <w:lang w:val="kk-KZ"/>
                </w:rPr>
                <w:t>кобальт</w:t>
              </w:r>
            </w:hyperlink>
            <w:r w:rsidRPr="003F5636">
              <w:rPr>
                <w:rFonts w:ascii="Times New Roman" w:eastAsia="Times New Roman" w:hAnsi="Times New Roman"/>
                <w:sz w:val="28"/>
                <w:szCs w:val="28"/>
                <w:lang w:val="kk-KZ"/>
              </w:rPr>
              <w:t> сияқты кейбір металдар үшін мұндай қайтымдылық байқалмайды. Олардын арасындағы кейбіреуін сынаппен әрекеттестіріп, амальгамдаса, ондай электродтың қайталанушылығы жақсарады. Индикатор электродының қатарында талданылатын жүйенің редокс-потенциалын өлшеуде пайдаланылатын электродтың мәні ерекше. Бұл мақсат үшін асыл металдарды жиі қолданады, мысалы, </w:t>
            </w:r>
            <w:hyperlink r:id="rId29" w:tooltip="Платина" w:history="1">
              <w:r w:rsidRPr="003F5636">
                <w:rPr>
                  <w:rFonts w:ascii="Times New Roman" w:eastAsia="Times New Roman" w:hAnsi="Times New Roman"/>
                  <w:sz w:val="28"/>
                  <w:szCs w:val="28"/>
                  <w:lang w:val="kk-KZ"/>
                </w:rPr>
                <w:t>платина</w:t>
              </w:r>
            </w:hyperlink>
            <w:r w:rsidRPr="003F5636">
              <w:rPr>
                <w:rFonts w:ascii="Times New Roman" w:eastAsia="Times New Roman" w:hAnsi="Times New Roman"/>
                <w:sz w:val="28"/>
                <w:szCs w:val="28"/>
                <w:lang w:val="kk-KZ"/>
              </w:rPr>
              <w:t>, </w:t>
            </w:r>
            <w:hyperlink r:id="rId30" w:tooltip="Алтын" w:history="1">
              <w:r w:rsidRPr="003F5636">
                <w:rPr>
                  <w:rFonts w:ascii="Times New Roman" w:eastAsia="Times New Roman" w:hAnsi="Times New Roman"/>
                  <w:sz w:val="28"/>
                  <w:szCs w:val="28"/>
                  <w:lang w:val="kk-KZ"/>
                </w:rPr>
                <w:t>алтын</w:t>
              </w:r>
            </w:hyperlink>
            <w:r w:rsidRPr="003F5636">
              <w:rPr>
                <w:rFonts w:ascii="Times New Roman" w:eastAsia="Times New Roman" w:hAnsi="Times New Roman"/>
                <w:sz w:val="28"/>
                <w:szCs w:val="28"/>
                <w:lang w:val="kk-KZ"/>
              </w:rPr>
              <w:t>, </w:t>
            </w:r>
            <w:hyperlink r:id="rId31" w:tooltip="Иридий" w:history="1">
              <w:r w:rsidRPr="003F5636">
                <w:rPr>
                  <w:rFonts w:ascii="Times New Roman" w:eastAsia="Times New Roman" w:hAnsi="Times New Roman"/>
                  <w:sz w:val="28"/>
                  <w:szCs w:val="28"/>
                  <w:lang w:val="kk-KZ"/>
                </w:rPr>
                <w:t>иридий</w:t>
              </w:r>
            </w:hyperlink>
            <w:r w:rsidRPr="003F5636">
              <w:rPr>
                <w:rFonts w:ascii="Times New Roman" w:eastAsia="Times New Roman" w:hAnsi="Times New Roman"/>
                <w:sz w:val="28"/>
                <w:szCs w:val="28"/>
                <w:lang w:val="kk-KZ"/>
              </w:rPr>
              <w:t>, сондай-ақ көмір не </w:t>
            </w:r>
            <w:hyperlink r:id="rId32" w:tooltip="Графит" w:history="1">
              <w:r w:rsidRPr="003F5636">
                <w:rPr>
                  <w:rFonts w:ascii="Times New Roman" w:eastAsia="Times New Roman" w:hAnsi="Times New Roman"/>
                  <w:sz w:val="28"/>
                  <w:szCs w:val="28"/>
                  <w:lang w:val="kk-KZ"/>
                </w:rPr>
                <w:t>графит</w:t>
              </w:r>
            </w:hyperlink>
            <w:r w:rsidRPr="003F5636">
              <w:rPr>
                <w:rFonts w:ascii="Times New Roman" w:eastAsia="Times New Roman" w:hAnsi="Times New Roman"/>
                <w:sz w:val="28"/>
                <w:szCs w:val="28"/>
                <w:lang w:val="kk-KZ"/>
              </w:rPr>
              <w:t>.</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lastRenderedPageBreak/>
              <w:t>Екінші текті электрод сырты нашар еритін қосылыспен қапталған бірдей анионды, жақсы еритін ерітіндіге енгізілген металдан тұрады. Бұларға жоғарыда қарастырылған хлорлы-күмісті, каломельді сияқты салыстыру электродтары жатады.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bCs/>
                <w:iCs/>
                <w:sz w:val="28"/>
                <w:szCs w:val="28"/>
                <w:lang w:val="kk-KZ"/>
              </w:rPr>
              <w:t>Жарғақты электродпен</w:t>
            </w:r>
            <w:r w:rsidRPr="003F5636">
              <w:rPr>
                <w:rFonts w:ascii="Times New Roman" w:eastAsia="Times New Roman" w:hAnsi="Times New Roman"/>
                <w:sz w:val="28"/>
                <w:szCs w:val="28"/>
                <w:lang w:val="kk-KZ"/>
              </w:rPr>
              <w:t> фаза аралық шекте, сондай-ақ жарғақ пен ерітінді арасында ион алмасу тепе-теңдігі болғанда потенциалдар айырымын өлшейді.</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Ион таңдаушы электродтар (ИТЭ) - қолданылмалық мәні зор болатын индикаторлы электродтардың құрылымы. Мұнда электрод пен ішкі ерігіндіні бөліп тұратын жұқа жарғақ болады, ол бір мезгілде талданылатын сыртқы ерітіндіні қосатын электролиттік кілт міндетін де атқарады. Мұндай электродтардағы жарғақтың ион алмастырғыш қасиеті болады.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ИТЭ бірнеше топқа бөлінеді: сұйык ионитті жарғағы бар электродтар; сутек ионың да бір зарядты катиондардың басым көпшілігін таңдайтын шыны электродтары; гомогенді және гетрогенді жарғағы бар қатты ионитті жарғақты электродтар. Олардың басым көпшілігінін құрылымы мен қолданылуы ұқсас. Ондағы кейбір жекеленген бөліктер өзгеше болса да, жарғақ арқылы ионның өтуі, бағыты мен қозғалуы бір текті болып келеді.</w:t>
            </w:r>
          </w:p>
          <w:p w:rsidR="00145114" w:rsidRPr="003B4FC5" w:rsidRDefault="00145114" w:rsidP="00145114">
            <w:pPr>
              <w:ind w:firstLine="425"/>
              <w:jc w:val="both"/>
              <w:rPr>
                <w:rFonts w:ascii="Times New Roman" w:eastAsia="Times New Roman" w:hAnsi="Times New Roman"/>
                <w:sz w:val="28"/>
                <w:szCs w:val="28"/>
                <w:lang w:val="kk-KZ"/>
              </w:rPr>
            </w:pPr>
            <w:r w:rsidRPr="003B4FC5">
              <w:rPr>
                <w:rFonts w:ascii="Times New Roman" w:eastAsia="Times New Roman" w:hAnsi="Times New Roman"/>
                <w:bCs/>
                <w:iCs/>
                <w:sz w:val="28"/>
                <w:szCs w:val="28"/>
                <w:lang w:val="kk-KZ"/>
              </w:rPr>
              <w:t>Шыны электрод</w:t>
            </w:r>
            <w:r w:rsidRPr="003B4FC5">
              <w:rPr>
                <w:rFonts w:ascii="Times New Roman" w:eastAsia="Times New Roman" w:hAnsi="Times New Roman"/>
                <w:sz w:val="28"/>
                <w:szCs w:val="28"/>
                <w:lang w:val="kk-KZ"/>
              </w:rPr>
              <w:t>. Бұл электрод рН ерітінділерін өлшеу кезінде ерітіндідегі кез келген рН өзгеруіне өте тез және дәл әсерлеседі, нәтижесінде сутек ионының концентрациясын ІМ мен 10</w:t>
            </w:r>
            <w:r w:rsidRPr="003B4FC5">
              <w:rPr>
                <w:rFonts w:ascii="Times New Roman" w:eastAsia="Times New Roman" w:hAnsi="Times New Roman"/>
                <w:sz w:val="28"/>
                <w:szCs w:val="28"/>
                <w:vertAlign w:val="superscript"/>
                <w:lang w:val="kk-KZ"/>
              </w:rPr>
              <w:t>−14</w:t>
            </w:r>
            <w:r w:rsidRPr="003B4FC5">
              <w:rPr>
                <w:rFonts w:ascii="Times New Roman" w:eastAsia="Times New Roman" w:hAnsi="Times New Roman"/>
                <w:sz w:val="28"/>
                <w:szCs w:val="28"/>
                <w:lang w:val="kk-KZ"/>
              </w:rPr>
              <w:t>М (рН=14) аралығьтнда өлшеуге мүмкіндік береді. рН электродтар күшті қышқылды ерітінділерді өлшегенде, қышқылдық қателік деп аталатын оң, ал сілтілікте рН=9 сілтілік қателік делінетін теріс ауытқушылық береді. Соңғысы шыны электродтың </w:t>
            </w:r>
            <w:hyperlink r:id="rId33" w:tooltip="Натрий" w:history="1">
              <w:r w:rsidRPr="003B4FC5">
                <w:rPr>
                  <w:rFonts w:ascii="Times New Roman" w:eastAsia="Times New Roman" w:hAnsi="Times New Roman"/>
                  <w:sz w:val="28"/>
                  <w:szCs w:val="28"/>
                  <w:lang w:val="kk-KZ"/>
                </w:rPr>
                <w:t>натрий</w:t>
              </w:r>
            </w:hyperlink>
            <w:r w:rsidRPr="003B4FC5">
              <w:rPr>
                <w:rFonts w:ascii="Times New Roman" w:eastAsia="Times New Roman" w:hAnsi="Times New Roman"/>
                <w:sz w:val="28"/>
                <w:szCs w:val="28"/>
                <w:lang w:val="kk-KZ"/>
              </w:rPr>
              <w:t> мен </w:t>
            </w:r>
            <w:hyperlink r:id="rId34" w:tooltip="Калий" w:history="1">
              <w:r w:rsidRPr="003B4FC5">
                <w:rPr>
                  <w:rFonts w:ascii="Times New Roman" w:eastAsia="Times New Roman" w:hAnsi="Times New Roman"/>
                  <w:sz w:val="28"/>
                  <w:szCs w:val="28"/>
                  <w:lang w:val="kk-KZ"/>
                </w:rPr>
                <w:t>калий</w:t>
              </w:r>
            </w:hyperlink>
            <w:r w:rsidRPr="003B4FC5">
              <w:rPr>
                <w:rFonts w:ascii="Times New Roman" w:eastAsia="Times New Roman" w:hAnsi="Times New Roman"/>
                <w:sz w:val="28"/>
                <w:szCs w:val="28"/>
                <w:lang w:val="kk-KZ"/>
              </w:rPr>
              <w:t> және басқа да иондардың өзгеруіне сезімталдығымен байланысты.</w:t>
            </w:r>
          </w:p>
          <w:p w:rsidR="00145114" w:rsidRPr="00B22928" w:rsidRDefault="00145114" w:rsidP="00145114">
            <w:pPr>
              <w:ind w:firstLine="425"/>
              <w:jc w:val="both"/>
              <w:rPr>
                <w:rFonts w:ascii="Times New Roman" w:eastAsia="Times New Roman" w:hAnsi="Times New Roman"/>
                <w:sz w:val="28"/>
                <w:szCs w:val="28"/>
              </w:rPr>
            </w:pPr>
            <w:r w:rsidRPr="003B4FC5">
              <w:rPr>
                <w:rFonts w:ascii="Times New Roman" w:eastAsia="Times New Roman" w:hAnsi="Times New Roman"/>
                <w:sz w:val="28"/>
                <w:szCs w:val="28"/>
                <w:lang w:val="kk-KZ"/>
              </w:rPr>
              <w:t xml:space="preserve">Жалпы бұл электродтарды әуелі арнайы әзірленген стандартты буферлі ерітінді көмегімен реттеп алады. Электродтардың сипаттамасы шыны табиғатына тәуелді анықталады. Шыны электродының жарғағы сұйық және қатты болып келетін екі түрлі электродтың арасында болады. Ондағы шыны түрлі силикаттардың кеңістікте аса салқындатылған сұйық ерітінді түріндегі сілтілік металдар молекуласының тізбегі сияқты құрылым. Мұнда оның кеңістіктегі үш өлшемді қаңқасында сілтілік металл катионы болады. Олар көршілес оттек иондарының эластростатикалық өрісінде тұтылып тұрады және тор құрылымын өзгертпей-ақ қайтымды орын баса алады. </w:t>
            </w:r>
            <w:r w:rsidRPr="00B22928">
              <w:rPr>
                <w:rFonts w:ascii="Times New Roman" w:eastAsia="Times New Roman" w:hAnsi="Times New Roman"/>
                <w:sz w:val="28"/>
                <w:szCs w:val="28"/>
              </w:rPr>
              <w:t>Бұл кезде сілтілік металл иондары ішінара сутек катионымен алмасады.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Шыны электродты рН өлшеу үшін жарты ғасырдан артық мерзім бойына қолдануда, әйтсе де соңғы кезде ондағы шыны құрамын өзгерту арқылы басқа иондарды таңдап, талғап өлшейтін </w:t>
            </w:r>
            <w:hyperlink r:id="rId35" w:tooltip="Электрод" w:history="1">
              <w:r w:rsidRPr="00B22928">
                <w:rPr>
                  <w:rFonts w:ascii="Times New Roman" w:eastAsia="Times New Roman" w:hAnsi="Times New Roman"/>
                  <w:sz w:val="28"/>
                  <w:szCs w:val="28"/>
                </w:rPr>
                <w:t>электрод</w:t>
              </w:r>
            </w:hyperlink>
            <w:r w:rsidRPr="00B22928">
              <w:rPr>
                <w:rFonts w:ascii="Times New Roman" w:eastAsia="Times New Roman" w:hAnsi="Times New Roman"/>
                <w:sz w:val="28"/>
                <w:szCs w:val="28"/>
              </w:rPr>
              <w:t xml:space="preserve"> жасау мүмкіндігі пайда болды. </w:t>
            </w:r>
            <w:proofErr w:type="gramStart"/>
            <w:r w:rsidRPr="00B22928">
              <w:rPr>
                <w:rFonts w:ascii="Times New Roman" w:eastAsia="Times New Roman" w:hAnsi="Times New Roman"/>
                <w:sz w:val="28"/>
                <w:szCs w:val="28"/>
              </w:rPr>
              <w:t>Мысалы, шыны құрамындағы </w:t>
            </w:r>
            <w:hyperlink r:id="rId36" w:tooltip="Алюминий" w:history="1">
              <w:r w:rsidRPr="00B22928">
                <w:rPr>
                  <w:rFonts w:ascii="Times New Roman" w:eastAsia="Times New Roman" w:hAnsi="Times New Roman"/>
                  <w:sz w:val="28"/>
                  <w:szCs w:val="28"/>
                </w:rPr>
                <w:t>алюминий</w:t>
              </w:r>
            </w:hyperlink>
            <w:r w:rsidRPr="00B22928">
              <w:rPr>
                <w:rFonts w:ascii="Times New Roman" w:eastAsia="Times New Roman" w:hAnsi="Times New Roman"/>
                <w:sz w:val="28"/>
                <w:szCs w:val="28"/>
              </w:rPr>
              <w:t> тотығын арттыру арқылы ерітіндідегі </w:t>
            </w:r>
            <w:hyperlink r:id="rId37" w:tooltip="Натрий" w:history="1">
              <w:r w:rsidRPr="00B22928">
                <w:rPr>
                  <w:rFonts w:ascii="Times New Roman" w:eastAsia="Times New Roman" w:hAnsi="Times New Roman"/>
                  <w:sz w:val="28"/>
                  <w:szCs w:val="28"/>
                </w:rPr>
                <w:t>натрий</w:t>
              </w:r>
            </w:hyperlink>
            <w:r w:rsidRPr="00B22928">
              <w:rPr>
                <w:rFonts w:ascii="Times New Roman" w:eastAsia="Times New Roman" w:hAnsi="Times New Roman"/>
                <w:sz w:val="28"/>
                <w:szCs w:val="28"/>
              </w:rPr>
              <w:t> катионының активтігін өлшейді. Келесі құрамдағы шыныны әзірлеп, ерітіндідегі </w:t>
            </w:r>
            <w:hyperlink r:id="rId38" w:tooltip="Калий" w:history="1">
              <w:r w:rsidRPr="00B22928">
                <w:rPr>
                  <w:rFonts w:ascii="Times New Roman" w:eastAsia="Times New Roman" w:hAnsi="Times New Roman"/>
                  <w:sz w:val="28"/>
                  <w:szCs w:val="28"/>
                </w:rPr>
                <w:t>калий</w:t>
              </w:r>
            </w:hyperlink>
            <w:r w:rsidRPr="00B22928">
              <w:rPr>
                <w:rFonts w:ascii="Times New Roman" w:eastAsia="Times New Roman" w:hAnsi="Times New Roman"/>
                <w:sz w:val="28"/>
                <w:szCs w:val="28"/>
              </w:rPr>
              <w:t> не </w:t>
            </w:r>
            <w:hyperlink r:id="rId39" w:tooltip="Күміс" w:history="1">
              <w:r w:rsidRPr="00B22928">
                <w:rPr>
                  <w:rFonts w:ascii="Times New Roman" w:eastAsia="Times New Roman" w:hAnsi="Times New Roman"/>
                  <w:sz w:val="28"/>
                  <w:szCs w:val="28"/>
                </w:rPr>
                <w:t>күміс</w:t>
              </w:r>
            </w:hyperlink>
            <w:r w:rsidRPr="00B22928">
              <w:rPr>
                <w:rFonts w:ascii="Times New Roman" w:eastAsia="Times New Roman" w:hAnsi="Times New Roman"/>
                <w:sz w:val="28"/>
                <w:szCs w:val="28"/>
              </w:rPr>
              <w:t> ионын анықтайды. Әрине, бұл иондарды анықтауды буферлі ерітінділердің белгілі бір рН мәнінде жүргізед</w:t>
            </w:r>
            <w:proofErr w:type="gramEnd"/>
            <w:r w:rsidRPr="00B22928">
              <w:rPr>
                <w:rFonts w:ascii="Times New Roman" w:eastAsia="Times New Roman" w:hAnsi="Times New Roman"/>
                <w:sz w:val="28"/>
                <w:szCs w:val="28"/>
              </w:rPr>
              <w:t>і, ал </w:t>
            </w:r>
            <w:hyperlink r:id="rId40" w:tooltip="Натрий" w:history="1">
              <w:r w:rsidRPr="00B22928">
                <w:rPr>
                  <w:rFonts w:ascii="Times New Roman" w:eastAsia="Times New Roman" w:hAnsi="Times New Roman"/>
                  <w:sz w:val="28"/>
                  <w:szCs w:val="28"/>
                </w:rPr>
                <w:t>натрий</w:t>
              </w:r>
            </w:hyperlink>
            <w:r w:rsidRPr="00B22928">
              <w:rPr>
                <w:rFonts w:ascii="Times New Roman" w:eastAsia="Times New Roman" w:hAnsi="Times New Roman"/>
                <w:sz w:val="28"/>
                <w:szCs w:val="28"/>
              </w:rPr>
              <w:t> мен </w:t>
            </w:r>
            <w:hyperlink r:id="rId41" w:tooltip="Калий" w:history="1">
              <w:r w:rsidRPr="00B22928">
                <w:rPr>
                  <w:rFonts w:ascii="Times New Roman" w:eastAsia="Times New Roman" w:hAnsi="Times New Roman"/>
                  <w:sz w:val="28"/>
                  <w:szCs w:val="28"/>
                </w:rPr>
                <w:t>калий</w:t>
              </w:r>
            </w:hyperlink>
            <w:r w:rsidRPr="00B22928">
              <w:rPr>
                <w:rFonts w:ascii="Times New Roman" w:eastAsia="Times New Roman" w:hAnsi="Times New Roman"/>
                <w:sz w:val="28"/>
                <w:szCs w:val="28"/>
              </w:rPr>
              <w:t> иондарын анықтайтын электродта олардың мәні аса үлкен емес. Бұлар таңдайтын шыны электродқа, басқа да бір зарядты катиондарға тән.</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 xml:space="preserve">Қатты жарғақ-кристалды заттан монокристалл түйіршік түрінде сығымдалып жасалған ток өткізетін қасиеті бар қатты зат. Әдетте нашар еріп, </w:t>
            </w:r>
            <w:r w:rsidRPr="00B22928">
              <w:rPr>
                <w:rFonts w:ascii="Times New Roman" w:eastAsia="Times New Roman" w:hAnsi="Times New Roman"/>
                <w:sz w:val="28"/>
                <w:szCs w:val="28"/>
              </w:rPr>
              <w:lastRenderedPageBreak/>
              <w:t>ион өткізу сипатында болатын заттан ион сезгіш элемент әзірленеді. ИТЭ салыстыру ерітіндісімен не онсыз да болуы мүмкін. Мұндай жарғақта</w:t>
            </w:r>
            <w:proofErr w:type="gramEnd"/>
            <w:r w:rsidRPr="00B22928">
              <w:rPr>
                <w:rFonts w:ascii="Times New Roman" w:eastAsia="Times New Roman" w:hAnsi="Times New Roman"/>
                <w:sz w:val="28"/>
                <w:szCs w:val="28"/>
              </w:rPr>
              <w:t xml:space="preserve">ғы ионның тасымалы кристалл торының есебінен жүзеге асады. </w:t>
            </w:r>
            <w:proofErr w:type="gramStart"/>
            <w:r w:rsidRPr="00B22928">
              <w:rPr>
                <w:rFonts w:ascii="Times New Roman" w:eastAsia="Times New Roman" w:hAnsi="Times New Roman"/>
                <w:sz w:val="28"/>
                <w:szCs w:val="28"/>
              </w:rPr>
              <w:t>Ондағы бос орынды тек белгілі бір өлшемдегі және зарядтағы ион ғана толтырып, сапалы таңдауды жүргізуге ықпал етеді. Қиыршықты қатты жарғақта электр тоғының пайда болуы </w:t>
            </w:r>
            <w:hyperlink r:id="rId42" w:tooltip="Кристалл" w:history="1">
              <w:r w:rsidRPr="00B22928">
                <w:rPr>
                  <w:rFonts w:ascii="Times New Roman" w:eastAsia="Times New Roman" w:hAnsi="Times New Roman"/>
                  <w:sz w:val="28"/>
                  <w:szCs w:val="28"/>
                </w:rPr>
                <w:t>кристалл</w:t>
              </w:r>
            </w:hyperlink>
            <w:r w:rsidRPr="00B22928">
              <w:rPr>
                <w:rFonts w:ascii="Times New Roman" w:eastAsia="Times New Roman" w:hAnsi="Times New Roman"/>
                <w:sz w:val="28"/>
                <w:szCs w:val="28"/>
              </w:rPr>
              <w:t> торындағы ең кіші радиусы мен заряды болатын сипаттағы иондарға тікелей байланысты.</w:t>
            </w:r>
            <w:proofErr w:type="gramEnd"/>
            <w:r w:rsidRPr="00B22928">
              <w:rPr>
                <w:rFonts w:ascii="Times New Roman" w:eastAsia="Times New Roman" w:hAnsi="Times New Roman"/>
                <w:sz w:val="28"/>
                <w:szCs w:val="28"/>
              </w:rPr>
              <w:t xml:space="preserve"> Атап айтқанда, лантан фторидіндегі қиыршықта </w:t>
            </w:r>
            <w:hyperlink r:id="rId43" w:tooltip="Фторид ионы (мұндай бет жоқ)" w:history="1">
              <w:r w:rsidRPr="00B22928">
                <w:rPr>
                  <w:rFonts w:ascii="Times New Roman" w:eastAsia="Times New Roman" w:hAnsi="Times New Roman"/>
                  <w:sz w:val="28"/>
                  <w:szCs w:val="28"/>
                </w:rPr>
                <w:t>фторид ионы</w:t>
              </w:r>
            </w:hyperlink>
            <w:r w:rsidRPr="00B22928">
              <w:rPr>
                <w:rFonts w:ascii="Times New Roman" w:eastAsia="Times New Roman" w:hAnsi="Times New Roman"/>
                <w:sz w:val="28"/>
                <w:szCs w:val="28"/>
              </w:rPr>
              <w:t> өткізгіш. Бос орынның өлшемі мен заряд шамасына деген талабы соншалықты, ол орынға тек қозғалғыш және жалғыз ғана ион барады. Ион таңдаушыны анықтаған кезде кристалды қатты жарғақтың бетінде жүретін химиялық реакцияларға байланысты қосымша кедергілер туындауы мүмкін.</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 xml:space="preserve">Жалпы фторид иондарының жұмысшы сипаты ИТЭ ретінде қолданылады: егер лантан фторидінің монокристалына европий фторидін қосса, онда оның электрлік өткізгіштігі артады. </w:t>
            </w:r>
            <w:proofErr w:type="gramStart"/>
            <w:r w:rsidRPr="00B22928">
              <w:rPr>
                <w:rFonts w:ascii="Times New Roman" w:eastAsia="Times New Roman" w:hAnsi="Times New Roman"/>
                <w:sz w:val="28"/>
                <w:szCs w:val="28"/>
              </w:rPr>
              <w:t>Мұндай ИТЭ сезімталдығы артып, фторидтің концентрациясы 10</w:t>
            </w:r>
            <w:r w:rsidRPr="00B22928">
              <w:rPr>
                <w:rFonts w:ascii="Times New Roman" w:eastAsia="Times New Roman" w:hAnsi="Times New Roman"/>
                <w:sz w:val="28"/>
                <w:szCs w:val="28"/>
                <w:vertAlign w:val="superscript"/>
              </w:rPr>
              <w:t>−6</w:t>
            </w:r>
            <w:r w:rsidRPr="00B22928">
              <w:rPr>
                <w:rFonts w:ascii="Times New Roman" w:eastAsia="Times New Roman" w:hAnsi="Times New Roman"/>
                <w:sz w:val="28"/>
                <w:szCs w:val="28"/>
              </w:rPr>
              <w:t>-дан 1 моль/л-ге дейінгі аралықтағы мөлшерді талдап, анықтауға мүмкіндік береді. Ал </w:t>
            </w:r>
            <w:hyperlink r:id="rId44" w:tooltip="Фторид (мұндай бет жоқ)" w:history="1">
              <w:r w:rsidRPr="00B22928">
                <w:rPr>
                  <w:rFonts w:ascii="Times New Roman" w:eastAsia="Times New Roman" w:hAnsi="Times New Roman"/>
                  <w:sz w:val="28"/>
                  <w:szCs w:val="28"/>
                </w:rPr>
                <w:t>фторид</w:t>
              </w:r>
            </w:hyperlink>
            <w:r w:rsidRPr="00B22928">
              <w:rPr>
                <w:rFonts w:ascii="Times New Roman" w:eastAsia="Times New Roman" w:hAnsi="Times New Roman"/>
                <w:sz w:val="28"/>
                <w:szCs w:val="28"/>
              </w:rPr>
              <w:t> мөлшері мұнан аз, яғни 10</w:t>
            </w:r>
            <w:r w:rsidRPr="00B22928">
              <w:rPr>
                <w:rFonts w:ascii="Times New Roman" w:eastAsia="Times New Roman" w:hAnsi="Times New Roman"/>
                <w:sz w:val="28"/>
                <w:szCs w:val="28"/>
                <w:vertAlign w:val="superscript"/>
              </w:rPr>
              <w:t>−6</w:t>
            </w:r>
            <w:r w:rsidRPr="00B22928">
              <w:rPr>
                <w:rFonts w:ascii="Times New Roman" w:eastAsia="Times New Roman" w:hAnsi="Times New Roman"/>
                <w:sz w:val="28"/>
                <w:szCs w:val="28"/>
              </w:rPr>
              <w:t> болса, ондайда талданатын ерітіндідегі лантан фторидінің ерігіштігі нашарлап, электродтын сезімталдығы</w:t>
            </w:r>
            <w:proofErr w:type="gramEnd"/>
            <w:r w:rsidRPr="00B22928">
              <w:rPr>
                <w:rFonts w:ascii="Times New Roman" w:eastAsia="Times New Roman" w:hAnsi="Times New Roman"/>
                <w:sz w:val="28"/>
                <w:szCs w:val="28"/>
              </w:rPr>
              <w:t xml:space="preserve"> төмендейді. Ерітіндіде кездесетін галогенид, нитрат, сульфат сияқтылар мыңдаған есе артық болса да, фторид нақтылы өлшенеді. Әйтсе де сілтілі ортада оның таңдаушы сипаты азаяды. Бұл жай кешенді қосылыс түзетін лигандаларда да байқалады.</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Талданатын ортадағы күміс катионы мен күкірт анионын анықтау үшін қатты жарғақты күміс сульфидінің ұнтағын қосып, кәдімгі ИК-спектрдегідей түйме дақ әзірлейді. Мұндай жарғақтағы күміс ионы қозғалғыш келеді және осындай ИТЭ ерітіндідег</w:t>
            </w:r>
            <w:proofErr w:type="gramEnd"/>
            <w:r w:rsidRPr="00B22928">
              <w:rPr>
                <w:rFonts w:ascii="Times New Roman" w:eastAsia="Times New Roman" w:hAnsi="Times New Roman"/>
                <w:sz w:val="28"/>
                <w:szCs w:val="28"/>
              </w:rPr>
              <w:t>і күмістің 10</w:t>
            </w:r>
            <w:r w:rsidRPr="00B22928">
              <w:rPr>
                <w:rFonts w:ascii="Times New Roman" w:eastAsia="Times New Roman" w:hAnsi="Times New Roman"/>
                <w:sz w:val="28"/>
                <w:szCs w:val="28"/>
                <w:vertAlign w:val="superscript"/>
              </w:rPr>
              <w:t>−7</w:t>
            </w:r>
            <w:r w:rsidRPr="00B22928">
              <w:rPr>
                <w:rFonts w:ascii="Times New Roman" w:eastAsia="Times New Roman" w:hAnsi="Times New Roman"/>
                <w:sz w:val="28"/>
                <w:szCs w:val="28"/>
              </w:rPr>
              <w:t> тіпті 10</w:t>
            </w:r>
            <w:r w:rsidRPr="00B22928">
              <w:rPr>
                <w:rFonts w:ascii="Times New Roman" w:eastAsia="Times New Roman" w:hAnsi="Times New Roman"/>
                <w:sz w:val="28"/>
                <w:szCs w:val="28"/>
                <w:vertAlign w:val="superscript"/>
              </w:rPr>
              <w:t>−12</w:t>
            </w:r>
            <w:r w:rsidRPr="00B22928">
              <w:rPr>
                <w:rFonts w:ascii="Times New Roman" w:eastAsia="Times New Roman" w:hAnsi="Times New Roman"/>
                <w:sz w:val="28"/>
                <w:szCs w:val="28"/>
              </w:rPr>
              <w:t> моль/л-ге дейінгі мөлшерін анықтайды, әрине, осы кезде күміске сәйкес күкірт анионы да тіркеледі.</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Егер ерітіндіде қосымша қосылыстар болса, керісінше, </w:t>
            </w:r>
            <w:hyperlink r:id="rId45" w:tooltip="Электрод" w:history="1">
              <w:r w:rsidRPr="00B22928">
                <w:rPr>
                  <w:rFonts w:ascii="Times New Roman" w:eastAsia="Times New Roman" w:hAnsi="Times New Roman"/>
                  <w:sz w:val="28"/>
                  <w:szCs w:val="28"/>
                </w:rPr>
                <w:t>электрод</w:t>
              </w:r>
            </w:hyperlink>
            <w:r w:rsidRPr="00B22928">
              <w:rPr>
                <w:rFonts w:ascii="Times New Roman" w:eastAsia="Times New Roman" w:hAnsi="Times New Roman"/>
                <w:sz w:val="28"/>
                <w:szCs w:val="28"/>
              </w:rPr>
              <w:t> сезімталдығы артып, күміс пен күкірт ионын анықтау шегі 10</w:t>
            </w:r>
            <w:r w:rsidRPr="00B22928">
              <w:rPr>
                <w:rFonts w:ascii="Times New Roman" w:eastAsia="Times New Roman" w:hAnsi="Times New Roman"/>
                <w:sz w:val="28"/>
                <w:szCs w:val="28"/>
                <w:vertAlign w:val="superscript"/>
              </w:rPr>
              <w:t>−19</w:t>
            </w:r>
            <w:r w:rsidRPr="00B22928">
              <w:rPr>
                <w:rFonts w:ascii="Times New Roman" w:eastAsia="Times New Roman" w:hAnsi="Times New Roman"/>
                <w:sz w:val="28"/>
                <w:szCs w:val="28"/>
              </w:rPr>
              <w:t> - 10</w:t>
            </w:r>
            <w:r w:rsidRPr="00B22928">
              <w:rPr>
                <w:rFonts w:ascii="Times New Roman" w:eastAsia="Times New Roman" w:hAnsi="Times New Roman"/>
                <w:sz w:val="28"/>
                <w:szCs w:val="28"/>
                <w:vertAlign w:val="superscript"/>
              </w:rPr>
              <w:t>−20</w:t>
            </w:r>
            <w:r w:rsidRPr="00B22928">
              <w:rPr>
                <w:rFonts w:ascii="Times New Roman" w:eastAsia="Times New Roman" w:hAnsi="Times New Roman"/>
                <w:sz w:val="28"/>
                <w:szCs w:val="28"/>
              </w:rPr>
              <w:t> моль/л-ге дейін жетеді. Ал </w:t>
            </w:r>
            <w:hyperlink r:id="rId46" w:tooltip="Күміс" w:history="1">
              <w:r w:rsidRPr="00B22928">
                <w:rPr>
                  <w:rFonts w:ascii="Times New Roman" w:eastAsia="Times New Roman" w:hAnsi="Times New Roman"/>
                  <w:sz w:val="28"/>
                  <w:szCs w:val="28"/>
                </w:rPr>
                <w:t>күміс</w:t>
              </w:r>
            </w:hyperlink>
            <w:r w:rsidRPr="00B22928">
              <w:rPr>
                <w:rFonts w:ascii="Times New Roman" w:eastAsia="Times New Roman" w:hAnsi="Times New Roman"/>
                <w:sz w:val="28"/>
                <w:szCs w:val="28"/>
              </w:rPr>
              <w:t> сульфидіне оның галогенидін, </w:t>
            </w:r>
            <w:hyperlink r:id="rId47" w:tooltip="Мыс" w:history="1">
              <w:r w:rsidRPr="00B22928">
                <w:rPr>
                  <w:rFonts w:ascii="Times New Roman" w:eastAsia="Times New Roman" w:hAnsi="Times New Roman"/>
                  <w:sz w:val="28"/>
                  <w:szCs w:val="28"/>
                </w:rPr>
                <w:t>мыс</w:t>
              </w:r>
            </w:hyperlink>
            <w:r w:rsidRPr="00B22928">
              <w:rPr>
                <w:rFonts w:ascii="Times New Roman" w:eastAsia="Times New Roman" w:hAnsi="Times New Roman"/>
                <w:sz w:val="28"/>
                <w:szCs w:val="28"/>
              </w:rPr>
              <w:t>, </w:t>
            </w:r>
            <w:hyperlink r:id="rId48" w:tooltip="Кадмий" w:history="1">
              <w:r w:rsidRPr="00B22928">
                <w:rPr>
                  <w:rFonts w:ascii="Times New Roman" w:eastAsia="Times New Roman" w:hAnsi="Times New Roman"/>
                  <w:sz w:val="28"/>
                  <w:szCs w:val="28"/>
                </w:rPr>
                <w:t>кадмий</w:t>
              </w:r>
            </w:hyperlink>
            <w:r w:rsidRPr="00B22928">
              <w:rPr>
                <w:rFonts w:ascii="Times New Roman" w:eastAsia="Times New Roman" w:hAnsi="Times New Roman"/>
                <w:sz w:val="28"/>
                <w:szCs w:val="28"/>
              </w:rPr>
              <w:t>, қорғасын сульфидтерін косу арқылы бұл электрод көмегімен</w:t>
            </w:r>
            <w:proofErr w:type="gramEnd"/>
            <w:r w:rsidRPr="00B22928">
              <w:rPr>
                <w:rFonts w:ascii="Times New Roman" w:eastAsia="Times New Roman" w:hAnsi="Times New Roman"/>
                <w:sz w:val="28"/>
                <w:szCs w:val="28"/>
              </w:rPr>
              <w:t xml:space="preserve"> тиісті иондарды анықтайды.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Гетерогенді жарғақты электродтар. Мұнда полимерлі жарғак ұясына ион алмасушы бекітіледі, айталық, хлор ионын таңдаушы электродтағы </w:t>
            </w:r>
            <w:hyperlink r:id="rId49" w:tooltip="Күміс" w:history="1">
              <w:r w:rsidRPr="00B22928">
                <w:rPr>
                  <w:rFonts w:ascii="Times New Roman" w:eastAsia="Times New Roman" w:hAnsi="Times New Roman"/>
                  <w:sz w:val="28"/>
                  <w:szCs w:val="28"/>
                </w:rPr>
                <w:t>күміс</w:t>
              </w:r>
            </w:hyperlink>
            <w:r w:rsidRPr="00B22928">
              <w:rPr>
                <w:rFonts w:ascii="Times New Roman" w:eastAsia="Times New Roman" w:hAnsi="Times New Roman"/>
                <w:sz w:val="28"/>
                <w:szCs w:val="28"/>
              </w:rPr>
              <w:t> хлориді парафинде немесе силиконды каучукте таралады. Бұл электродтың қолданылуы соңғы кезде сиректеп барады. Ал ионды сезгіш активті зат ретінде </w:t>
            </w:r>
            <w:hyperlink r:id="rId50" w:tooltip="Барий" w:history="1">
              <w:r w:rsidRPr="00B22928">
                <w:rPr>
                  <w:rFonts w:ascii="Times New Roman" w:eastAsia="Times New Roman" w:hAnsi="Times New Roman"/>
                  <w:sz w:val="28"/>
                  <w:szCs w:val="28"/>
                </w:rPr>
                <w:t>барий</w:t>
              </w:r>
            </w:hyperlink>
            <w:r w:rsidRPr="00B22928">
              <w:rPr>
                <w:rFonts w:ascii="Times New Roman" w:eastAsia="Times New Roman" w:hAnsi="Times New Roman"/>
                <w:sz w:val="28"/>
                <w:szCs w:val="28"/>
              </w:rPr>
              <w:t> сульфаты, </w:t>
            </w:r>
            <w:hyperlink r:id="rId51" w:tooltip="Кальций" w:history="1">
              <w:r w:rsidRPr="00B22928">
                <w:rPr>
                  <w:rFonts w:ascii="Times New Roman" w:eastAsia="Times New Roman" w:hAnsi="Times New Roman"/>
                  <w:sz w:val="28"/>
                  <w:szCs w:val="28"/>
                </w:rPr>
                <w:t>кальций</w:t>
              </w:r>
            </w:hyperlink>
            <w:r w:rsidRPr="00B22928">
              <w:rPr>
                <w:rFonts w:ascii="Times New Roman" w:eastAsia="Times New Roman" w:hAnsi="Times New Roman"/>
                <w:sz w:val="28"/>
                <w:szCs w:val="28"/>
              </w:rPr>
              <w:t> оксалаты сияқты әр түрлі нашар еритін қосылыстар ондағы енжар ұя ретінде эпоксидті шайырлар, поливинилхлоридтер, силиконды каучуктер және т. б. пайдаланылады. Мұндай ИТЭ потенциалы аса тұрақты, бірақ талғампаздығы жоғары емес.</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Фермент-субстратты </w:t>
            </w:r>
            <w:hyperlink r:id="rId52" w:tooltip="Электрод" w:history="1">
              <w:r w:rsidRPr="00B22928">
                <w:rPr>
                  <w:rFonts w:ascii="Times New Roman" w:eastAsia="Times New Roman" w:hAnsi="Times New Roman"/>
                  <w:sz w:val="28"/>
                  <w:szCs w:val="28"/>
                </w:rPr>
                <w:t>электрод</w:t>
              </w:r>
            </w:hyperlink>
            <w:r w:rsidRPr="00B22928">
              <w:rPr>
                <w:rFonts w:ascii="Times New Roman" w:eastAsia="Times New Roman" w:hAnsi="Times New Roman"/>
                <w:sz w:val="28"/>
                <w:szCs w:val="28"/>
              </w:rPr>
              <w:t> ферментті субстраттың концентрациясын анықтауға мүмкіндік береді. Уреаза негізіндегі </w:t>
            </w:r>
            <w:hyperlink r:id="rId53" w:tooltip="Электрод" w:history="1">
              <w:r w:rsidRPr="00B22928">
                <w:rPr>
                  <w:rFonts w:ascii="Times New Roman" w:eastAsia="Times New Roman" w:hAnsi="Times New Roman"/>
                  <w:sz w:val="28"/>
                  <w:szCs w:val="28"/>
                </w:rPr>
                <w:t>электрод</w:t>
              </w:r>
            </w:hyperlink>
            <w:r w:rsidRPr="00B22928">
              <w:rPr>
                <w:rFonts w:ascii="Times New Roman" w:eastAsia="Times New Roman" w:hAnsi="Times New Roman"/>
                <w:sz w:val="28"/>
                <w:szCs w:val="28"/>
              </w:rPr>
              <w:t> несеп нәріне сезімтал және ол ерітіндідегі несеп нәрінің концентрациясының тез анықталуын қамтамасыз етеді. Мұндай электрод құрамында уреаза ферменті бар гельдің жұқа қабатымен катионға сезімтал шыны электродының беткі қабатын</w:t>
            </w:r>
            <w:proofErr w:type="gramEnd"/>
            <w:r w:rsidRPr="00B22928">
              <w:rPr>
                <w:rFonts w:ascii="Times New Roman" w:eastAsia="Times New Roman" w:hAnsi="Times New Roman"/>
                <w:sz w:val="28"/>
                <w:szCs w:val="28"/>
              </w:rPr>
              <w:t xml:space="preserve"> қаптау </w:t>
            </w:r>
            <w:r w:rsidRPr="00B22928">
              <w:rPr>
                <w:rFonts w:ascii="Times New Roman" w:eastAsia="Times New Roman" w:hAnsi="Times New Roman"/>
                <w:sz w:val="28"/>
                <w:szCs w:val="28"/>
              </w:rPr>
              <w:lastRenderedPageBreak/>
              <w:t xml:space="preserve">арқылы әзірленеді. Гель берік болу үшін оны найлон торымен бекітеді. </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Бұл реакция буферлі ерітіндіде, яғни рН = 7 жүреді және осы жүйеде тепе-теңдік 30-60 секундта орнап, электродтын потенциалы өлшенеді.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Онда түзілетін аммоний ионымен электрод әрекеттесіп, үлгідегі несептің таралым логарифміне оның потенциалы түзу сызықты функция түрінде болады. Ал гель құрамында L- аминқышкылының (L - АОО) оксидазасы болатын фермент-субстратты электрод - аминқышқылының конценграциясындағы аммоний ионымен әрекеттеседі.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Сондай-ақ газды таңдағыш электрод та шығарылады. Мұндай аммиакты электродты аммиак ерітіндісіне енгізгенде, жарғақ арқы- лы аммиак диффузияланып өтеді. Берілген үлгідегі аммиак кон- центрациясының деңгейі мен ерітінді ішіндегі тепе-теңдік бір минутта орналасады. Аммиак ішкі ерітіндімен эрекеттесіп. сезімтал ішкі элемент арқылы анықталынатын гидроксид-ион түзеді: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NH</w:t>
            </w:r>
            <w:r w:rsidRPr="00B22928">
              <w:rPr>
                <w:rFonts w:ascii="Times New Roman" w:eastAsia="Times New Roman" w:hAnsi="Times New Roman"/>
                <w:sz w:val="28"/>
                <w:szCs w:val="28"/>
                <w:vertAlign w:val="subscript"/>
              </w:rPr>
              <w:t>3</w:t>
            </w:r>
            <w:r w:rsidRPr="00B22928">
              <w:rPr>
                <w:rFonts w:ascii="Times New Roman" w:eastAsia="Times New Roman" w:hAnsi="Times New Roman"/>
                <w:sz w:val="28"/>
                <w:szCs w:val="28"/>
              </w:rPr>
              <w:t>+H</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O→NH</w:t>
            </w:r>
            <w:r w:rsidRPr="00B22928">
              <w:rPr>
                <w:rFonts w:ascii="Times New Roman" w:eastAsia="Times New Roman" w:hAnsi="Times New Roman"/>
                <w:sz w:val="28"/>
                <w:szCs w:val="28"/>
                <w:vertAlign w:val="subscript"/>
              </w:rPr>
              <w:t>4</w:t>
            </w:r>
            <w:r w:rsidRPr="00B22928">
              <w:rPr>
                <w:rFonts w:ascii="Times New Roman" w:eastAsia="Times New Roman" w:hAnsi="Times New Roman"/>
                <w:sz w:val="28"/>
                <w:szCs w:val="28"/>
                <w:vertAlign w:val="superscript"/>
              </w:rPr>
              <w:t>+</w:t>
            </w:r>
            <w:r w:rsidRPr="00B22928">
              <w:rPr>
                <w:rFonts w:ascii="Times New Roman" w:eastAsia="Times New Roman" w:hAnsi="Times New Roman"/>
                <w:sz w:val="28"/>
                <w:szCs w:val="28"/>
              </w:rPr>
              <w:t>+OH</w:t>
            </w:r>
            <w:r w:rsidRPr="00B22928">
              <w:rPr>
                <w:rFonts w:ascii="Times New Roman" w:eastAsia="Times New Roman" w:hAnsi="Times New Roman"/>
                <w:sz w:val="28"/>
                <w:szCs w:val="28"/>
                <w:vertAlign w:val="superscript"/>
              </w:rPr>
              <w:t>-</w:t>
            </w:r>
          </w:p>
          <w:p w:rsidR="00145114" w:rsidRPr="00B22928" w:rsidRDefault="00A912B7" w:rsidP="00145114">
            <w:pPr>
              <w:ind w:firstLine="425"/>
              <w:jc w:val="both"/>
              <w:rPr>
                <w:rFonts w:ascii="Times New Roman" w:eastAsia="Times New Roman" w:hAnsi="Times New Roman"/>
                <w:sz w:val="28"/>
                <w:szCs w:val="28"/>
              </w:rPr>
            </w:pPr>
            <w:hyperlink r:id="rId54" w:tooltip="Аммиак" w:history="1">
              <w:r w:rsidR="00145114" w:rsidRPr="00B22928">
                <w:rPr>
                  <w:rFonts w:ascii="Times New Roman" w:eastAsia="Times New Roman" w:hAnsi="Times New Roman"/>
                  <w:sz w:val="28"/>
                  <w:szCs w:val="28"/>
                </w:rPr>
                <w:t>Аммиак</w:t>
              </w:r>
            </w:hyperlink>
            <w:r w:rsidR="00145114" w:rsidRPr="00B22928">
              <w:rPr>
                <w:rFonts w:ascii="Times New Roman" w:eastAsia="Times New Roman" w:hAnsi="Times New Roman"/>
                <w:sz w:val="28"/>
                <w:szCs w:val="28"/>
              </w:rPr>
              <w:t> концентрациясының 0,1 -ден 10~6 моль/л-re дейінгі аралықтағы, электрод потенциалының аммиак концентрациясынын логарифміне тәуелділігі түзу сызықты. Анықтау кезінде тек жеңіл ұшатын аминдер ғана кедергі болады.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bCs/>
                <w:sz w:val="28"/>
                <w:szCs w:val="28"/>
              </w:rPr>
              <w:t>Сұйық жарғақты электродтар.</w:t>
            </w:r>
            <w:r w:rsidRPr="00B22928">
              <w:rPr>
                <w:rFonts w:ascii="Times New Roman" w:eastAsia="Times New Roman" w:hAnsi="Times New Roman"/>
                <w:sz w:val="28"/>
                <w:szCs w:val="28"/>
              </w:rPr>
              <w:t> Мұндай жарғақты сумен араласпайтын органикалык еріткіштен оны екі су ерітіндісінің арасына орналастырып жасауға болады. Катиондар жарғақ ерітінді шекарасынан еркін өтеді де, органикалық иондар жарғакта қалып қояды. ал аниондар шекарадан өтпейді.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Демек, осылайша сұйық жарғағы болатын электродтағы ерітінді талданатыннан органикалық сұйықтың (сұйық органикалық ионит) жұқа қабаты арқылы бөлінген. Осы бөліп тұрған органикалық сұйық сумен араласпаса да. анықталатын ионды таңдап. онымен әрекет- теседі. Органикалық ионит кеуекті жарғаққа тарап. оған қышқыл- дық, негіздік немесе хелат түзетін сипат береді.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Сұйықты ионалмастырғыш жарғағы бар электродқа ішкі салыстыру электродын енгізуге болады. Мысалы, </w:t>
            </w:r>
            <w:hyperlink r:id="rId55" w:tooltip="Кальций" w:history="1">
              <w:r w:rsidRPr="00B22928">
                <w:rPr>
                  <w:rFonts w:ascii="Times New Roman" w:eastAsia="Times New Roman" w:hAnsi="Times New Roman"/>
                  <w:sz w:val="28"/>
                  <w:szCs w:val="28"/>
                </w:rPr>
                <w:t>кальций</w:t>
              </w:r>
            </w:hyperlink>
            <w:r w:rsidRPr="00B22928">
              <w:rPr>
                <w:rFonts w:ascii="Times New Roman" w:eastAsia="Times New Roman" w:hAnsi="Times New Roman"/>
                <w:sz w:val="28"/>
                <w:szCs w:val="28"/>
              </w:rPr>
              <w:t> - таңцаушы электрод сұйык ионит сіңген поливинилхлоридпен қапталған платина сымынан тұрады. Мұндағы жарғақ пен ерітінді жанасу шегінде химиялык тепе-тендік орнауы нәтижесінде потенциал айырымы туындайды. Ондағы ішкі сұйықтың құрамы гұракты болғандықтан, жарғақ потенциалы тек талданатын ерітінді құрамына сэйкес өзгереді. Құрамында өзге А ионы болатын ерітіндідегі жарғак потенциалы тек В ионына гана байланысты таңдау сипатында болса. Мұндағы UB және UA - жарғақтағы B және А иондарының қозғалғыштығы, DB және DA - сулы ерітінді мен жарғақ арасындағы В мен А иондарының тиісті таралу коэффициенті.</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Жарғақты электродтың берілген ионға деген талғамы сұйық ионитпен анықталады және ол басқа иондармен салыстырғанда осы ионға деген интенсивтігі артқан сайын өседі. Сондай-ақ ион алмастырғыштағы органикалық еріткіш те анықталатын ионның таралу коэффициентіне және талғамына ықпал етеді.</w:t>
            </w:r>
            <w:proofErr w:type="gramEnd"/>
          </w:p>
          <w:p w:rsidR="00145114" w:rsidRPr="00B22928" w:rsidRDefault="00145114" w:rsidP="00145114">
            <w:pPr>
              <w:ind w:firstLine="425"/>
              <w:jc w:val="both"/>
              <w:rPr>
                <w:rFonts w:ascii="Times New Roman" w:eastAsia="Times New Roman" w:hAnsi="Times New Roman"/>
                <w:sz w:val="28"/>
                <w:szCs w:val="28"/>
              </w:rPr>
            </w:pPr>
            <w:r w:rsidRPr="00456C00">
              <w:rPr>
                <w:rFonts w:ascii="Times New Roman" w:eastAsia="Times New Roman" w:hAnsi="Times New Roman"/>
                <w:bCs/>
                <w:sz w:val="28"/>
                <w:szCs w:val="28"/>
              </w:rPr>
              <w:t>рН-метрия</w:t>
            </w:r>
            <w:r w:rsidRPr="00B22928">
              <w:rPr>
                <w:rFonts w:ascii="Times New Roman" w:eastAsia="Times New Roman" w:hAnsi="Times New Roman"/>
                <w:sz w:val="28"/>
                <w:szCs w:val="28"/>
              </w:rPr>
              <w:t xml:space="preserve"> 1909 жылы Зеренст гальваникалық элементтің электр қозғаушы күшін өлшеу кезінде сутек иондарының концентрациясын потенциометрлік </w:t>
            </w:r>
            <w:r w:rsidRPr="00B22928">
              <w:rPr>
                <w:rFonts w:ascii="Times New Roman" w:eastAsia="Times New Roman" w:hAnsi="Times New Roman"/>
                <w:sz w:val="28"/>
                <w:szCs w:val="28"/>
              </w:rPr>
              <w:lastRenderedPageBreak/>
              <w:t>апықтауды жүзеге асырады: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Pt, Н</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 НСІ (х) | | КСІ (0,1 М) | Hg</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,Cl</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,Hg</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lang w:val="kk-KZ"/>
              </w:rPr>
              <w:t>А</w:t>
            </w:r>
            <w:r w:rsidRPr="00B22928">
              <w:rPr>
                <w:rFonts w:ascii="Times New Roman" w:eastAsia="Times New Roman" w:hAnsi="Times New Roman"/>
                <w:sz w:val="28"/>
                <w:szCs w:val="28"/>
              </w:rPr>
              <w:t>л осындағы тұз қышқылының диссоциясы дорежесі ток өткізгіштік бойынша өлшенеді, С - тұз қышқылының ерітіндідегі мольдік концентрациясы. 25°С-та Е°</w:t>
            </w:r>
            <w:r w:rsidRPr="00B22928">
              <w:rPr>
                <w:rFonts w:ascii="Times New Roman" w:eastAsia="Times New Roman" w:hAnsi="Times New Roman"/>
                <w:sz w:val="28"/>
                <w:szCs w:val="28"/>
                <w:vertAlign w:val="subscript"/>
              </w:rPr>
              <w:t>c</w:t>
            </w:r>
            <w:r w:rsidRPr="00B22928">
              <w:rPr>
                <w:rFonts w:ascii="Times New Roman" w:eastAsia="Times New Roman" w:hAnsi="Times New Roman"/>
                <w:sz w:val="28"/>
                <w:szCs w:val="28"/>
              </w:rPr>
              <w:t> = 0.3376 В, рН = (Е - 0,3376)/0,0592;</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рН таңбасы Зеренст көрсеткіші сутек иондарының концентрациясын, активтілігін нақты көрсете алмайды. өйткені сұйытылған қышқыл ерітіндісі толық диссоциаланады.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 xml:space="preserve">Мұны әр түрлі еріткіштердің мәні көрсетілген кестеден қарастыруға болады. Мұндай мәліметтер мысалы. </w:t>
            </w:r>
            <w:proofErr w:type="gramStart"/>
            <w:r w:rsidRPr="00B22928">
              <w:rPr>
                <w:rFonts w:ascii="Times New Roman" w:eastAsia="Times New Roman" w:hAnsi="Times New Roman"/>
                <w:sz w:val="28"/>
                <w:szCs w:val="28"/>
              </w:rPr>
              <w:t>Олар едәуір аралықтағы температураны қамтиды да, рН көрсеткішіне әсер етпейді, рН көрсеткішінің мұндай қалыпты жиынтығы біраз елдерде де бар, ал қалыпты ерітінділердегі рН мәнін, Pt(H2) (буфферлі ерітінді), KC1/AgCl, Ag тектегі тізбекті пайдаланып, тасымалсыз тізбектің ЭҚК</w:t>
            </w:r>
            <w:proofErr w:type="gramEnd"/>
            <w:r w:rsidRPr="00B22928">
              <w:rPr>
                <w:rFonts w:ascii="Times New Roman" w:eastAsia="Times New Roman" w:hAnsi="Times New Roman"/>
                <w:sz w:val="28"/>
                <w:szCs w:val="28"/>
              </w:rPr>
              <w:t xml:space="preserve"> өлшеу кезінде анықтайды. Мұндайда диффузиялық потенциалдың мәні өзінен-өзі жоғалады.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Ерітіндінің рН өлшегенде индикаторлық Электрод ретінде сутекті, хингидронды, шыны электродтарын пайдалануға болады. Бұлардың арасында шыны электроды жиі қолданылады, өйткені оны тотықтырғыш пен тотықсыздандырғыш болса да, кең температуралық арада да пайдалануға болады.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Жұмысқа қосардың алдында оны 0,1 М тұз кышқылының ерітіндісінде біршама уақыт ұстайды. Осы кезде ерітіндідегі сутек ионы шыны жарғақтағы </w:t>
            </w:r>
            <w:hyperlink r:id="rId56" w:tooltip="Натрий" w:history="1">
              <w:r w:rsidRPr="00B22928">
                <w:rPr>
                  <w:rFonts w:ascii="Times New Roman" w:eastAsia="Times New Roman" w:hAnsi="Times New Roman"/>
                  <w:sz w:val="28"/>
                  <w:szCs w:val="28"/>
                </w:rPr>
                <w:t>натрий</w:t>
              </w:r>
            </w:hyperlink>
            <w:r w:rsidRPr="00B22928">
              <w:rPr>
                <w:rFonts w:ascii="Times New Roman" w:eastAsia="Times New Roman" w:hAnsi="Times New Roman"/>
                <w:sz w:val="28"/>
                <w:szCs w:val="28"/>
              </w:rPr>
              <w:t> ионымен алмасып, осы жүйеде тиісті тепе-теңдік орнайды. Кемшілігі - құрылымының әлсіз әрі нәзік болуы, күшті сілтілік не қышқылдық ортаға ауысқанда кейбір жайсыздықтар кездесуі мүмкін.</w:t>
            </w:r>
          </w:p>
          <w:p w:rsidR="0000004A" w:rsidRDefault="0000004A" w:rsidP="00995AC0">
            <w:pPr>
              <w:ind w:firstLine="425"/>
              <w:jc w:val="both"/>
              <w:rPr>
                <w:rFonts w:ascii="Times New Roman" w:hAnsi="Times New Roman"/>
                <w:sz w:val="28"/>
                <w:szCs w:val="28"/>
                <w:lang w:val="kk-KZ"/>
              </w:rPr>
            </w:pPr>
          </w:p>
          <w:p w:rsidR="0000004A" w:rsidRPr="00907746" w:rsidRDefault="00907746" w:rsidP="00907746">
            <w:pP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1.10. </w:t>
            </w:r>
            <w:r w:rsidR="0000004A" w:rsidRPr="00907746">
              <w:rPr>
                <w:rFonts w:ascii="Times New Roman" w:eastAsia="Times New Roman" w:hAnsi="Times New Roman"/>
                <w:sz w:val="28"/>
                <w:szCs w:val="28"/>
                <w:lang w:val="kk-KZ"/>
              </w:rPr>
              <w:t>Дәстүрлі сенсорлардың шектеулері</w:t>
            </w:r>
          </w:p>
          <w:p w:rsidR="0000004A" w:rsidRPr="00907746" w:rsidRDefault="0000004A" w:rsidP="0000004A">
            <w:pPr>
              <w:jc w:val="both"/>
              <w:rPr>
                <w:rFonts w:ascii="Times New Roman" w:eastAsia="Times New Roman" w:hAnsi="Times New Roman"/>
                <w:sz w:val="28"/>
                <w:szCs w:val="28"/>
                <w:lang w:val="kk-KZ"/>
              </w:rPr>
            </w:pPr>
            <w:r w:rsidRPr="00907746">
              <w:rPr>
                <w:rFonts w:ascii="Times New Roman" w:eastAsia="Times New Roman" w:hAnsi="Times New Roman"/>
                <w:sz w:val="28"/>
                <w:szCs w:val="28"/>
                <w:lang w:val="kk-KZ"/>
              </w:rPr>
              <w:t xml:space="preserve">       </w:t>
            </w:r>
          </w:p>
          <w:p w:rsidR="0000004A" w:rsidRPr="0000004A" w:rsidRDefault="00907746" w:rsidP="0000004A">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1.10.1.</w:t>
            </w:r>
            <w:r w:rsidR="0000004A" w:rsidRPr="0000004A">
              <w:rPr>
                <w:rFonts w:ascii="Times New Roman" w:eastAsia="Times New Roman" w:hAnsi="Times New Roman"/>
                <w:sz w:val="28"/>
                <w:szCs w:val="28"/>
                <w:lang w:val="kk-KZ"/>
              </w:rPr>
              <w:t xml:space="preserve">  Дәстүрлі сенсорларды қолданудың шектеулері.</w:t>
            </w:r>
          </w:p>
          <w:p w:rsidR="0000004A" w:rsidRPr="0000004A" w:rsidRDefault="0000004A" w:rsidP="0000004A">
            <w:pPr>
              <w:jc w:val="both"/>
              <w:rPr>
                <w:rFonts w:ascii="Times New Roman" w:eastAsia="Times New Roman" w:hAnsi="Times New Roman"/>
                <w:sz w:val="28"/>
                <w:szCs w:val="28"/>
                <w:lang w:val="kk-KZ"/>
              </w:rPr>
            </w:pPr>
          </w:p>
          <w:p w:rsidR="0000004A" w:rsidRDefault="0000004A" w:rsidP="0000004A">
            <w:pPr>
              <w:jc w:val="both"/>
              <w:rPr>
                <w:rFonts w:ascii="Times New Roman" w:eastAsia="Times New Roman" w:hAnsi="Times New Roman"/>
                <w:sz w:val="28"/>
                <w:szCs w:val="28"/>
                <w:lang w:val="kk-KZ"/>
              </w:rPr>
            </w:pPr>
            <w:r w:rsidRPr="0000004A">
              <w:rPr>
                <w:rFonts w:ascii="Times New Roman" w:eastAsia="Times New Roman" w:hAnsi="Times New Roman"/>
                <w:sz w:val="28"/>
                <w:szCs w:val="28"/>
                <w:lang w:val="kk-KZ"/>
              </w:rPr>
              <w:t xml:space="preserve">       1. Химиялық сенсорлық – қазіргі аналитикалық химияның дербес саласы.  Германия мен Жапонияда сенсорларға арналған көп томдық энциклопедиялар шығарылды.  Германияда тоғыз томдық энциклопедия шыққаннан кейін бірден АҚШ-та толықтырулардан тұратын жылнама шығарыла бастады;  сенсорлар туралы тағы бір энциклопедия басып шығару сатысында.  Химиялық сенсорлық толық дамыды және қарқынды дамып келеді деп айтуға болады.  Мұнда жаңа идеялар мен жаңа материалдар игеріледі.  Журналдың бұл саны химиялық және биохимиялық сенсорларға арналған.  Ұсынылған мақалаларда оқырмандар сенсорлардың әртүрлі түрлерінің қазіргі даму деңгейімен таныса алады.  Кіріспе мақалада жалпы аналитикалық химияның осы саласындағы істердің жай-күйін көрсетуге әрекет жасалды.  Химиялық датчик - кез келген алдын ала сынама дайындауды айналып өтіп, бір кезеңде заттың концентрациясын таңдаулы және әдетте үздіксіз (қайтымды), нақты уақыт режимінде анықтауға арналған портативті құрылғы.  Анықтау әдісі бұл құрылғыға «өткізілген» және өзгермейді.  Құрылғыны салыстырмалы түрде үлкен көлемде шығаруға болады.  </w:t>
            </w:r>
            <w:r w:rsidRPr="0000004A">
              <w:rPr>
                <w:rFonts w:ascii="Times New Roman" w:eastAsia="Times New Roman" w:hAnsi="Times New Roman"/>
                <w:sz w:val="28"/>
                <w:szCs w:val="28"/>
                <w:lang w:val="kk-KZ"/>
              </w:rPr>
              <w:lastRenderedPageBreak/>
              <w:t xml:space="preserve">Датчикке анықталатын аналитті «танатын» сезімтал элемент және химиялық немесе биохимиялық реакцияның сипаттамалық белгісін физикалық параметрге түрлендіретін аналитикалық сигнал түрлендіргіші кіреді.  Сезімтал элемент пен түрлендіргішті бір аналитикалық құрылғыға біріктіру – сенсор формальды процедура емес, бұл талдау тәжірибесіне принципті жаңа көзқарас.  Датчиктің басты артықшылығының бірі – оны зертханадан тыс жерде, дала жағдайында күрделі жабдықты қолданбай пайдалану мүмкіндігі.  Төменде журналдың осы нөмірінде жеке мақалалардың тақырыбы болып табылатын химиялық және биохимиялық сенсорлардың қысқаша тұсаукесері берілген.  Оптикалық сенсорлар Алғашқы жаппай өндірілген зондтау элементтері талдаудың оптикалық әдістеріне негізделген.  Олар визуалды қатты фазаның молекулалық абсорбциялық талдауын орындайтын сынақ әдістерінде қолданылған.  Бұл жағдайда фотометриялық реагент алдын ала қағаз жолағына немесе басқа қатты тірекке қолданылады.  Бұл бағытты қамтамасыз етуді қолға алған алғашқылардың бірі, бірінші болмаса, химиялық фирма «Мерк» фирмасы болды.  Журналдың осы санында оптикалық химиялық сенсорлар С.Б.  Саввина, В.В.  Кузнецова, С.В.  Шереметьева, А.В.  Михайлова (В.И.Вернадский атындағы РҒА ГЕОХИ, Д.И.Менделеев атындағы Ресей химиялық техникалық университеті).  </w:t>
            </w:r>
            <w:r>
              <w:rPr>
                <w:rFonts w:ascii="Times New Roman" w:eastAsia="Times New Roman" w:hAnsi="Times New Roman"/>
                <w:sz w:val="28"/>
                <w:szCs w:val="28"/>
              </w:rPr>
              <w:t xml:space="preserve">Молекулярлық абсорбциялық талдау принципіне сүйене отырып, клиникалық аналитикалық химия да дамыды.  Бастапқыда әртүрлі дәрілік маңызды қосылыстарды анықтау үшін ерітінділердегі аналитикалық реакциялар қолданылды.  </w:t>
            </w:r>
            <w:proofErr w:type="gramStart"/>
            <w:r>
              <w:rPr>
                <w:rFonts w:ascii="Times New Roman" w:eastAsia="Times New Roman" w:hAnsi="Times New Roman"/>
                <w:sz w:val="28"/>
                <w:szCs w:val="28"/>
              </w:rPr>
              <w:t>Кейіннен клиникалық аналитикалық химияның дамуы қатты фазалық талдау әдістерін енгізу және әртүрлі биологиялық белсенді қосылыстарды анықтау және ауруларды диагностикалау үшін ықшам құрылғыларды жасау жолымен жүрді.  Оптикалық сенсорлардың сенімді жұмысын қамтамасыз ету үшін аналитикалық реакциялардың селективтілігі мәселесі өте маңызды болып қала беред</w:t>
            </w:r>
            <w:proofErr w:type="gramEnd"/>
            <w:r>
              <w:rPr>
                <w:rFonts w:ascii="Times New Roman" w:eastAsia="Times New Roman" w:hAnsi="Times New Roman"/>
                <w:sz w:val="28"/>
                <w:szCs w:val="28"/>
              </w:rPr>
              <w:t>і.  Антиденелер мен ДНҚ-ны аналитикалық реагенттер ретінде пайдалану химиялық реакциялардың селективтілігінің табиғаты туралы түсінігімізді кеңейтеді.</w:t>
            </w:r>
          </w:p>
          <w:p w:rsidR="00416109" w:rsidRDefault="00416109" w:rsidP="0000004A">
            <w:pPr>
              <w:jc w:val="both"/>
              <w:rPr>
                <w:rFonts w:ascii="Times New Roman" w:eastAsia="Times New Roman" w:hAnsi="Times New Roman"/>
                <w:sz w:val="28"/>
                <w:szCs w:val="28"/>
                <w:lang w:val="kk-KZ"/>
              </w:rPr>
            </w:pPr>
          </w:p>
          <w:p w:rsidR="00995AC0" w:rsidRPr="00416109" w:rsidRDefault="00995AC0" w:rsidP="00973F74">
            <w:pPr>
              <w:ind w:firstLine="425"/>
              <w:jc w:val="both"/>
              <w:rPr>
                <w:rFonts w:ascii="Times New Roman" w:hAnsi="Times New Roman"/>
                <w:sz w:val="28"/>
                <w:szCs w:val="28"/>
                <w:lang w:val="kk-KZ"/>
              </w:rPr>
            </w:pPr>
          </w:p>
        </w:tc>
      </w:tr>
    </w:tbl>
    <w:p w:rsidR="007447EA" w:rsidRPr="00461A7F" w:rsidRDefault="00CB1F8F" w:rsidP="007447EA">
      <w:pPr>
        <w:contextualSpacing/>
        <w:jc w:val="both"/>
        <w:rPr>
          <w:rFonts w:ascii="Times New Roman" w:hAnsi="Times New Roman"/>
          <w:sz w:val="28"/>
          <w:szCs w:val="28"/>
          <w:lang w:val="kk-KZ"/>
        </w:rPr>
      </w:pPr>
      <w:r>
        <w:rPr>
          <w:rFonts w:ascii="Times New Roman" w:hAnsi="Times New Roman"/>
          <w:sz w:val="28"/>
          <w:szCs w:val="28"/>
          <w:lang w:val="kk-KZ"/>
        </w:rPr>
        <w:lastRenderedPageBreak/>
        <w:t xml:space="preserve">1.11. </w:t>
      </w:r>
      <w:r w:rsidR="007447EA" w:rsidRPr="00461A7F">
        <w:rPr>
          <w:rFonts w:ascii="Times New Roman" w:hAnsi="Times New Roman"/>
          <w:sz w:val="28"/>
          <w:szCs w:val="28"/>
          <w:lang w:val="kk-KZ"/>
        </w:rPr>
        <w:t>Жартылай өткізгіш жүйелерге негізделген мультисенсорлық жүйелер</w:t>
      </w:r>
    </w:p>
    <w:p w:rsidR="007447EA" w:rsidRPr="00CB1F8F" w:rsidRDefault="007447EA" w:rsidP="007447EA">
      <w:pPr>
        <w:contextualSpacing/>
        <w:jc w:val="both"/>
        <w:rPr>
          <w:rFonts w:ascii="Times New Roman" w:hAnsi="Times New Roman"/>
          <w:sz w:val="28"/>
          <w:szCs w:val="28"/>
          <w:lang w:val="kk-KZ"/>
        </w:rPr>
      </w:pPr>
      <w:r w:rsidRPr="00CB1F8F">
        <w:rPr>
          <w:rFonts w:ascii="Times New Roman" w:hAnsi="Times New Roman"/>
          <w:sz w:val="28"/>
          <w:szCs w:val="28"/>
          <w:lang w:val="kk-KZ"/>
        </w:rPr>
        <w:t>1.</w:t>
      </w:r>
      <w:r w:rsidR="00CB1F8F">
        <w:rPr>
          <w:rFonts w:ascii="Times New Roman" w:hAnsi="Times New Roman"/>
          <w:sz w:val="28"/>
          <w:szCs w:val="28"/>
          <w:lang w:val="kk-KZ"/>
        </w:rPr>
        <w:t>11.1.</w:t>
      </w:r>
      <w:r w:rsidRPr="00CB1F8F">
        <w:rPr>
          <w:rFonts w:ascii="Times New Roman" w:hAnsi="Times New Roman"/>
          <w:sz w:val="28"/>
          <w:szCs w:val="28"/>
          <w:lang w:val="kk-KZ"/>
        </w:rPr>
        <w:t xml:space="preserve"> Жартылай өткізгіш жүйелерге негізделген мультисенсорлық жүйелер. </w:t>
      </w:r>
    </w:p>
    <w:p w:rsidR="007447EA" w:rsidRPr="006F5B5B" w:rsidRDefault="00CB1F8F" w:rsidP="007447EA">
      <w:pPr>
        <w:contextualSpacing/>
        <w:jc w:val="both"/>
        <w:rPr>
          <w:rFonts w:ascii="Times New Roman" w:hAnsi="Times New Roman"/>
          <w:sz w:val="28"/>
          <w:szCs w:val="28"/>
          <w:lang w:val="kk-KZ"/>
        </w:rPr>
      </w:pPr>
      <w:r>
        <w:rPr>
          <w:rFonts w:ascii="Times New Roman" w:hAnsi="Times New Roman"/>
          <w:sz w:val="28"/>
          <w:szCs w:val="28"/>
          <w:lang w:val="kk-KZ"/>
        </w:rPr>
        <w:t>1.11.</w:t>
      </w:r>
      <w:r w:rsidR="007447EA" w:rsidRPr="00CB1F8F">
        <w:rPr>
          <w:rFonts w:ascii="Times New Roman" w:hAnsi="Times New Roman"/>
          <w:sz w:val="28"/>
          <w:szCs w:val="28"/>
          <w:lang w:val="kk-KZ"/>
        </w:rPr>
        <w:t>2. Химиялық сезімтал өріс транзисторлары.</w:t>
      </w:r>
    </w:p>
    <w:p w:rsidR="007447EA" w:rsidRPr="006F5B5B" w:rsidRDefault="007447EA" w:rsidP="007447EA">
      <w:pPr>
        <w:contextualSpacing/>
        <w:jc w:val="both"/>
        <w:rPr>
          <w:rFonts w:ascii="Times New Roman" w:hAnsi="Times New Roman"/>
          <w:sz w:val="28"/>
          <w:szCs w:val="28"/>
          <w:lang w:val="kk-KZ"/>
        </w:rPr>
      </w:pPr>
    </w:p>
    <w:p w:rsidR="007447EA" w:rsidRPr="006F5B5B" w:rsidRDefault="007447EA" w:rsidP="003F5636">
      <w:pPr>
        <w:pStyle w:val="ab"/>
        <w:numPr>
          <w:ilvl w:val="0"/>
          <w:numId w:val="9"/>
        </w:numPr>
        <w:ind w:left="0" w:firstLine="0"/>
        <w:jc w:val="both"/>
        <w:rPr>
          <w:rFonts w:ascii="Times New Roman" w:hAnsi="Times New Roman"/>
          <w:sz w:val="28"/>
          <w:szCs w:val="28"/>
          <w:lang w:val="kk-KZ"/>
        </w:rPr>
      </w:pPr>
      <w:r w:rsidRPr="006F5B5B">
        <w:rPr>
          <w:rFonts w:ascii="Times New Roman" w:hAnsi="Times New Roman"/>
          <w:sz w:val="28"/>
          <w:szCs w:val="28"/>
          <w:lang w:val="kk-KZ"/>
        </w:rPr>
        <w:t>Белгілі сенсорлардың арасында электронды компоненттер (резисторлар, диодтар, транзисторлар және т.б.) түрлендіргіш элементтер ретінде пайдаланылатын жартылай өткізгіш қатты күйдегі сенсорлар маңызды орын алады. Жүктеме жасушасы-бұл резистор түріндегі түрлендіргіш, оның кедергісі сенсор орналасқан дененің деформациясы (қысу немесе созылу) әсерінен өзгереді.</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 xml:space="preserve">Компоненттер тензосын (ТАК) және магнитке сезімтал компоненттерді (МК) сипаттау үшін бірдей белгілер мен тәсілдер пайдаланылуы мүмкін. Деформациялар мен магнит өрісінің жартылай өткізгіштің электрофизикалық параметрлеріне ұқсас әсері ТК және МК құрылымдық-топологиялық </w:t>
      </w:r>
      <w:r w:rsidRPr="006F5B5B">
        <w:rPr>
          <w:rFonts w:ascii="Times New Roman" w:hAnsi="Times New Roman"/>
          <w:sz w:val="28"/>
          <w:szCs w:val="28"/>
          <w:lang w:val="kk-KZ"/>
        </w:rPr>
        <w:lastRenderedPageBreak/>
        <w:t>шешімдерінің ұқсастығына әкеледі. TC үшін осьтік эффект-көлденең көлденең тензоэффект перпендикуляр эффект-ығысу тензоэффект. МК үшін осьтік эффект-магниттік қарсылық эффектісі, перпендикуляр эффект-Холл эффектісі.</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ТК жұмысы жартылай өткізгіштердің деформациялық әсеріне, ал МК жұмысы гальваномагниттік әсерге негізделген. Екі жағдайда да өлшенген параметрдің әсерінен жартылай өткізгіштің аймақтық құрылымының бұзылуы орын алады, бұл оның тыйым салынған аймақтың ені, негізгі емес заряд тасымалдаушылардың концентрациясы, тасымалдаушылардың қозғалғыштығы, электр өткізгіштігі және т. б. сияқты сипаттамаларының өзгеруіне әкеледі.</w:t>
      </w:r>
    </w:p>
    <w:p w:rsidR="007447EA" w:rsidRPr="006F5B5B"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ТК және МК ретінде жартылай өткізгіш құрылғылардың алуан түрлері қолданылады. Мысалы, резисторлар, диодтардың әр түрлі түрлері қолданылады - өтпелі, Шоттки тосқауылы, тунель, гетеро-өтпелі, зенер диодтары, радиациялық диодтар, биполярлы транзисторлар, 7-ші өтпелі өріс транзисторлары, MDP транзисторлары, бір өтпелі транзистор, тиристорлар, жартылай өткізгіш лазер, яғни барлық белгілі жартылай өткізгіш құрылғылар.</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ТК интегралды тензотүрлендіргіштері (ИTТ) сияқты механикалық шамалардың сенсорларының ажырамас бөлігі болып табылады.</w:t>
      </w:r>
    </w:p>
    <w:p w:rsidR="007447EA" w:rsidRPr="006F5B5B"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Дәстүрлі ИТТ корпуста орналастырылған және микроэлектроника технологиясы бойынша жасалған, денесінде тензорезистивті көпір схемасы қалыптасқан кремнийлі серпімді элемент (СЭ) болып табылады. Тензорезисторлар СЭ түрлендіргіште орналастырылған л-и /ьтип болуы мүмкін әдеттегі тензорезистивті схемамен қатар тензорезистор қолданылады- пластинада (100) қалыптасқан және бағыт бойынша УЭ бітеу сызығына 45° бұрышпен бағдарланған (100) бүйірлік ток бұрғыштары бар (Холлдың тензоаналогдатқышы)типті; биполярлы п-р-п-тік құрылымды тензотранзисторлар, және биполярлы-мембрананың перифериясында орналасқан көлденең құрылымды тензотранзисторлар, оның шетіне параллель және перпендикуляр бағыттар бойымен (110); МДП-орналасуы тиісті өткізгіштік типтегі тензорезисторлардың орналасуына сәйкес келетін арналары бар тензотранзисторлар. Сондай-ақ, тензорезистивті құрылым ретінде кремний мембранасының денесінің көлемдік кедергісі қолданылатын ИТТ белгілі.</w:t>
      </w:r>
    </w:p>
    <w:p w:rsidR="007447EA" w:rsidRPr="006F5B5B" w:rsidRDefault="007447EA" w:rsidP="007447EA">
      <w:pPr>
        <w:contextualSpacing/>
        <w:jc w:val="both"/>
        <w:rPr>
          <w:rFonts w:ascii="Times New Roman" w:hAnsi="Times New Roman"/>
          <w:sz w:val="28"/>
          <w:szCs w:val="28"/>
        </w:rPr>
      </w:pPr>
      <w:r w:rsidRPr="006F5B5B">
        <w:rPr>
          <w:rFonts w:ascii="Times New Roman" w:hAnsi="Times New Roman"/>
          <w:sz w:val="28"/>
          <w:szCs w:val="28"/>
          <w:lang w:val="kk-KZ"/>
        </w:rPr>
        <w:t xml:space="preserve">2. Арасында электрохимиялық сенсорларды (ЭХС) алды тарату-өте кішкене құрылғылар, негізделген өрістік транзисторлардағы. Оларда транзистордың қақпасының металл байланысы химиялық сезімтал қабатпен және салыстыру электродымен ауыстырылады. </w:t>
      </w:r>
      <w:r w:rsidRPr="006F5B5B">
        <w:rPr>
          <w:rFonts w:ascii="Times New Roman" w:hAnsi="Times New Roman"/>
          <w:sz w:val="28"/>
          <w:szCs w:val="28"/>
        </w:rPr>
        <w:t>Бұл жағдайда жапқыш-сезімтал материалмен жабылған металл қабат (сурет. 11.1).</w:t>
      </w:r>
    </w:p>
    <w:p w:rsidR="007447EA" w:rsidRPr="006F5B5B" w:rsidRDefault="007447EA" w:rsidP="007447EA">
      <w:pPr>
        <w:contextualSpacing/>
        <w:jc w:val="both"/>
        <w:rPr>
          <w:rFonts w:ascii="Times New Roman" w:hAnsi="Times New Roman"/>
          <w:sz w:val="28"/>
          <w:szCs w:val="28"/>
        </w:rPr>
      </w:pPr>
      <w:r w:rsidRPr="006F5B5B">
        <w:rPr>
          <w:rFonts w:ascii="Times New Roman" w:hAnsi="Times New Roman"/>
          <w:sz w:val="28"/>
          <w:szCs w:val="28"/>
          <w:lang w:eastAsia="ru-RU" w:bidi="ar-SA"/>
        </w:rPr>
        <w:lastRenderedPageBreak/>
        <w:drawing>
          <wp:inline distT="0" distB="0" distL="0" distR="0" wp14:anchorId="53DE4DD4" wp14:editId="125C9948">
            <wp:extent cx="2932430" cy="2070735"/>
            <wp:effectExtent l="0" t="0" r="1270" b="5715"/>
            <wp:docPr id="12" name="Рисунок 12" descr="Сенсор на основе МДП-транзистора с подвешенным затв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нсор на основе МДП-транзистора с подвешенным затвором"/>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32430" cy="2070735"/>
                    </a:xfrm>
                    <a:prstGeom prst="rect">
                      <a:avLst/>
                    </a:prstGeom>
                    <a:noFill/>
                    <a:ln>
                      <a:noFill/>
                    </a:ln>
                  </pic:spPr>
                </pic:pic>
              </a:graphicData>
            </a:graphic>
          </wp:inline>
        </w:drawing>
      </w:r>
    </w:p>
    <w:p w:rsidR="007447EA" w:rsidRPr="006F5B5B" w:rsidRDefault="007447EA" w:rsidP="007447EA">
      <w:pPr>
        <w:contextualSpacing/>
        <w:jc w:val="both"/>
        <w:rPr>
          <w:rFonts w:ascii="Times New Roman" w:hAnsi="Times New Roman"/>
          <w:sz w:val="28"/>
          <w:szCs w:val="28"/>
        </w:rPr>
      </w:pP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rPr>
        <w:t xml:space="preserve">Сур. 11.1. Аспалы ысырмасы бар MDP транзисторына негізделген </w:t>
      </w:r>
      <w:r w:rsidRPr="006F5B5B">
        <w:rPr>
          <w:rFonts w:ascii="Times New Roman" w:hAnsi="Times New Roman"/>
          <w:sz w:val="28"/>
          <w:szCs w:val="28"/>
          <w:lang w:val="kk-KZ"/>
        </w:rPr>
        <w:t>с</w:t>
      </w:r>
      <w:r w:rsidRPr="006F5B5B">
        <w:rPr>
          <w:rFonts w:ascii="Times New Roman" w:hAnsi="Times New Roman"/>
          <w:sz w:val="28"/>
          <w:szCs w:val="28"/>
        </w:rPr>
        <w:t>енсор</w:t>
      </w:r>
    </w:p>
    <w:p w:rsidR="007447EA" w:rsidRPr="006F5B5B" w:rsidRDefault="007447EA" w:rsidP="007447EA">
      <w:pPr>
        <w:contextualSpacing/>
        <w:jc w:val="both"/>
        <w:rPr>
          <w:rFonts w:ascii="Times New Roman" w:hAnsi="Times New Roman"/>
          <w:sz w:val="28"/>
          <w:szCs w:val="28"/>
          <w:lang w:val="kk-KZ"/>
        </w:rPr>
      </w:pPr>
    </w:p>
    <w:p w:rsidR="007447EA" w:rsidRPr="003D7B6C"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Анықталған компоненттің ысырма материалымен әрекеттесуі ысырма аймағындағы электр өрісінің өзгеруіне, демек, аналитикалық сигналды анықтайтын транзистордағы шекті потенциал мен токтың өзгеруіне әкеледі.</w:t>
      </w:r>
    </w:p>
    <w:p w:rsidR="007447EA" w:rsidRPr="006F5B5B"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Бұл құрылғылар H2, NH3, CH4, H2S сияқты кейбір газдарға сезімтал, анықтау шегі 10-4 және 10-5% дейін. Құрылғының сезімталдығы мен селективтілігі белсенді аймақтың қалыңдығы мен катализаторлар түрінің өзгеруімен, сондай-ақ жүйенің элементтері жұмыс істейтін операциялық температураны таңдаумен қамтамасыз етіледі.</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Өріс транзисторларының кемшіліктерінің бірі олардың жұмыс істеу принципімен тікелей байланысты, оған сәйкес каталитикалық реакция өнімі (мысалы, сутегі) зарядқа сезімтал құрылымға әсер ету үшін каталитикалық белсенді қабаттан өтуі керек. Ол үшін сенсордың орналасуы каталитикалық белсенді қабат пен транзистордың ысырмасы арасындағы өзіндік "терезе" өткізгіштігінің болуын қамтамасыз етеді. Технологиялық тұрғыдан алғанда, бұл талаптарды қанағаттандыру өте қиын, сондықтан далалық транзисторларға негізделген сенсорлық құрылғыларды пайдалану қазіргі уақытта негізінен зертханалық зерттеулермен шектеледі.</w:t>
      </w:r>
    </w:p>
    <w:p w:rsidR="007447EA" w:rsidRPr="006F5B5B"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Өріс транзисторларына негізделген сенсорлардың негізгі артықшылықтары: шағын өлшемдер (беті 1 -2 мм</w:t>
      </w:r>
      <w:r w:rsidRPr="00AC7AAA">
        <w:rPr>
          <w:rFonts w:ascii="Times New Roman" w:hAnsi="Times New Roman"/>
          <w:sz w:val="28"/>
          <w:szCs w:val="28"/>
          <w:vertAlign w:val="superscript"/>
          <w:lang w:val="kk-KZ"/>
        </w:rPr>
        <w:t>2</w:t>
      </w:r>
      <w:r w:rsidRPr="003D7B6C">
        <w:rPr>
          <w:rFonts w:ascii="Times New Roman" w:hAnsi="Times New Roman"/>
          <w:sz w:val="28"/>
          <w:szCs w:val="28"/>
          <w:lang w:val="kk-KZ"/>
        </w:rPr>
        <w:t>) және масса; жылдамдық (талдау үшін қажетті уақыт, 1 - 10 с); талданатын қоспаның бірнеше компоненттерін бірден анықтау мүмкіндігі. Электр сенсорлары, атап айтқанда, k+, 0 иондарын анықтау үшін қолданылады?, азот оксидтері, H</w:t>
      </w:r>
      <w:r w:rsidRPr="00AC7AAA">
        <w:rPr>
          <w:rFonts w:ascii="Times New Roman" w:hAnsi="Times New Roman"/>
          <w:sz w:val="28"/>
          <w:szCs w:val="28"/>
          <w:vertAlign w:val="subscript"/>
          <w:lang w:val="kk-KZ"/>
        </w:rPr>
        <w:t>2</w:t>
      </w:r>
      <w:r w:rsidRPr="003D7B6C">
        <w:rPr>
          <w:rFonts w:ascii="Times New Roman" w:hAnsi="Times New Roman"/>
          <w:sz w:val="28"/>
          <w:szCs w:val="28"/>
          <w:lang w:val="kk-KZ"/>
        </w:rPr>
        <w:t>S, Co, H</w:t>
      </w:r>
      <w:r w:rsidRPr="00AC7AAA">
        <w:rPr>
          <w:rFonts w:ascii="Times New Roman" w:hAnsi="Times New Roman"/>
          <w:sz w:val="28"/>
          <w:szCs w:val="28"/>
          <w:vertAlign w:val="subscript"/>
          <w:lang w:val="kk-KZ"/>
        </w:rPr>
        <w:t>2</w:t>
      </w:r>
      <w:r w:rsidRPr="003D7B6C">
        <w:rPr>
          <w:rFonts w:ascii="Times New Roman" w:hAnsi="Times New Roman"/>
          <w:sz w:val="28"/>
          <w:szCs w:val="28"/>
          <w:lang w:val="kk-KZ"/>
        </w:rPr>
        <w:t>, көмірсутектер көлемі бойынша 10-4 - 10~5% анықтау шегі бар.</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Мұндай сенсорлардың кемшіліктері-су буларына жоғары (кедергі) сезімталдық, сонымен қатар Ұшпа күкірт қосылыстары мен басқа да органикалық қосылыстардың әсерінен улану (қайтымсыз ингибирлеу) үрдісі. Олардың дизайнында механикалық тозуға ұшырайтын бөлшектер болмағандықтан, құрылғылар ұзақ қызмет ету мерзімімен сипатталады.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 xml:space="preserve">Адамның мұрнына ұқсас техникалық құралдар нарығын дамыту міндеті-жоғары сезімтал сенсорлардың селективтілігін арттыру. Дәл осы бағытта ферменттік, иммуноферменттік және лиганд-рецепторлық талдау саласында іс жүзінде елеулі нәтижелер алынды. Тапсырманы шомылдыру рәсімінің </w:t>
      </w:r>
      <w:r w:rsidRPr="006F5B5B">
        <w:rPr>
          <w:rFonts w:ascii="Times New Roman" w:hAnsi="Times New Roman"/>
          <w:sz w:val="28"/>
          <w:szCs w:val="28"/>
          <w:lang w:val="kk-KZ"/>
        </w:rPr>
        <w:lastRenderedPageBreak/>
        <w:t>түбегейлі жаңа тәсілі салыстырмалы түрде селективті емес сенсорларға қатысты көптеген жүйелерді қолданумен байланысты .</w:t>
      </w:r>
    </w:p>
    <w:p w:rsidR="007447EA"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Бұл тәсіл, ең алдымен, нақты уақыт режимінде көп параметрлік ақпаратты өңдеуді қамтамасыз ететін компьютерлік технологиялардың дамуына негізделген. Көп сенсорлы тәсілмен көп компонентті қоспалардағы жеке компоненттердің құрамы мен концентрациясы туралы белгілі дәлдікпен ақпарат алуға болады. Жеке сенсорлардың өлшенетін компоненттерге селективтілігі шешуші мәнге ие емес; керісінше, мұндай сенсорлардың айтарлықтай кросс-сезімталдықпен сипатталуы маңызды.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Мультисенсорлық тәсіл идеясы айтарлықтай жемісті болды, осыған байланысты жасанды аналитикалық жүйелердің жаңа түрі — "электронды мұрын"пайда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сондай-ақ криминалистикада, қауіпсіздік жүйесінде және арнайы әскери техникада дәстүрлі емес қосымшаларды қолдануға байыпты өтініштер жасады.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 Дәл осы себептен электронды мұрындар деп аталатын қарапайым, арзан және ең бастысы жылдам анализаторларды жасау басымдыққа айналады.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"Электрондық мұрын" - бұл практикалық жағдайда иістердің сапасын жедел бағалауға арналған мультисенсорлық жүйе. Бұл құрылғылар әртүрлі салаларда арнайы дайындалған адамдарды қолдануға байланысты көптеген мәселелерді шешуге мүмкіндік береді: шеберлер мен парфюмерлер. Мұндай проблемаларға мыналар жатады: жеке параметрлердің таралуы; тірі адамның мұрнын ұзақ уақыт қабылдау арқылы бейімдеу; иіс сезу, шаршау, түрлі инфекциялар, улы заттар, физикалық жағдайдың ауырлығына әсері; қабылдауды бағалаудағы субъективтілік және басқа да факторлар. "Электронды мұрын "және" электронды тіл " тамақ өнеркәсібінде өнімнің балғындығын бағалау, сапаны бақылау және өнімнің партиядан партияға өзгеруін азайту үшін тиімді қолданыла алады.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Адам секрециясының жеке иісі классикалық медицинада маңызды диагностикалық белгі ретінде бұрыннан бері қолданылып келеді. "Электронды мұрын", сөзсіз, объективті және клиникалық және сот-медициналық маңызы бар объектілерді дем шығаратын ауа, тер, зәр және нәжіс сияқты иісі бар заттарды бағалауда айтарлықтай көмек көрсете алады. Клиникалық зерттеулерде, сөзсіз, шығарылған ауа иісінің сапасы бойынша жедел инфекциялардың жедел диагностикасы өте маңызды.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lastRenderedPageBreak/>
        <w:t xml:space="preserve">Адам денесінің иісін бақылау Алғашқы медициналық көмек көрсету тұрғысынан, оның ішінде үйде де өте маңызды болуы мүмкін. Фармацевтикалық өнеркәсіпте "электронды мұрын" түпкілікті өнім шығару үшін кіріс компоненттерінің скринингін қамтамасыз етуге, технологиялық процестің жүруіне сапалы бақылауды қамтамасыз етуге, сондай-ақ өнімді сақтау кезінде қауіпсіздік талаптарын қамтамасыз етуге арналған. "Электронды мұрынды" сот-медициналық қолданудың ішінде, мүмкін, адамға қарсы кісі өлтіру мен басқа да қылмыстарды тергеуде иіс туралы ақпаратты қолдану, атап айтқанда, әртүрлі нысандар </w:t>
      </w:r>
      <w:r w:rsidR="00AC7AAA">
        <w:rPr>
          <w:rFonts w:ascii="Times New Roman" w:hAnsi="Times New Roman"/>
          <w:sz w:val="28"/>
          <w:szCs w:val="28"/>
          <w:lang w:val="kk-KZ"/>
        </w:rPr>
        <w:t>-</w:t>
      </w:r>
      <w:r w:rsidRPr="006F5B5B">
        <w:rPr>
          <w:rFonts w:ascii="Times New Roman" w:hAnsi="Times New Roman"/>
          <w:sz w:val="28"/>
          <w:szCs w:val="28"/>
          <w:lang w:val="kk-KZ"/>
        </w:rPr>
        <w:t xml:space="preserve"> иіс шығаратын заттар (тер, қан, шаш, экскреция, қылмыс құралдары және басқа да жанама иіс көздері) арқылы адам иісінің жыныстық және жеке сипаттамаларын анықтау қажет). "Электронды мұрын" мекеме қызметкерлерін алкогольді, есірткіні теріс пайдалануға тиімді бақылауды қамтамасыз етуге қатысуы мүмкін деп саналады.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Осы типтегі құрылғылар атмосфераны автоматты түрде жабық көлемде зерттей алады. Олар әскери мақсаттарда уытты және биологиялық агенттерді анықтау үшін, сондай-ақ әуежайлар мен кеден терминалдарының қауіпсіздік қызметтерінің міндеттерін шешу кезінде, атап айтқанда жолаушыларда контрабандалық дәрілік препараттарды тасымалдауға тыйым салынған жарылғыш және есірткі заттарды бақылау тексерулері кезінде анықтау үшін қолданылуы мүмкін.</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 xml:space="preserve">Газ қоспаларының көптеген компоненттеріне арналған портативті сенсорлар белгілі және аналитикалық тәжірибеде кеңінен қолданылады. "Электрондық мұрын" саласындағы заманауи технологиялар мен know how аналитикалық аспаптардың сапалы жаңа деңгейін қамтамасыз етті. Параллель жұмыс істейтін қабылдағыштардың желісін нақты уақыт режимінде көп параметрлік сигналдарды (иісті бейнелер </w:t>
      </w:r>
      <w:r w:rsidR="00AC7AAA">
        <w:rPr>
          <w:rFonts w:ascii="Times New Roman" w:hAnsi="Times New Roman"/>
          <w:sz w:val="28"/>
          <w:szCs w:val="28"/>
          <w:lang w:val="kk-KZ"/>
        </w:rPr>
        <w:t>-</w:t>
      </w:r>
      <w:r w:rsidRPr="006F5B5B">
        <w:rPr>
          <w:rFonts w:ascii="Times New Roman" w:hAnsi="Times New Roman"/>
          <w:sz w:val="28"/>
          <w:szCs w:val="28"/>
          <w:lang w:val="kk-KZ"/>
        </w:rPr>
        <w:t xml:space="preserve"> pattern) өңдеудің заманауи мүмкіндіктерімен бірге қолдану қуатты құрал береді, әзірлеушілердің негізгі ұмтылыстары, сөзсіз, зертханадан тыс зерттеулерге арналған құрылғылар нарығын жаулап алуға бағытталған.</w:t>
      </w:r>
    </w:p>
    <w:p w:rsidR="007447EA"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Қазіргі заманғы деректер адамдар мен жануарлардың иістер әлемін қабылдау параллель аналитика қағидаттарына негізделген деп айтуға мүмкіндік береді. Заманауи микроанализге параллель аналитиканы практикалық қолданудың типтік мысалы - "электронды мұрын" құрылғылары.</w:t>
      </w:r>
    </w:p>
    <w:p w:rsidR="007447EA"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Физикалық сезімдерден (көру, есту, тактильді қабылдау) айырмашылығы, жеткілікті дамыған және концептуалды түрде жасалған, химиялық сезім мүшелері құпияның галоымен қоршалған және толық зерттелмеген. Химиялық сезімдердің табиғатын түсінудегі қиындықтарға байланысты көптеген жылдар бойы оларды жасанды түрде көбейтуге тек кездейсоқ әрекеттер жасалды. Мұндай әрекеттерге ең алдымен Дэвис, Древникс, Монкрифф, Райт, Уилкинс және Хартман, эймур және т.б. жатады, онда белгілі бір физика-химиялық механизмдер мен электронды құрылғылардың көмегімен иісті қабылдаудың кейбір маңызды қасиеттері пайда болды. Алғашқы иісті модельдерді іс жүзінде қолдануға басты кедергі олардың селективтілігі мен технологиялық жетілмегендігі болды.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lastRenderedPageBreak/>
        <w:t>Жағдай 80-ші жылдардың соңында ғана сапалы өзгерді. XX ғ. сол кезде көптеген ерекше емес сенсорлардың сигналдарын параллель микропроцессорлық өңдеу белгілі бір ақпаратты алуға әкелуі мүмкін деген идеяларды дамыту кезінде иістер мен дәмнің негізгі рөлімен байланысты адам қызметінің әртүрлі салаларында алғашқы ынталандырушы нәтижелер алынды.</w:t>
      </w:r>
    </w:p>
    <w:p w:rsidR="00467B29" w:rsidRDefault="00467B29" w:rsidP="00467B29">
      <w:pPr>
        <w:shd w:val="clear" w:color="auto" w:fill="FFFFFF" w:themeFill="background1"/>
        <w:jc w:val="both"/>
        <w:rPr>
          <w:rFonts w:ascii="Times New Roman" w:hAnsi="Times New Roman"/>
          <w:sz w:val="28"/>
          <w:szCs w:val="28"/>
          <w:lang w:val="kk-KZ"/>
        </w:rPr>
      </w:pPr>
    </w:p>
    <w:p w:rsidR="007A5CD2" w:rsidRPr="00AC7AAA" w:rsidRDefault="007A5CD2" w:rsidP="003F5636">
      <w:pPr>
        <w:pStyle w:val="a9"/>
        <w:numPr>
          <w:ilvl w:val="1"/>
          <w:numId w:val="9"/>
        </w:numPr>
        <w:jc w:val="both"/>
        <w:rPr>
          <w:rFonts w:ascii="Times New Roman" w:hAnsi="Times New Roman"/>
          <w:sz w:val="28"/>
          <w:szCs w:val="28"/>
          <w:lang w:val="kk-KZ"/>
        </w:rPr>
      </w:pPr>
      <w:r w:rsidRPr="00AC7AAA">
        <w:rPr>
          <w:rFonts w:ascii="Times New Roman" w:hAnsi="Times New Roman"/>
          <w:sz w:val="28"/>
          <w:szCs w:val="28"/>
          <w:lang w:val="kk-KZ"/>
        </w:rPr>
        <w:t>Сенсор</w:t>
      </w:r>
      <w:r w:rsidR="00AC7AAA">
        <w:rPr>
          <w:rFonts w:ascii="Times New Roman" w:hAnsi="Times New Roman"/>
          <w:sz w:val="28"/>
          <w:szCs w:val="28"/>
          <w:lang w:val="kk-KZ"/>
        </w:rPr>
        <w:t>ды пайдалану облысы</w:t>
      </w:r>
      <w:r w:rsidR="004F4B29" w:rsidRPr="00AC7AAA">
        <w:rPr>
          <w:rFonts w:ascii="Times New Roman" w:hAnsi="Times New Roman"/>
          <w:sz w:val="28"/>
          <w:szCs w:val="28"/>
          <w:lang w:val="kk-KZ"/>
        </w:rPr>
        <w:t xml:space="preserve"> </w:t>
      </w:r>
    </w:p>
    <w:p w:rsidR="007A5CD2" w:rsidRPr="007A5CD2" w:rsidRDefault="007A5CD2" w:rsidP="007A5CD2">
      <w:pPr>
        <w:pStyle w:val="a9"/>
        <w:jc w:val="both"/>
        <w:rPr>
          <w:rFonts w:ascii="Times New Roman" w:hAnsi="Times New Roman"/>
          <w:sz w:val="28"/>
          <w:szCs w:val="28"/>
          <w:lang w:val="kk-KZ"/>
        </w:rPr>
      </w:pPr>
    </w:p>
    <w:p w:rsidR="007A5CD2" w:rsidRPr="007A5CD2" w:rsidRDefault="00AC7AAA" w:rsidP="007A5CD2">
      <w:pPr>
        <w:pStyle w:val="a9"/>
        <w:jc w:val="both"/>
        <w:rPr>
          <w:rFonts w:ascii="Times New Roman" w:hAnsi="Times New Roman"/>
          <w:sz w:val="28"/>
          <w:szCs w:val="28"/>
          <w:lang w:val="kk-KZ"/>
        </w:rPr>
      </w:pPr>
      <w:r>
        <w:rPr>
          <w:rFonts w:ascii="Times New Roman" w:hAnsi="Times New Roman"/>
          <w:sz w:val="28"/>
          <w:szCs w:val="28"/>
          <w:lang w:val="kk-KZ"/>
        </w:rPr>
        <w:t>1.12.1. Сенсорды</w:t>
      </w:r>
      <w:r w:rsidR="007A5CD2" w:rsidRPr="007A5CD2">
        <w:rPr>
          <w:rFonts w:ascii="Times New Roman" w:hAnsi="Times New Roman"/>
          <w:sz w:val="28"/>
          <w:szCs w:val="28"/>
          <w:lang w:val="kk-KZ"/>
        </w:rPr>
        <w:t xml:space="preserve"> қолдану салалары.</w:t>
      </w:r>
    </w:p>
    <w:p w:rsidR="007A5CD2" w:rsidRPr="007A5CD2" w:rsidRDefault="00AC7AAA" w:rsidP="007A5CD2">
      <w:pPr>
        <w:pStyle w:val="a9"/>
        <w:jc w:val="both"/>
        <w:rPr>
          <w:rFonts w:ascii="Times New Roman" w:hAnsi="Times New Roman"/>
          <w:sz w:val="28"/>
          <w:szCs w:val="28"/>
          <w:lang w:val="kk-KZ"/>
        </w:rPr>
      </w:pPr>
      <w:r>
        <w:rPr>
          <w:rFonts w:ascii="Times New Roman" w:hAnsi="Times New Roman"/>
          <w:sz w:val="28"/>
          <w:szCs w:val="28"/>
          <w:lang w:val="kk-KZ"/>
        </w:rPr>
        <w:t>1.12.</w:t>
      </w:r>
      <w:r w:rsidR="007A5CD2" w:rsidRPr="007A5CD2">
        <w:rPr>
          <w:rFonts w:ascii="Times New Roman" w:hAnsi="Times New Roman"/>
          <w:sz w:val="28"/>
          <w:szCs w:val="28"/>
          <w:lang w:val="kk-KZ"/>
        </w:rPr>
        <w:t xml:space="preserve">2. </w:t>
      </w:r>
      <w:r>
        <w:rPr>
          <w:rFonts w:ascii="Times New Roman" w:hAnsi="Times New Roman"/>
          <w:sz w:val="28"/>
          <w:szCs w:val="28"/>
          <w:lang w:val="kk-KZ"/>
        </w:rPr>
        <w:t>Сенсор</w:t>
      </w:r>
      <w:r w:rsidR="007A5CD2" w:rsidRPr="007A5CD2">
        <w:rPr>
          <w:rFonts w:ascii="Times New Roman" w:hAnsi="Times New Roman"/>
          <w:sz w:val="28"/>
          <w:szCs w:val="28"/>
          <w:lang w:val="kk-KZ"/>
        </w:rPr>
        <w:t xml:space="preserve"> сигналын өңдеу жолдары.</w:t>
      </w:r>
    </w:p>
    <w:p w:rsidR="007A5CD2" w:rsidRPr="007A5CD2" w:rsidRDefault="007A5CD2" w:rsidP="007A5CD2">
      <w:pPr>
        <w:pStyle w:val="a9"/>
        <w:jc w:val="both"/>
        <w:rPr>
          <w:rFonts w:ascii="Times New Roman" w:hAnsi="Times New Roman"/>
          <w:sz w:val="28"/>
          <w:szCs w:val="28"/>
          <w:lang w:val="kk-KZ"/>
        </w:rPr>
      </w:pP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1. </w:t>
      </w:r>
      <w:r w:rsidR="00901722">
        <w:rPr>
          <w:rFonts w:ascii="Times New Roman" w:hAnsi="Times New Roman"/>
          <w:sz w:val="28"/>
          <w:szCs w:val="28"/>
          <w:lang w:val="kk-KZ"/>
        </w:rPr>
        <w:t>Сенсордың</w:t>
      </w:r>
      <w:r w:rsidRPr="007A5CD2">
        <w:rPr>
          <w:rFonts w:ascii="Times New Roman" w:hAnsi="Times New Roman"/>
          <w:sz w:val="28"/>
          <w:szCs w:val="28"/>
          <w:lang w:val="kk-KZ"/>
        </w:rPr>
        <w:t xml:space="preserve"> (датчиктердің) әртүрлі түрлері бар. Олардың әрекет ету принциптері белгілі бір физикалық немесе химиялық құбылыстар мен қасиеттерге негізделген.Барлық сенсорларды екі үлкен топқа бөлуге болады.</w:t>
      </w: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Бірінші топ - химиялық датчиктер, олар нақты, нақты химиялық реакцияларға жауап беретін газ датчиктерін қамтиды.</w:t>
      </w: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Екінші топ - температура, қысым, магнит өрісі және химияның зерттеу нысаны болып табылмайтын күштер сияқты параметрлерге жауап беретін физикалық сенсорлар.</w:t>
      </w:r>
    </w:p>
    <w:p w:rsidR="007A5CD2" w:rsidRPr="00466F3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Датчиктердің алуан түрлілігі бар: электрохимиялық, оптикалық, электрлік, магниттік, термометриялық және массалық өзгерістерге сезімтал </w:t>
      </w:r>
      <w:r>
        <w:rPr>
          <w:rFonts w:ascii="Times New Roman" w:hAnsi="Times New Roman"/>
          <w:sz w:val="28"/>
          <w:szCs w:val="28"/>
          <w:lang w:val="kk-KZ"/>
        </w:rPr>
        <w:t>.</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Датчиктердің түрлері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Химиялық датчиктер - талданатын үлгіні алмай және арнайы дайындықсыз сенсор батырылған ортаның химиялық құрамы туралы ақпаратты алуға болатын құрылғылар. Мұндай сенсорлар оператордың араласуынсыз жұмыс істей алады, өйткені олар ақпаратты сақтау және өңдеу жүйелерімен байланысты. Химиялық сенсорлар әдетте үш элементтен тұрады: химиялық сезімтал қабат, сигнал түрлендіргіш және электрондық блок.</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Металл оксидінің химиялық сенсорлары әртүрлі практикалық мәселелерді шешу үшін және олардың көп болуына байланысты басқаларға қарағанда жиі қолданылады. Мұндай датчиктердің жұмыс істеу принципі каталитикалық қасиеттері бар металдармен (палладий, платина)  қалайы, мырыш, титан, вольфрам, индий және иридий оксидтеріне негізделген кең аралықтағы жартылай өткізгіштердің бірқатарының өткізгіштігінің өзгеруіне негізделген. талданатын газдардың қатысуымен жоғары температурада.</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Сенсордың бөлігі ретінде жартылай өткізгіш материал 200-40</w:t>
      </w:r>
      <w:r w:rsidR="00BE7B84">
        <w:rPr>
          <w:rFonts w:ascii="Times New Roman" w:hAnsi="Times New Roman"/>
          <w:sz w:val="28"/>
          <w:szCs w:val="28"/>
          <w:lang w:val="kk-KZ"/>
        </w:rPr>
        <w:t>0 °</w:t>
      </w:r>
      <w:r w:rsidRPr="00BB3BD6">
        <w:rPr>
          <w:rFonts w:ascii="Times New Roman" w:hAnsi="Times New Roman"/>
          <w:sz w:val="28"/>
          <w:szCs w:val="28"/>
          <w:lang w:val="kk-KZ"/>
        </w:rPr>
        <w:t xml:space="preserve">C диапазонында сенсордың жұмыс температурасын қамтамасыз ететін резистивті қыздыру элементінің жоғарғы жағындағы екі металл контактілерінің арасында орналасқан. Құрылғының қуат тұтынуын және жылу өндіруге байланысты шамадан тыс жоғалтуларды азайту үшін датчиктер микроэлектрондық технологияларды пайдалана отырып, минималды өлшемдерде қалыптасады. Жіңішке пленкалы платина жылытқышы сапфирді негіздің бір жағында, ал екінші жағында сезімтал жартылай өткізгіш элементтер мен электродтар орналасқан. Қыздырғыш пен сезімтал қабаттар арасындағы шамалы температура градиенті қыздырғыштың кедергісін тұрақтандыру арқылы жоғары </w:t>
      </w:r>
      <w:r w:rsidRPr="00BB3BD6">
        <w:rPr>
          <w:rFonts w:ascii="Times New Roman" w:hAnsi="Times New Roman"/>
          <w:sz w:val="28"/>
          <w:szCs w:val="28"/>
          <w:lang w:val="kk-KZ"/>
        </w:rPr>
        <w:lastRenderedPageBreak/>
        <w:t xml:space="preserve">дәлдікпен тұрақты жұмыс температурасын сақтауға мүмкіндік береді. Тотықты материалдарды </w:t>
      </w:r>
      <w:r>
        <w:rPr>
          <w:rFonts w:ascii="Times New Roman" w:hAnsi="Times New Roman"/>
          <w:sz w:val="28"/>
          <w:szCs w:val="28"/>
          <w:lang w:val="kk-KZ"/>
        </w:rPr>
        <w:t>дегидрлеу</w:t>
      </w:r>
      <w:r w:rsidRPr="00BB3BD6">
        <w:rPr>
          <w:rFonts w:ascii="Times New Roman" w:hAnsi="Times New Roman"/>
          <w:sz w:val="28"/>
          <w:szCs w:val="28"/>
          <w:lang w:val="kk-KZ"/>
        </w:rPr>
        <w:t xml:space="preserve"> арқылы шешілетін негізгі мәселе газ қоспаларының мақсатты құрамдастарына қатысты максималды қол жеткізілетін ерекшелікті алу болып табылады. Селективтілікті арттырудың қосымша мүмкіндіктері жұмыс температурасын дұрыс таңдау арқылы қамтамасыз етіледі.</w:t>
      </w:r>
    </w:p>
    <w:p w:rsidR="007A5CD2" w:rsidRPr="00BB3BD6" w:rsidRDefault="007A5CD2"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Pr="00BB3BD6">
        <w:rPr>
          <w:rFonts w:ascii="Times New Roman" w:hAnsi="Times New Roman"/>
          <w:sz w:val="28"/>
          <w:szCs w:val="28"/>
          <w:lang w:val="kk-KZ"/>
        </w:rPr>
        <w:t>Әдетте, оксидті материалдар негізінде сенсорларды анықтау шегі 5-500 ppm диапазонында. Осы типтегі датчиктердің су буына жеткілікті жоғары (шу) сезімталдығы және негізгі дрейфке бейімділігі атап өтілді. Көптеген себептермен анықталған мұндай дрейфтің орнын толтыру процессордың деректерді өңдеу құрылғысына енгізілген алгоритмдер арқылы қамтамасыз етіледі.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Металл оксидінің сенсорлары да</w:t>
      </w:r>
      <w:r>
        <w:rPr>
          <w:rFonts w:ascii="Times New Roman" w:hAnsi="Times New Roman"/>
          <w:sz w:val="28"/>
          <w:szCs w:val="28"/>
          <w:lang w:val="kk-KZ"/>
        </w:rPr>
        <w:t xml:space="preserve"> </w:t>
      </w:r>
      <w:r w:rsidRPr="00BB3BD6">
        <w:rPr>
          <w:rFonts w:ascii="Times New Roman" w:hAnsi="Times New Roman"/>
          <w:sz w:val="28"/>
          <w:szCs w:val="28"/>
          <w:lang w:val="kk-KZ"/>
        </w:rPr>
        <w:t>күкірт қосылыстары мен кейбір басқа органикалық қосылыстарға байланысты улануға (қайтымсыз тежелуге) бейім. Дегенмен, атап өтілген кемшіліктерге қарамастан, сенсорлардың осы түрінің төмен құны мен коммерциялық қолжетімділігі қазіргі уақытта оның ең кең таралғанын анықтады.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Қазіргі уақытта электрохимиялық сенсорлар кеңінен қолданылады. Оларда анықталған компонент сезімтал қабатпен тікелей электродта немесе электродтың жанындағы ерітінді қабатының көлемінде әрекеттеседі. Электрохимиялық датчиктердің жұмысы талданатын затты аналитикалық сигналды тудыратын миниатюралық электрохимиялық ұяшықта түрлендіруге негізделген. Электрохимиялық датчиктерді жобалаудағы соңғы жетістіктердің ішінде жүрек соғуының қанындағы сутегі мен калий иондарының концентрациясын анықтауға арналған ион-селективті электрод принципіне негізделген жазық технологияны қолдана отырып, микросенсорлық батареяларды құруды атап өтуге болады. Мұндай құрылғыларды медицинада, мысалы, миокард хирургиясында қолдануға болады.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Оптикалық талшықты сенсорлар - «электрондық мұрын» сияқты құрылғыларда қолданылатын, сезімтал элементтер ретінде шыны микроталшықтарды қолданатын, ұшы немесе бүйір беті бойымен химиялық белсенді материалмен қапталған сенсорлардың тағы бір заманауи түрі. </w:t>
      </w:r>
      <w:r>
        <w:rPr>
          <w:rFonts w:ascii="Times New Roman" w:hAnsi="Times New Roman"/>
          <w:sz w:val="28"/>
          <w:szCs w:val="28"/>
          <w:lang w:val="kk-KZ"/>
        </w:rPr>
        <w:t xml:space="preserve">     </w:t>
      </w:r>
      <w:r w:rsidRPr="00466F32">
        <w:rPr>
          <w:rFonts w:ascii="Times New Roman" w:hAnsi="Times New Roman"/>
          <w:sz w:val="28"/>
          <w:szCs w:val="28"/>
          <w:lang w:val="kk-KZ"/>
        </w:rPr>
        <w:t xml:space="preserve">Химиялық белсенді материал полимерлі матрицада иммобилизацияланған арнайы таңдалған немесе синтезделген флуоресцентті бояғыштар негізінде жасалады. </w:t>
      </w:r>
      <w:r w:rsidRPr="00BB3BD6">
        <w:rPr>
          <w:rFonts w:ascii="Times New Roman" w:hAnsi="Times New Roman"/>
          <w:sz w:val="28"/>
          <w:szCs w:val="28"/>
          <w:lang w:val="kk-KZ"/>
        </w:rPr>
        <w:t>Оптикалық талшық бойымен таралатын жарық шоғы химиялық жабынды сұраудың бір түрін тудырады. Иістердің ұшпа компоненттерімен әрекеттесу кезінде бояғыштар ортасының полярлығы өзгереді және олар тітіркендіргішке флуоресценция спектріндегі сәйкес өзгерістермен жауап береді.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Қоздыру жарық сызықтарының рұқсаты және сенсордың флуоресценттік реакциясы не таза спектрлік немесе спектрлік-уақыттық әдістермен қамтамасыз етіледі. Талшықты-оптикалық сенсорлардың (FOS) артықшылығы бұрын әртүрлі ғылыми және техникалық қолдану үшін әзірленген флуоресцентті бояғыштардың өте үлкен ауқымының коммерциялық қолжетімділігінде жатыр. Бұл әзірлеушілерге жабындардың кең ассортиментін береді және OFS құрылғыларының әртүрлі түрлерін енгізуге мүмкіндік береді.</w:t>
      </w:r>
      <w:r>
        <w:rPr>
          <w:rFonts w:ascii="Times New Roman" w:hAnsi="Times New Roman"/>
          <w:sz w:val="28"/>
          <w:szCs w:val="28"/>
          <w:lang w:val="kk-KZ"/>
        </w:rPr>
        <w:t xml:space="preserve"> </w:t>
      </w:r>
      <w:r w:rsidRPr="00466F32">
        <w:rPr>
          <w:rFonts w:ascii="Times New Roman" w:hAnsi="Times New Roman"/>
          <w:sz w:val="28"/>
          <w:szCs w:val="28"/>
          <w:lang w:val="kk-KZ"/>
        </w:rPr>
        <w:t xml:space="preserve">OFS </w:t>
      </w:r>
      <w:r w:rsidRPr="00466F32">
        <w:rPr>
          <w:rFonts w:ascii="Times New Roman" w:hAnsi="Times New Roman"/>
          <w:sz w:val="28"/>
          <w:szCs w:val="28"/>
          <w:lang w:val="kk-KZ"/>
        </w:rPr>
        <w:lastRenderedPageBreak/>
        <w:t xml:space="preserve">технологиясының кемшіліктеріне тұтастай алғанда осы типтегі құрылғылардың белгілі бір күрделілігін қосу керек: қызықтырудың тұрақталған көзінің қажеттілігі. жарық, монохроматор, детектор және т.б., бұл құрылғының құнын, оның қуат тұтынуын және салмақ пен өлшем сипаттамаларын арттырады. </w:t>
      </w:r>
      <w:r w:rsidRPr="00BB3BD6">
        <w:rPr>
          <w:rFonts w:ascii="Times New Roman" w:hAnsi="Times New Roman"/>
          <w:sz w:val="28"/>
          <w:szCs w:val="28"/>
          <w:lang w:val="kk-KZ"/>
        </w:rPr>
        <w:t>Сондай-ақ, флуоресцентті бояғыштардың едәуір санының фотодеградациясына байланысты шектеулі қызмет ету мерзімі бар екенін атап өткен жөн.</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Ең перспективалы сенсорлық жүйелер «электрондық мұрындар» және «электрондық тілдер». Химиялық сенсорларға негізделген бұл құрылғылар адамның дәм және иіс сезу рецепторларын ауыстыруға арналған. «Электронды мұрынды» қоршаған ауаның сапасын бағалау, өнеркәсіптік және ауылшаруашылық кәсіпорындарынан газ және су ағызуды бақылау, сондай-ақ басқа да көптеген экологиялық мәселелерді шешу үшін сәтті қолдануға болады. «Электронды мұрынның» тағы бір қолданылуы ұшпа жану өнімдерін анықтау принципі бойынша жұмыс істейтін ерте өрт дабылы жүйелері, күрделі және технологиялық қауіпті өндірістер (атом өнеркәсібі кәсіпорындары және т.б.) үшін қауіпсіздікті басқарудың автоматтандырылған жүйелері болуы мүмкін. Сондай-ақ орнатылған миналар мен басқа да оқ-дәрілерді, сондай-ақ оқтұмсықтар мен снарядтардың ескіру процестерін анықтау жүйелерін «электрондық мұрын» қағидаттары бойынша әзірлеуді бөлек атап өткен жөн.</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Полимерлі датчиктерді «электронды » құрылғыларда, сондай-ақ металл оксидінің датчиктерінде қолдану микроэлектрондық технологияларды кеңінен қолдануға негізделген (жеке электродтар арасындағы саңылаулары 10–20 мкм және т.б. электродтық негіздерді өндіру).</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«Электронды» жасау үшін перспективалы бағыттардың бірі әртүрлі химиялық құрамы бар нанокомпозиттік материалдар жиынтығы болып табылады. Полимерлі матрицалық композиттерді әртүрлі толтырғыштар арқылы синтездеуге болады. Толтырғыштың түрін, оның концентрациясын, пленка қалыңдығын өзгерту сенсорлық қасиеттердің қажетті диапазонын қамтамасыз етеді, атап айтқанда, әртүрлі газдарға селективтілік пен сезімталдық. Композициядағы металл концентрациясының өзгеруі пленканың морфологиясын және, демек, оның газдарға сезімталдығын айтарлықтай өзгертеді. </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Наносенсордың сезімтал элементінің құрылымы</w:t>
      </w:r>
      <w:r w:rsidR="00BE7B84">
        <w:rPr>
          <w:rFonts w:ascii="Times New Roman" w:hAnsi="Times New Roman"/>
          <w:sz w:val="28"/>
          <w:szCs w:val="28"/>
          <w:lang w:val="kk-KZ"/>
        </w:rPr>
        <w:t>.</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Әртүрлі химиялық сенсорлар биосенсорлар болып табылады. Олар биохимиялық немесе биологиялық белсенді компоненттен (биокомпонент) және электронды түрлендіргіштен тұратын біріктірілген құрылғы. Биокомпонент ретінде ферменттер, антиденелер, антигендер, микроорганизмдер, биологиялық мембраналар, ал түрлендіргіш ретінде электродтар, өрістік транзисторлар, термисторлар және т.б. қолданылды.</w:t>
      </w:r>
      <w:r>
        <w:rPr>
          <w:rFonts w:ascii="Times New Roman" w:hAnsi="Times New Roman"/>
          <w:sz w:val="28"/>
          <w:szCs w:val="28"/>
          <w:lang w:val="kk-KZ"/>
        </w:rPr>
        <w:t xml:space="preserve"> </w:t>
      </w:r>
      <w:r w:rsidRPr="00466F32">
        <w:rPr>
          <w:rFonts w:ascii="Times New Roman" w:hAnsi="Times New Roman"/>
          <w:sz w:val="28"/>
          <w:szCs w:val="28"/>
          <w:lang w:val="kk-KZ"/>
        </w:rPr>
        <w:t xml:space="preserve">Биосенсорлардың негізгі қолдану саласы әр түрлі сұйық заттарды талдау болып табылады. медицинада, биотехнологияда, тамақ және химия өнеркәсібінде. </w:t>
      </w:r>
      <w:r w:rsidRPr="00BB3BD6">
        <w:rPr>
          <w:rFonts w:ascii="Times New Roman" w:hAnsi="Times New Roman"/>
          <w:sz w:val="28"/>
          <w:szCs w:val="28"/>
          <w:lang w:val="kk-KZ"/>
        </w:rPr>
        <w:t>Биосенсорлардың кемшіліктері: тұрақтылығының төмендігі; тұрақты құрамды биоорганикалық материалдарды алудың қиындығы; жоғары және төмен температураға сезімталдық; бактерицидтік ластану және т.б.</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lastRenderedPageBreak/>
        <w:t xml:space="preserve">        Физикалық сенсорлар - қоршаған ортадағы өзгерістерді анықтау үшін физикалық құбылыстарды пайдаланатын құрылғылар. Оларға пьезосенсорлар, SAW сенсорлары және микроэлектрондық сенсорлар жатады.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Массалық өсу өлшемдеріне негізделген пьезо датчиктер немесе сенсорлар пьезоэлектрлік датчиктердің тобын құрайды. Өткізгіштік өлшемдеріне негізделген сенсорлар тобы сияқты, олар екі кіші түрге бөлінеді: кварц кристалдық микробаланстар (CCM) және беттік акустикалық толқындар (SAW) сенсорлары. Датчиктерге булар немесе газдар әсер еткенде, соңғылары полимерлі жабынның бетіне адсорбцияланады. Кристалдың иісі бар молекулалары жоқ газға кейін әсер етуі резонанстық жиілікті бастапқы деңгейіне қайтарады.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CMC-ті арнайы техникалық қолдануларға бейімдеу, әдетте, арнайы полимерлі жабынды қолдану арқылы жүзеге асырылады. Бұл тапсырманы айтарлықтай жеңілдету газ хроматографиясында қолданылатын белгілі селективті фазаларды қолдану арқылы қамтамасыз етіледі. Сорбциялау фазасы ретінде арнайы антиденелерді пайдалану үшін, мысалы, жарылғыш буларды анықтау үшін бөлек ұсыныстар қарастырылады. Анықтау шегі 1 пг болатын улы және улы заттардың іздік мөлшерін анықтауға арналған құрылғыларды жасау бойынша әскери мамандардың зерттеулерінің оң нәтижелері белгілі. Кең динамикалық диапазондағы калибрлеу қисығының сызықтылығымен байланысты CMC тән ерекшелігі атап өтілген. Селективті резонанстық құрылымдардың жауап беру уақыты мен қалпына келтіру уақыты кварц кристалының өлшемі мен массасын және сорбция қабатының қалыңдығын азайту арқылы азайтылады. Әзірлеушілер сенсорларды өндіруде микроэлектрондық технологияларды белсенді қолданатын барлық құрылғылардың жеткілікті ортақ қасиетін атап өткен жөн.</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Шынында да, өлшеу құралдарының элементтерін дайындаудың субмикрон деңгейіне көшуімен беттік/көлемдік қатынасы артады, бұл ретте құрылғыларға белгілі бір тұрақсыздықтар енгізіліп, сигнал-шу арасындағы қатынасты нашарлатады және сайып келгенде, өлшеу дәлдігін төмендетеді. Бұл үлгі микроминиатюризацияның жоғары дәрежесімен өндірілген құрылғылардың барлық дерлік түрлеріне қатысты.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SAW сенсорлары CCM технологиясын қолдана отырып жасалған сенсорлардың ең жақын «туыстары» болып табылады. Анықтамадан келесідей беттік акустикалық толқындар - көлемге енбей, құрылғының беті бойымен таралатын толқындар. SAW құрылғылары CMC-ге қарағанда әлдеқайда жоғары жиіліктерде жұмыс істейді (әдеттегі SAW-тер жүздеген МГц жиілікте жұмыс істейді). Бұл жағдайда SAW жазылған сигнал жиілігінде айтарлықтай үлкен өзгерістер жасай алады.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Табиғаты жазық болғандықтан, SAW микроэлектроникада әзірленген заманауи фотолитографиялық технологияларды қолдану арқылы жүзеге асырылады. Бұл датчиктердің басқа түрлеріне қатысты SAW технологиялық және шығындық артықшылықтарын анықтайды, әсіресе «электрондық» сенсорлар сызығы шешілетін практикалық мәселенің шарттарына сәйкес жеткілікті түрде өкілдік болуы керек жағдайларда.</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lastRenderedPageBreak/>
        <w:t xml:space="preserve">           Селективтілік арнайы полимерлі жабындардың көмегімен SAW технологияларымен жасалған сенсорларға (сонымен қатар CCM технологиясындағы сенсорларға) беріледі. Өлшеудің дифференциалды әдісі ылғалдылықтың, температураның және т.б. өзгерістерден туындаған жүйелі қателерден арылуға мүмкіндік береді. Мысалы, бір-біріне жақын орналасқан екі SAW датчигі, олардың біреуінде арнайы полимерлі жабын бар, температураның өзгеруіне бірдей әрекет етеді. , бұл айырмашылық сигналында оның әсерін автоматты түрде есепке алуға мүмкіндік береді.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Массалық өсуді (CMC және SAW) өлшеуге негізделген сенсорды модификациялаудың белгілі бір кемшілігі өткізгіштік сенсорларымен салыстырғанда күрделі схеманы жүзеге асыру болып табылады, дегенмен бұл кемшілік көбінесе мақсатты иіс компоненттерін анықтаудың төменгі шегі арқылы өтеледі. Сезімтал мембраналардың «қартаюы» (сенсорлардың белсенді аймақтары) сонымен қатар белгілі бір техникалық мәселені білдіреді, оның шешімі құрылғыны уақтылы реттеуді қамтамасыз ететін бағдарламалық әдістермен қол жеткізіледі.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2. «Электронды» шешетін негізгі міндет үлгінің иісін анықтау және мүмкіндігінше иісті заттың концентрациясын анықтау болып табылады, ол деректерді өңдеумен және сенсорлық сезімнің көп өлшемді үлгісін анықтаумен байланысты. сигналдар («иіс үлгісі»). Әдетте, мәселе төрт дәйекті кезеңде шешіледі: деректерді алдын ала өңдеу, ажырату белгілері, жіктеу және шешім қабылдау. Алдын ала өңдеу сатысында сенсордың дрейфі жойылады, өтпелі процестерді ескере отырып сенсор деректері қысылады және салыстырмалы қателер барынша азайтылады. Бұл жағдайда сигналдарды өңдеудің дәстүрлі әдістері пайдаланылады, мысалы, хроматографияда: нөлдік сызықтың дрейфін есепке алу, сенсорлардың толық желісі үшін сенсорлық реакцияларды қалыпқа келтіру және т.б. Айырықша белгілерді анықтау екі мақсатты көздейді: өлшем кеңістігінің өлшемін азайту және иіс суретін тану үшін қажетті ақпаратты алу.</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Мысалы, егер сенсорлар сызығы 32 элементтен тұратын болса, онда өлшеу кеңістігі 32 құрамдас бөлікпен сипатталады, бұл жеткілікті мәліметтер базасын құру кезінде де, нәтижелерді одан әрі статистикалық өңдеу кезінде де айтарлықтай қиын. Көп сенсорлы жүйелерді құруға болатын газ датчиктерінің әртүрлі түрлері және үлгіні тану әдістері «электрондық мұрын» құрылғыларының белгілі прототиптерінде қолдануды тапты. Бірінші буынның электронды мұрындық құрылғылары әртүрлі типтегі дискретті сенсорлардан тұратын мультисенсорлық жүйелер негізінде жасалған. Қазіргі уақытта бір субстратта қалыптасқан (әдетте, жазық әдістермен) бір типті сенсорлардан мультисенсорлық жүйелерді қалыптастыру үрдісі бар. Көп сенсорлы жүйелерді құру үшін кеңінен қолданылатын газ датчигі түрі металл оксидтеріне негізделген жартылай өткізгішті хеморезистор болып табылады.         Оксидті жартылай өткізгіштердегі хеморезистивті әсердің ерекшеліктері қарастырылады. Газға сезімтал жартылай өткізгіштердің геометриясы мен микроқұрылымы газдардың жер бетіндегі хемосорбциясымен және үйіндідегі электрлік тасымалдаумен байланысты процестерге үлкен әсер етеді. Газ-сезімтал жартылай өткізгіштердің электрофизикалық қасиеттері металды </w:t>
      </w:r>
      <w:r w:rsidRPr="00BB3BD6">
        <w:rPr>
          <w:rFonts w:ascii="Times New Roman" w:hAnsi="Times New Roman"/>
          <w:sz w:val="28"/>
          <w:szCs w:val="28"/>
          <w:lang w:val="kk-KZ"/>
        </w:rPr>
        <w:lastRenderedPageBreak/>
        <w:t>қоспамен және/немесе қоспа оксидтерімен «беттік» немесе «көлемді» қоспалауды қолдану арқылы әртүрлі технологиялар шеңберінде өзгертіледі.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Осы механизмдердің әрқайсысының үлесі «қоспа материалы – оксидті жартылай өткізгіш» жүйесіндегі процестермен анықталады, бұл өз кезегінде сенсорлық құрылымдардың жұмыс жағдайларымен және дайындалуымен анықталады. Датчиктер айқас сезімталдықпен сипатталатындықтан, іс жүзінде көп жағдайда олардың мұндай саны артық екені анық. Сондықтан, ең ақпаратты сенсорлық элементтерді бөлектеу арқылы өлшеу кеңістігінің өлшемін азайту негізделген. Бұл операциялар принципті құрамдас талдаудың (PCA) немесе сызықтық дискриминациялық талдаудың (LDA) математикалық аппаратын қолдану арқылы жүзеге асырылады. PCA әдісі сенсорлық жауап үлгілерінің максималды дискриминациясының бағытын табуды қамтамасыз етеді және көбінесе сызықтық жуықтауда қолданылады. Бірақ бұл әдіс жіктеу мәселелерін шешу үшін оңтайлы емес. LDA әдісі классификациялық есептерге байланысты есептерді шешуде жиі қолданылады. Бұл әдіс бірдей иісі бар үлгілер арасындағы айырмашылықтарды барынша азайта отырып, әртүрлі иісі бар үлгілер арасындағы ең үлкен айырмашылықтарға қол жеткізілетін бағытты табуға мүмкіндік береді. «Электрондық мұрынның» жұмысы кезінде сызықтықтан айтарлықтай үлкен ауытқулар болуы мүмкін болғандықтан, дұрыс сандық ақпаратты алу үшін кіріс сигналдары мен шығыс сигналдары арасындағы функционалдық тәуелділіктерді алдын ала білмей-ақ деректерді өңдей алатын әдістер қажет. параметрлері, яғни. сызықтық емес және параметрлік емес әдістер. Бірқатар зерттеу топтары Сэммонның сызықты емес карталары және Кохоненнің өздігінен ұйымдастырылатын карталары сияқты сызықты емес түрлендірулерді ұсынды. Sammon карталары деректерді екі немесе үш өлшемді кеңістікке түрлендіруді қамтамасыз етеді, ол сенсорлардың бастапқы n өлшемді кеңістігіндегі үлгілердің әрбір жұбы арасындағы қашықтықты сақтайды. Кохонен карталары сенсорлардың n өлшемді кеңістігін нейрондар деп аталатын өңдеу элементтерінің екі координаттық кеңістігіне айналдырады. Көрші нейрондар кейбір нейробиологиялық принциптерге сәйкес өздігінен ұйымдастырылған оқыту жүйесін қамтамасыз ететіндей реттелген және біріктірілген. Жіктелудің соңғы кезеңінде жүйкелік жауаптардың кеңістіктері алынғаннан кейін иіс нақты анықталады. Бұл процедураны орындаудың классикалық әдістері: ең жақын нейрондар әдісі (CBN), Байес классификаторлары және жасанды нейрондық желілер (ANN). «Электронды мұрын» құрылғылары үшін сигналдарды өңдеудің соңғы әдісі, көптеген зерттеушілердің пікірінше, ең перспективалы болып табылады. Нейрондық желілер адам миының нейрондарының өзара әрекеттесетін компьютерлік модельдеулері болып табылады және параметрлік емес үлгіні тану әдістерінің мысалы болып табылады. Үлгіні тану, әдетте, үш кезеңде жүзеге асырылады: деректер массивінен сипаттамалық белгілерді алу, жіктеу және сәйкестендіру.</w:t>
      </w:r>
    </w:p>
    <w:p w:rsidR="007A5CD2"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Нейрондық желі бірнеше өзара байланысты қарапайым ақпаратты өңдеу бірліктерінен – нейрондардан тұрады. Сыртқы ақпаратты қабылдайтын нейрондардың қабаттары кіріс деп аталады, соңғы нәтижені шығаратын – шығыс, аралық қабаттары – ішкі немесе жасырын. Әрбір нейронның бірнеше </w:t>
      </w:r>
      <w:r w:rsidRPr="00BB3BD6">
        <w:rPr>
          <w:rFonts w:ascii="Times New Roman" w:hAnsi="Times New Roman"/>
          <w:sz w:val="28"/>
          <w:szCs w:val="28"/>
          <w:lang w:val="kk-KZ"/>
        </w:rPr>
        <w:lastRenderedPageBreak/>
        <w:t>кірісі және бір ғана шығысы бар.</w:t>
      </w:r>
      <w:r>
        <w:rPr>
          <w:rFonts w:ascii="Times New Roman" w:hAnsi="Times New Roman"/>
          <w:sz w:val="28"/>
          <w:szCs w:val="28"/>
          <w:lang w:val="kk-KZ"/>
        </w:rPr>
        <w:t xml:space="preserve"> Н</w:t>
      </w:r>
      <w:r w:rsidRPr="00BB3BD6">
        <w:rPr>
          <w:rFonts w:ascii="Times New Roman" w:hAnsi="Times New Roman"/>
          <w:sz w:val="28"/>
          <w:szCs w:val="28"/>
          <w:lang w:val="kk-KZ"/>
        </w:rPr>
        <w:t>ейрондық желінің қасиеттері және кіріс мәндерімен ғана емес, сонымен қатар нейрондардың өзара орналасуымен және олардың арасындағы байланыстармен анықталады, т.б. желі топологиясы. Бұл желінің негізгі қасиеттерін және оның «білімін» анықтайтын топология мен салмақ факторларының мәндері. Нейрондық желіні оқытудың мақсаты шығыс сигналдарындағы қателерді азайту болып табылады, мысалы, талданатын қоспаның компоненттерінің концентрациясы. Оқыту белгілі құрамдағы үлгілердегі деректер жиынтығымен жұмыс істеу кезінде барлық салмақ, температура және жартылай сезімталдық факторларының мәндерін оңтайландырудан тұрады. Мұндай деректер жиынтығы репрезентативті болуы керек, яғни. нейрондық желілер нашар экстраполяция қабілетіне ие болғандықтан, барлық анықталған компоненттердің концентрацияларының барлық ауқымын қамтиды. Желіні толық оқыту үшін қажетті үлгілер саны шешілетін мәселенің күрделілігіне байланысты, жеткілікті үлкен және әдетте эмпирикалық түрде анықталады.</w:t>
      </w:r>
    </w:p>
    <w:p w:rsidR="00B1540A" w:rsidRDefault="00B1540A" w:rsidP="007A5CD2">
      <w:pPr>
        <w:pStyle w:val="a9"/>
        <w:jc w:val="both"/>
        <w:rPr>
          <w:rFonts w:ascii="Times New Roman" w:hAnsi="Times New Roman"/>
          <w:sz w:val="28"/>
          <w:szCs w:val="28"/>
          <w:lang w:val="kk-KZ"/>
        </w:rPr>
      </w:pPr>
    </w:p>
    <w:p w:rsidR="003A178D" w:rsidRPr="009A0665" w:rsidRDefault="003A178D" w:rsidP="003F5636">
      <w:pPr>
        <w:pStyle w:val="ab"/>
        <w:numPr>
          <w:ilvl w:val="1"/>
          <w:numId w:val="9"/>
        </w:numPr>
        <w:jc w:val="both"/>
        <w:rPr>
          <w:rFonts w:ascii="Times New Roman" w:hAnsi="Times New Roman"/>
          <w:sz w:val="28"/>
          <w:szCs w:val="28"/>
          <w:lang w:val="kk-KZ"/>
        </w:rPr>
      </w:pPr>
      <w:r w:rsidRPr="009A0665">
        <w:rPr>
          <w:rFonts w:ascii="Times New Roman" w:hAnsi="Times New Roman"/>
          <w:sz w:val="28"/>
          <w:szCs w:val="28"/>
          <w:lang w:val="kk-KZ"/>
        </w:rPr>
        <w:t>Биоэлектронды</w:t>
      </w:r>
      <w:r w:rsidRPr="009A0665">
        <w:rPr>
          <w:rFonts w:ascii="Times New Roman" w:hAnsi="Times New Roman" w:cs="Arial"/>
          <w:sz w:val="28"/>
          <w:szCs w:val="28"/>
          <w:lang w:val="kk-KZ"/>
        </w:rPr>
        <w:t>қ</w:t>
      </w:r>
      <w:r w:rsidRPr="009A0665">
        <w:rPr>
          <w:rFonts w:ascii="Times New Roman" w:hAnsi="Times New Roman"/>
          <w:sz w:val="28"/>
          <w:szCs w:val="28"/>
          <w:lang w:val="kk-KZ"/>
        </w:rPr>
        <w:t xml:space="preserve"> </w:t>
      </w:r>
      <w:r w:rsidRPr="009A0665">
        <w:rPr>
          <w:rFonts w:ascii="Times New Roman" w:hAnsi="Times New Roman" w:cs="Calibri"/>
          <w:sz w:val="28"/>
          <w:szCs w:val="28"/>
          <w:lang w:val="kk-KZ"/>
        </w:rPr>
        <w:t>тіл</w:t>
      </w:r>
      <w:r w:rsidRPr="009A0665">
        <w:rPr>
          <w:rFonts w:ascii="Times New Roman" w:hAnsi="Times New Roman"/>
          <w:sz w:val="28"/>
          <w:szCs w:val="28"/>
          <w:lang w:val="kk-KZ"/>
        </w:rPr>
        <w:t xml:space="preserve">: </w:t>
      </w:r>
      <w:r w:rsidRPr="009A0665">
        <w:rPr>
          <w:rFonts w:ascii="Times New Roman" w:hAnsi="Times New Roman" w:cs="Arial"/>
          <w:sz w:val="28"/>
          <w:szCs w:val="28"/>
          <w:lang w:val="kk-KZ"/>
        </w:rPr>
        <w:t>құ</w:t>
      </w:r>
      <w:r w:rsidRPr="009A0665">
        <w:rPr>
          <w:rFonts w:ascii="Times New Roman" w:hAnsi="Times New Roman" w:cs="Calibri"/>
          <w:sz w:val="28"/>
          <w:szCs w:val="28"/>
          <w:lang w:val="kk-KZ"/>
        </w:rPr>
        <w:t>рыл</w:t>
      </w:r>
      <w:r w:rsidRPr="009A0665">
        <w:rPr>
          <w:rFonts w:ascii="Times New Roman" w:hAnsi="Times New Roman" w:cs="Arial"/>
          <w:sz w:val="28"/>
          <w:szCs w:val="28"/>
          <w:lang w:val="kk-KZ"/>
        </w:rPr>
        <w:t>ғ</w:t>
      </w:r>
      <w:r w:rsidRPr="009A0665">
        <w:rPr>
          <w:rFonts w:ascii="Times New Roman" w:hAnsi="Times New Roman" w:cs="Calibri"/>
          <w:sz w:val="28"/>
          <w:szCs w:val="28"/>
          <w:lang w:val="kk-KZ"/>
        </w:rPr>
        <w:t>ысы</w:t>
      </w:r>
      <w:r w:rsidRPr="009A0665">
        <w:rPr>
          <w:rFonts w:ascii="Times New Roman" w:hAnsi="Times New Roman"/>
          <w:sz w:val="28"/>
          <w:szCs w:val="28"/>
          <w:lang w:val="kk-KZ"/>
        </w:rPr>
        <w:t xml:space="preserve"> </w:t>
      </w:r>
      <w:r w:rsidRPr="009A0665">
        <w:rPr>
          <w:rFonts w:ascii="Times New Roman" w:hAnsi="Times New Roman" w:cs="Calibri"/>
          <w:sz w:val="28"/>
          <w:szCs w:val="28"/>
          <w:lang w:val="kk-KZ"/>
        </w:rPr>
        <w:t>ж</w:t>
      </w:r>
      <w:r w:rsidRPr="009A0665">
        <w:rPr>
          <w:rFonts w:ascii="Times New Roman" w:hAnsi="Times New Roman" w:cs="Arial"/>
          <w:sz w:val="28"/>
          <w:szCs w:val="28"/>
          <w:lang w:val="kk-KZ"/>
        </w:rPr>
        <w:t>ә</w:t>
      </w:r>
      <w:r w:rsidRPr="009A0665">
        <w:rPr>
          <w:rFonts w:ascii="Times New Roman" w:hAnsi="Times New Roman" w:cs="Calibri"/>
          <w:sz w:val="28"/>
          <w:szCs w:val="28"/>
          <w:lang w:val="kk-KZ"/>
        </w:rPr>
        <w:t>не</w:t>
      </w:r>
      <w:r w:rsidRPr="009A0665">
        <w:rPr>
          <w:rFonts w:ascii="Times New Roman" w:hAnsi="Times New Roman"/>
          <w:sz w:val="28"/>
          <w:szCs w:val="28"/>
          <w:lang w:val="kk-KZ"/>
        </w:rPr>
        <w:t xml:space="preserve"> </w:t>
      </w:r>
      <w:r w:rsidRPr="009A0665">
        <w:rPr>
          <w:rFonts w:ascii="Times New Roman" w:hAnsi="Times New Roman" w:cs="Calibri"/>
          <w:sz w:val="28"/>
          <w:szCs w:val="28"/>
          <w:lang w:val="kk-KZ"/>
        </w:rPr>
        <w:t>ж</w:t>
      </w:r>
      <w:r w:rsidRPr="009A0665">
        <w:rPr>
          <w:rFonts w:ascii="Times New Roman" w:hAnsi="Times New Roman" w:cs="Arial"/>
          <w:sz w:val="28"/>
          <w:szCs w:val="28"/>
          <w:lang w:val="kk-KZ"/>
        </w:rPr>
        <w:t>ұ</w:t>
      </w:r>
      <w:r w:rsidRPr="009A0665">
        <w:rPr>
          <w:rFonts w:ascii="Times New Roman" w:hAnsi="Times New Roman" w:cs="Calibri"/>
          <w:sz w:val="28"/>
          <w:szCs w:val="28"/>
          <w:lang w:val="kk-KZ"/>
        </w:rPr>
        <w:t>мыс</w:t>
      </w:r>
      <w:r w:rsidRPr="009A0665">
        <w:rPr>
          <w:rFonts w:ascii="Times New Roman" w:hAnsi="Times New Roman"/>
          <w:sz w:val="28"/>
          <w:szCs w:val="28"/>
          <w:lang w:val="kk-KZ"/>
        </w:rPr>
        <w:t xml:space="preserve"> </w:t>
      </w:r>
      <w:r w:rsidRPr="009A0665">
        <w:rPr>
          <w:rFonts w:ascii="Times New Roman" w:hAnsi="Times New Roman" w:cs="Calibri"/>
          <w:sz w:val="28"/>
          <w:szCs w:val="28"/>
          <w:lang w:val="kk-KZ"/>
        </w:rPr>
        <w:t>істеу</w:t>
      </w:r>
      <w:r w:rsidRPr="009A0665">
        <w:rPr>
          <w:rFonts w:ascii="Times New Roman" w:hAnsi="Times New Roman"/>
          <w:sz w:val="28"/>
          <w:szCs w:val="28"/>
          <w:lang w:val="kk-KZ"/>
        </w:rPr>
        <w:t xml:space="preserve"> </w:t>
      </w:r>
      <w:r w:rsidRPr="009A0665">
        <w:rPr>
          <w:rFonts w:ascii="Times New Roman" w:hAnsi="Times New Roman" w:cs="Calibri"/>
          <w:sz w:val="28"/>
          <w:szCs w:val="28"/>
          <w:lang w:val="kk-KZ"/>
        </w:rPr>
        <w:t>принциптері</w:t>
      </w:r>
    </w:p>
    <w:p w:rsidR="003A178D" w:rsidRPr="003A178D" w:rsidRDefault="003A178D" w:rsidP="003A178D">
      <w:pPr>
        <w:jc w:val="both"/>
        <w:rPr>
          <w:rFonts w:ascii="Times New Roman" w:hAnsi="Times New Roman"/>
          <w:sz w:val="28"/>
          <w:szCs w:val="28"/>
          <w:lang w:val="kk-KZ"/>
        </w:rPr>
      </w:pPr>
      <w:r w:rsidRPr="003A178D">
        <w:rPr>
          <w:rFonts w:ascii="Times New Roman" w:hAnsi="Times New Roman"/>
          <w:sz w:val="28"/>
          <w:szCs w:val="28"/>
          <w:lang w:val="kk-KZ"/>
        </w:rPr>
        <w:t>1.</w:t>
      </w:r>
      <w:r w:rsidR="009A0665">
        <w:rPr>
          <w:rFonts w:ascii="Times New Roman" w:hAnsi="Times New Roman"/>
          <w:sz w:val="28"/>
          <w:szCs w:val="28"/>
          <w:lang w:val="kk-KZ"/>
        </w:rPr>
        <w:t>13.1.</w:t>
      </w:r>
      <w:r w:rsidRPr="003A178D">
        <w:rPr>
          <w:rFonts w:ascii="Times New Roman" w:hAnsi="Times New Roman"/>
          <w:sz w:val="28"/>
          <w:szCs w:val="28"/>
          <w:lang w:val="kk-KZ"/>
        </w:rPr>
        <w:t xml:space="preserve"> Биоэлектрондық тіл: құрылғысы және жұмыс істеу принциптері.</w:t>
      </w:r>
    </w:p>
    <w:p w:rsidR="003A178D" w:rsidRPr="003A178D" w:rsidRDefault="009A0665" w:rsidP="003A178D">
      <w:pPr>
        <w:jc w:val="both"/>
        <w:rPr>
          <w:rFonts w:ascii="Times New Roman" w:hAnsi="Times New Roman"/>
          <w:sz w:val="28"/>
          <w:szCs w:val="28"/>
          <w:lang w:val="kk-KZ"/>
        </w:rPr>
      </w:pPr>
      <w:r>
        <w:rPr>
          <w:rFonts w:ascii="Times New Roman" w:hAnsi="Times New Roman"/>
          <w:sz w:val="28"/>
          <w:szCs w:val="28"/>
          <w:lang w:val="kk-KZ"/>
        </w:rPr>
        <w:t>1.13.</w:t>
      </w:r>
      <w:r w:rsidR="003A178D" w:rsidRPr="003A178D">
        <w:rPr>
          <w:rFonts w:ascii="Times New Roman" w:hAnsi="Times New Roman"/>
          <w:sz w:val="28"/>
          <w:szCs w:val="28"/>
          <w:lang w:val="kk-KZ"/>
        </w:rPr>
        <w:t>2. Суды бақылаудағы ферменттік сенсорлар және олардың массивтері: ацетилхолинэстераза, уреаза, тирозиназа биосенсорлары.</w:t>
      </w:r>
    </w:p>
    <w:p w:rsidR="00452C9F" w:rsidRDefault="00452C9F" w:rsidP="003A178D">
      <w:pPr>
        <w:jc w:val="both"/>
        <w:rPr>
          <w:rFonts w:ascii="Times New Roman" w:hAnsi="Times New Roman"/>
          <w:sz w:val="28"/>
          <w:lang w:val="kk-KZ"/>
        </w:rPr>
      </w:pPr>
      <w:r>
        <w:rPr>
          <w:rFonts w:ascii="Times New Roman" w:hAnsi="Times New Roman"/>
          <w:sz w:val="28"/>
          <w:lang w:val="kk-KZ"/>
        </w:rPr>
        <w:t xml:space="preserve">        </w:t>
      </w:r>
    </w:p>
    <w:p w:rsidR="003A178D" w:rsidRPr="009760CA" w:rsidRDefault="00452C9F" w:rsidP="003A178D">
      <w:pPr>
        <w:jc w:val="both"/>
        <w:rPr>
          <w:rFonts w:ascii="Times New Roman" w:hAnsi="Times New Roman"/>
          <w:sz w:val="28"/>
          <w:lang w:val="kk-KZ"/>
        </w:rPr>
      </w:pPr>
      <w:r>
        <w:rPr>
          <w:rFonts w:ascii="Times New Roman" w:hAnsi="Times New Roman"/>
          <w:sz w:val="28"/>
          <w:lang w:val="kk-KZ"/>
        </w:rPr>
        <w:t xml:space="preserve">        </w:t>
      </w:r>
      <w:r w:rsidR="003A178D" w:rsidRPr="002B5A85">
        <w:rPr>
          <w:rFonts w:ascii="Times New Roman" w:hAnsi="Times New Roman"/>
          <w:sz w:val="28"/>
          <w:lang w:val="kk-KZ"/>
        </w:rPr>
        <w:t xml:space="preserve">Корей ғалымдары адамның дәм бүршіктеріне еліктеу арқылы тәттілік дәрежесін өлшейтін ультра сезімтал биоэлектрондық сенсорды жасап шығарды. </w:t>
      </w:r>
      <w:r w:rsidR="003A178D" w:rsidRPr="009760CA">
        <w:rPr>
          <w:rFonts w:ascii="Times New Roman" w:hAnsi="Times New Roman"/>
          <w:sz w:val="28"/>
          <w:lang w:val="kk-KZ"/>
        </w:rPr>
        <w:t>Адам тілінде қантпен байланысатын екі үлкен күрделі құрылымы бар тәтті рецепторлар бар. Зерттеушілер бактериялардың көмегімен осы құрылымдардың бірін көбейтіп, оның көшірмелерін алтын электродтарға жұқа қабатта бекітті.</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Содан кейін олар бірнеше электродтарды көміртекті нанотүтіктермен біріктіріп, FET құрылғысын жасады. Құрылғыға табиғи сахароза немесе жасанды тәттілендіргіш ерітінділерін қолданғанда ток күші әлсірейді. Сенсор тәттілерге бұрынғы биоэлектрондық сенсорларға қарағанда 10 миллион есе сезімтал жауап берді. Сондай-ақ құрылғы алма шырыны мен сахароза қосылған түймедақ шайы сияқты сусындардағы қант деңгейін үздіксіз өлшей алады.</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Егер биоэлектрондық «тілге» целлобиоза (дисахарид) немесе натрий глутаматының (тұз) дәмі берілсе, ол мүлдем реакцияға түспеді. Әзірлеу денсаулық сақтау, фармацевтика, тамақ және сусындар өндірісінде қолданылуы мүмкін, деп жазады жұмыс авторлары.</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2. Супертоксиндер мен химиялық соғыс агенттерін анықтау. Күшті улар қызметін атқаратын фосфорорганикалық қосылыстардың үлкен тобы бар. Олар орталық жүйке жүйесіндегі ацетилхолинэстераза ферментін тежейді.</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Көптеген пестицидтер ұқсас әрекет етеді. Мұндай қосылыстарды анықтау үшін жоғары сезімтал биосенсорлар жасалған. Мұндай құрылғыларда келесі ферментативті реакциялар қолданылады:</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Ацетилхолин =&gt; Холин + Сірке қышқылы (ацетилхолинэстераза)</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Холин + 02 =&gt; H2O2 + оксихолин (холиноксидаза)</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H2O2 =&gt; H20 + 2e' (электрокаталитикалық режимдегі пероксидаза).</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lastRenderedPageBreak/>
        <w:t>Тежегіш (зарин, соман) ацетилхолинэстеразаның белсенділігін блоктайды. Бұл электрод беті арқылы пероксидаза электрокаталитикалық токты азайтады. Биосенсордың сезімталдығы 10'12 М.</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Ферментативті биосенсорлар жоғары дәлдікке ие және талданатын ортада берілген фермент үшін субстрат болып табылатын бір нақты заттың болуын анықтайды</w:t>
      </w:r>
    </w:p>
    <w:p w:rsidR="003A178D" w:rsidRPr="009760CA" w:rsidRDefault="003A178D" w:rsidP="003A178D">
      <w:pPr>
        <w:jc w:val="both"/>
        <w:rPr>
          <w:rFonts w:ascii="Times New Roman" w:hAnsi="Times New Roman"/>
          <w:sz w:val="28"/>
          <w:lang w:val="kk-KZ"/>
        </w:rPr>
      </w:pPr>
    </w:p>
    <w:p w:rsidR="00625426" w:rsidRPr="00FF6728" w:rsidRDefault="00625426" w:rsidP="003F5636">
      <w:pPr>
        <w:pStyle w:val="ab"/>
        <w:numPr>
          <w:ilvl w:val="1"/>
          <w:numId w:val="9"/>
        </w:numPr>
        <w:rPr>
          <w:rFonts w:ascii="Times New Roman" w:hAnsi="Times New Roman"/>
          <w:sz w:val="28"/>
          <w:szCs w:val="28"/>
          <w:lang w:val="kk-KZ"/>
        </w:rPr>
      </w:pPr>
      <w:r w:rsidRPr="00FF6728">
        <w:rPr>
          <w:rFonts w:ascii="Times New Roman" w:hAnsi="Times New Roman"/>
          <w:sz w:val="28"/>
          <w:szCs w:val="28"/>
          <w:lang w:val="kk-KZ"/>
        </w:rPr>
        <w:t xml:space="preserve">Биоэлектронды тілді </w:t>
      </w:r>
      <w:r w:rsidRPr="00FF6728">
        <w:rPr>
          <w:rFonts w:ascii="Times New Roman" w:hAnsi="Times New Roman" w:cs="Arial"/>
          <w:sz w:val="28"/>
          <w:szCs w:val="28"/>
          <w:lang w:val="kk-KZ"/>
        </w:rPr>
        <w:t>қ</w:t>
      </w:r>
      <w:r w:rsidRPr="00FF6728">
        <w:rPr>
          <w:rFonts w:ascii="Times New Roman" w:hAnsi="Times New Roman" w:cs="Calibri"/>
          <w:sz w:val="28"/>
          <w:szCs w:val="28"/>
          <w:lang w:val="kk-KZ"/>
        </w:rPr>
        <w:t>олдану</w:t>
      </w:r>
    </w:p>
    <w:p w:rsidR="00625426" w:rsidRPr="00185255" w:rsidRDefault="00625426" w:rsidP="00625426">
      <w:pPr>
        <w:ind w:firstLine="425"/>
        <w:rPr>
          <w:rFonts w:ascii="Times New Roman" w:hAnsi="Times New Roman"/>
          <w:sz w:val="28"/>
          <w:szCs w:val="28"/>
          <w:lang w:val="kk-KZ"/>
        </w:rPr>
      </w:pPr>
      <w:r w:rsidRPr="003A178D">
        <w:rPr>
          <w:rFonts w:ascii="Times New Roman" w:hAnsi="Times New Roman"/>
          <w:sz w:val="28"/>
          <w:szCs w:val="28"/>
          <w:lang w:val="kk-KZ"/>
        </w:rPr>
        <w:t>1.</w:t>
      </w:r>
      <w:r w:rsidR="00FF6728">
        <w:rPr>
          <w:rFonts w:ascii="Times New Roman" w:hAnsi="Times New Roman"/>
          <w:sz w:val="28"/>
          <w:szCs w:val="28"/>
          <w:lang w:val="kk-KZ"/>
        </w:rPr>
        <w:t>14.1.</w:t>
      </w:r>
      <w:r w:rsidRPr="003A178D">
        <w:rPr>
          <w:rFonts w:ascii="Times New Roman" w:hAnsi="Times New Roman"/>
          <w:sz w:val="28"/>
          <w:szCs w:val="28"/>
          <w:lang w:val="kk-KZ"/>
        </w:rPr>
        <w:t xml:space="preserve"> </w:t>
      </w:r>
      <w:r>
        <w:rPr>
          <w:rFonts w:ascii="Times New Roman" w:hAnsi="Times New Roman"/>
          <w:sz w:val="28"/>
          <w:szCs w:val="28"/>
          <w:lang w:val="kk-KZ"/>
        </w:rPr>
        <w:t>Биоэлектронды тілді қолдану</w:t>
      </w:r>
    </w:p>
    <w:p w:rsidR="00625426" w:rsidRPr="00185255" w:rsidRDefault="00FF6728" w:rsidP="00625426">
      <w:pPr>
        <w:ind w:firstLine="425"/>
        <w:jc w:val="both"/>
        <w:rPr>
          <w:rFonts w:ascii="Times New Roman" w:hAnsi="Times New Roman"/>
          <w:sz w:val="28"/>
          <w:szCs w:val="28"/>
          <w:lang w:val="kk-KZ"/>
        </w:rPr>
      </w:pPr>
      <w:r>
        <w:rPr>
          <w:rFonts w:ascii="Times New Roman" w:hAnsi="Times New Roman"/>
          <w:sz w:val="28"/>
          <w:szCs w:val="28"/>
          <w:lang w:val="kk-KZ"/>
        </w:rPr>
        <w:t>1.14.</w:t>
      </w:r>
      <w:r w:rsidR="00625426" w:rsidRPr="00185255">
        <w:rPr>
          <w:rFonts w:ascii="Times New Roman" w:hAnsi="Times New Roman"/>
          <w:sz w:val="28"/>
          <w:szCs w:val="28"/>
          <w:lang w:val="kk-KZ"/>
        </w:rPr>
        <w:t xml:space="preserve">2. Коммуналдық сулардың биологиялық ыдырайтын қалдықтармен ластануының жалпы деңгейін талдау. </w:t>
      </w:r>
    </w:p>
    <w:p w:rsidR="00625426" w:rsidRPr="00185255" w:rsidRDefault="00625426" w:rsidP="00625426">
      <w:pPr>
        <w:ind w:firstLine="425"/>
        <w:jc w:val="both"/>
        <w:rPr>
          <w:rFonts w:ascii="Times New Roman" w:hAnsi="Times New Roman"/>
          <w:sz w:val="28"/>
          <w:szCs w:val="28"/>
          <w:lang w:val="kk-KZ"/>
        </w:rPr>
      </w:pP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1. Зерттеушілер адамның дәмдік бүршіктеріне еліктеу арқылы тәттілікті өлшейтін сезімтал биоэлектрондық тілді ойлап тапты.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Кәмпиттер, печенье, шырындар. Барлығы дерлік тәттілерді жақсы көреді, бірақ бір адамға тым тәтті болып көрінетін нәрсе екіншісіне соншалықты тәтті болып көрінбеуі мүмкін. Бұл өзгергіштік жаңа тағамдар мен сусындарды жасауды қиындатады, сондықтан компаниялар объективті әдісті іздейді. Енді ACS Applied Materials &amp; Interfaces-те есеп беретін зерттеушілер адамның дәмдік бүршіктерін еліктеу арқылы тәттілікті өлшейтін жоғары сезімтал биоэлектрондық тілді ойлап тапты.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Адамның сенсорлық тақталары заттың дәмін талдаудың ең көп таралған тәсілі болғанымен, адамдардың талғамды қалай қабылдауында көптеген айырмашылықтар болуы мүмкін. Неғұрлым объективті мәліметтер алу үшін зерттеушілер зертханада биоэлектрондық тілдерді жасады, бірақ оларды жасау қиын немесе адам тілінің жұмыс принципін толығымен қайталай алмайды.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Адам тілдерінде қант сияқты қосылыстармен байланысатын екі үлкен күрделі құрылымы бар тәтті дәмді рецепторлар бар. Осы құрылымдардың біреуінің сыртқы бөлігі веналық ұшқыш домені деп аталады, өйткені оның екі лобты молекулалық құрылымы жыртқыш өсімдіктердің жапырақтарына ұқсайды. Бұл домен адам тұтынатын тәтті заттардың көпшілігімен өзара әрекеттеседі.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Зерттеушілер бактериялар жасаған Венера шыбынының доменінің көшірмелерін алтын электродқа жұқа қабатпен тіркеді. Содан кейін олар бірнеше алтын электродтарды көміртекті нанотүтікшелермен біріктіріп, өріс эффект транзисторында құрылғы жасады. Құрылғыға тәтті сахароза немесе жасанды тәттілендіргіш қосылған кезде ток азаяды. Зерттеушілер сенсор бұл шешімдерге фемтомолярлық 0,1 деңгейіне жауап берді, бұл алдыңғы биоэлектрондық сенсорларға қарағанда 10 миллион есе сезімтал.</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 xml:space="preserve">Сондай-ақ, құрылғы алма шырыны мен сахароза қосылған түймедақ шайы сияқты нақты сусындардың тәттілігін үнемі өлшеп отыруы мүмкін, бірақ целлобиоз (дәмсіз қант) немесе натрий глутаматы (натрий глутаматы деп аталатын тұз) енгізілген кезде жауап бермеді. Биоэлектрондық тіл тәтті дәмі бар қосылыстарға сезімтал және таңдаулы болғандықтан, зерттеушілер бұл </w:t>
      </w:r>
      <w:r w:rsidRPr="00625426">
        <w:rPr>
          <w:rFonts w:ascii="Times New Roman" w:hAnsi="Times New Roman"/>
          <w:sz w:val="28"/>
          <w:szCs w:val="28"/>
          <w:lang w:val="kk-KZ"/>
        </w:rPr>
        <w:lastRenderedPageBreak/>
        <w:t>денсаулық сақтау, фармацевтика, тамақ және сусындар өндірісі үшін күшті құрал бола алады дейді.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2. Қоршаған ортаны қорғау Қазақстан үшін өткір проблема болды және болып қала береді, ал өндіріс және тұтыну қалдықтарын кәдеге жарату ең күрделі мәселелердің бірі болып табылады. Қазақстанда экономиканың өсуі және жалғасып жатқан урбандалу геометриялық прогрессияда өсіп келе жатқан қалдықтар көлемінің жыл сайын артуының себептері болып табылады, бұл ретте таяудағы жылдары Азық-түлік және азық-түлік емес тауарлар номенклатурасының, олар үшін ассортимент пен қаптама түрлерінің ұлғаюы, халықтың өмір сүру деңгейінің өсуі есебінен ҚТҚ түзілу көлемінің ұлғаюын күтуге болады. Сұрыптаусыз ҚТҚ-ның негізгі массасы компоненттерге шығарылады және ашық үйінділерде, қалалық көму полигондарында сақталады, олардың 97% - ы Қазақстан Республикасының табиғат қорғау және санитарлық заңнамасының талаптарына сәйкес келмейді. Көптеген қалаларда орналастыру және орналастыру жобаларсыз және қоршаған ортаға әсерін бағалаусыз жүзеге асырылды. Жыл сайын елімізде шамамен 4 млн.тонна ҚТҚ түзіледі, оның аз бөлігі ғана қайта өңделеді, ал қалғандары полигондар мен рұқсат етілмеген үйінділерде орналастырылады. Қалдықтардың пайда болу нормаларына сәйкес, экономикалық белсенділіктің өсуін және республика халқының өсу серпінін ескере отырып, 2035 жылға қарай ҚТҚ түзілу көлемінің 8 млн тоннаға дейін ұлғаюы болжанып отыр.</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2014-2016 жылдары Қазақстан ұйымдастыру және құқықтық шеңберлерді құра отырып, қалдықтарды басқарудың кешенді жүйесін құруға кірісті. 2014 жылғы 30 мамырдағы №577 бекітілген Қазақстан Республикасының "жасыл" экономикаға көшуі жөніндегі тұжырымдамада қалдықтарды басқару жүйесін қалыптастыру және жетілдіру негізгі бағыттардың бірі болып белгіленген. Тұжырымдамаға сәйкес қалдықтарды басқару жүйесін қалыптастыру мынадай тәсілдерді пайдалана отырып іске асырылуы тиіс: А) қызметтердің толық спектрін ұсына отырып және ландшафттарды жан-жақты қорғай отырып, қалдықтарды кәдеге жаратудың келісілген жүйесін құру; б) қайта өңдеуді және қайталама пайдалануды кеңінен қолдануға, сондай-ақ пайдалы заттар мен материалдарды шығарып алуға, кәдеге жарату есебінен отын алуға көше отырып, полигондар санын қысқарту қалдықтарды;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Ағынды сулар-бұл ластану судың бастапқы химиялық құрамын немесе оның физикалық қасиеттерін өзгертетін су. Сарқынды сулар шаруашылық-тұрмыстық, өндірістік, ауыл шаруашылығы, нөсерлік ағындар болып бөлінеді.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Шаруашылық-тұрмыстық сарқынды сулар тұрғын үйлерден, өнеркәсіптік кәсіпорындардың, қоғамдық тамақтандыру комбинаттары мен емдеу мекемелерінің тұрмыстық үй-жайларынан орталықтандырылған су бұру жүйесіне түседі. Мұндай сулардың құрамында әр түрлі экономикалық қоқыстармен, жуғыш заттармен ластанған фекальды ағынды сулар мен экономикалық сулар ерекшеленеді. Тұрмыстық ағынды суларда әрқашан адам өмірінің өнімі болып табылатын көптеген микроорганизмдер болады. Олардың арасында патогендік (патогендік) болуы мүмкін - іш сүзегі, дизентерия және т. б.</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lastRenderedPageBreak/>
        <w:t>Биологиялық ыдырайтын қалдықтарға қалдықтардағы кез-келген органикалық заттар кіреді, оларды көмірқышқыл газына, суға, метанға немесе қарапайым органикалық молекулаларға микроорганизмдермен және басқа тіршілік иелерімен компостинг, аэробты ас қорыту, анаэробты ас қорыту немесе ұқсас процестер арқылы бөлуге болады. Қалдықтарды өңдеу кезінде оған бактериялар ыдырайтын кейбір бейорганикалық материалдар да кіреді. Мұндай материалдарға гипс және оның өнімдері, мысалы, гипсокартон және басқа да қарапайым органикалық сульфаттар кіреді, олар топырақты толтырудың анаэробты жағдайында күкіртсутекті алу үшін ыдырай алады.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Тұрмыстық қалдықтарды жинау кезінде биологиялық ыдырайтын қалдықтардың көлемі тарылып, жергілікті қалдықтарды қайта өңдеу қондырғыларында өңделуі мүмкін ыдырайтын қалдықтарды ғана қамтуы мүмкін</w:t>
      </w:r>
    </w:p>
    <w:p w:rsid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Дұрыс пайдаланбаған кезде биологиялық ыдырайтын қалдықтар климаттың өзгеруіне, әсіресе қоқыс газын шығаратын анаэробты ашыту нәтижесінде метанның шығарылуына үлкен әсер етуі мүмкін. Әсерді төмендетудің басқа тәсілдеріне өндірілетін қалдықтардың мөлшерін азайту жатады, мысалы, тамақ қалдықтарын азайту арқылы. Қалдықтардың бұл түрі микробтармен оңай ыдырайды.Бұл негізінен ас үй қалдықтары (бүлінген тамақ, жемістер, көкөністер) күл, топырақ, көң, өсімдік бөліктері және т. б. Бұл қалдықтар негізінен органикалық болып табылады және "дымқыл қатты қалдықтар "немесе" дымқыл қоқыс " деп аталады</w:t>
      </w:r>
      <w:r>
        <w:rPr>
          <w:rFonts w:ascii="Times New Roman" w:hAnsi="Times New Roman"/>
          <w:sz w:val="28"/>
          <w:szCs w:val="28"/>
          <w:lang w:val="kk-KZ"/>
        </w:rPr>
        <w:t>.</w:t>
      </w:r>
    </w:p>
    <w:p w:rsidR="00625426" w:rsidRPr="004E7610" w:rsidRDefault="00625426" w:rsidP="00625426">
      <w:pPr>
        <w:ind w:firstLine="425"/>
        <w:jc w:val="both"/>
        <w:rPr>
          <w:rFonts w:ascii="Times New Roman" w:hAnsi="Times New Roman"/>
          <w:sz w:val="28"/>
          <w:szCs w:val="28"/>
          <w:lang w:val="kk-KZ"/>
        </w:rPr>
      </w:pPr>
      <w:r w:rsidRPr="004E7610">
        <w:rPr>
          <w:rFonts w:ascii="Times New Roman" w:hAnsi="Times New Roman"/>
          <w:sz w:val="28"/>
          <w:szCs w:val="28"/>
          <w:lang w:val="kk-KZ"/>
        </w:rPr>
        <w:t>Дамыған әлемнің көптеген бөліктерінде биологиялық ыдырайтын қалдықтар қалған қалдықтардан бөлек, жиектен бөлек жиналады немесе жиналғаннан кейін қалдықтарды сұрыптайды. Жинау орнында мұндай қалдықтар көбінесе жасыл қалдықтар деп аталады.[6] мұндай қалдықтарды қалдық ағынының қалған бөлігінен алып тастау Қалдықтарды кәдеге жарату көлемін едәуір азайтады, сонымен қатар биологиялық ыдырайтын қалдықтарды ко</w:t>
      </w:r>
      <w:r>
        <w:rPr>
          <w:rFonts w:ascii="Times New Roman" w:hAnsi="Times New Roman"/>
          <w:sz w:val="28"/>
          <w:szCs w:val="28"/>
          <w:lang w:val="kk-KZ"/>
        </w:rPr>
        <w:t>мпост жасауға мүмкіндік береді.</w:t>
      </w:r>
    </w:p>
    <w:p w:rsidR="00625426" w:rsidRPr="004E7610" w:rsidRDefault="00625426" w:rsidP="00625426">
      <w:pPr>
        <w:ind w:firstLine="425"/>
        <w:jc w:val="both"/>
        <w:rPr>
          <w:rFonts w:ascii="Times New Roman" w:hAnsi="Times New Roman"/>
          <w:sz w:val="28"/>
          <w:szCs w:val="28"/>
          <w:lang w:val="kk-KZ"/>
        </w:rPr>
      </w:pPr>
      <w:r w:rsidRPr="004E7610">
        <w:rPr>
          <w:rFonts w:ascii="Times New Roman" w:hAnsi="Times New Roman"/>
          <w:sz w:val="28"/>
          <w:szCs w:val="28"/>
          <w:lang w:val="kk-KZ"/>
        </w:rPr>
        <w:t>Биологиялық ыдырайтын қалдықтарды компост жасау үшін немесе жану немесе анаэробты ашыту арқылы жылу, электр және отын</w:t>
      </w:r>
      <w:r>
        <w:rPr>
          <w:rFonts w:ascii="Times New Roman" w:hAnsi="Times New Roman"/>
          <w:sz w:val="28"/>
          <w:szCs w:val="28"/>
          <w:lang w:val="kk-KZ"/>
        </w:rPr>
        <w:t xml:space="preserve"> алу үшін пайдалануға болады.</w:t>
      </w:r>
      <w:r w:rsidRPr="004E7610">
        <w:rPr>
          <w:rFonts w:ascii="Times New Roman" w:hAnsi="Times New Roman"/>
          <w:sz w:val="28"/>
          <w:szCs w:val="28"/>
          <w:lang w:val="kk-KZ"/>
        </w:rPr>
        <w:t xml:space="preserve"> швейцариялық Компогас және даниялық AIKAN процесі биологиялық ыдырайтын қалдықтардың анаэробты ашытуының мысалдары болып табылады.</w:t>
      </w:r>
      <w:r>
        <w:rPr>
          <w:rFonts w:ascii="Times New Roman" w:hAnsi="Times New Roman"/>
          <w:sz w:val="28"/>
          <w:szCs w:val="28"/>
          <w:lang w:val="kk-KZ"/>
        </w:rPr>
        <w:t xml:space="preserve"> Ж</w:t>
      </w:r>
      <w:r w:rsidRPr="004E7610">
        <w:rPr>
          <w:rFonts w:ascii="Times New Roman" w:hAnsi="Times New Roman"/>
          <w:sz w:val="28"/>
          <w:szCs w:val="28"/>
          <w:lang w:val="kk-KZ"/>
        </w:rPr>
        <w:t>ану энергияның көп бөлігін қалпына келтіре алады, ал анаэробты ас қорыту қондырғылары қоректік заттарды сақтайды және топыраққа түзетулер енгізу үшін компост жасайды және биогаз ретінде құрамындағы энергияның бір бөлігін қалпына келтіреді. 2009 жылы Компогаз 27 млн кВт*сағ электр энергиясын және биогаз өндірді. Компанияның соңғы 15 жылдағы жүк көліктерінің ең көнесі тұрмыстық қалдықтардан биогазб</w:t>
      </w:r>
      <w:r>
        <w:rPr>
          <w:rFonts w:ascii="Times New Roman" w:hAnsi="Times New Roman"/>
          <w:sz w:val="28"/>
          <w:szCs w:val="28"/>
          <w:lang w:val="kk-KZ"/>
        </w:rPr>
        <w:t>ен 1 000 000 шақырым жол жүрді</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t>Табиғаты бойынша ағынды сулардың ластануы органикалық, минералды, биологиялық болып бөлінеді.</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t xml:space="preserve">Органикалық ластану-бұл өсімдіктер мен жануарлардан алынатын қоспалар. Биологиялық және бактериялық ластанулар - бұл әртүрлі микроорганизмдер: </w:t>
      </w:r>
      <w:r w:rsidRPr="00185255">
        <w:rPr>
          <w:rFonts w:ascii="Times New Roman" w:hAnsi="Times New Roman"/>
          <w:sz w:val="28"/>
          <w:szCs w:val="28"/>
          <w:lang w:val="kk-KZ"/>
        </w:rPr>
        <w:lastRenderedPageBreak/>
        <w:t>ашытқы мен зең саңырауқұлақтары, ұсақ балдырлар мен бактериялар, соның ішінде патогендер.</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t>Жоғарыда аталған барлық ағынды сулар оларды ашық табиғи су қоймаларына апарған кезде міндетті түрде тазартуды қажет етеді, өйткені олардың құрамында әр түрлі ластаушы заттар бар, олар рұқсат етілген мөлшерден едәуір асады.</w:t>
      </w:r>
    </w:p>
    <w:p w:rsidR="00625426" w:rsidRPr="00777E68" w:rsidRDefault="00625426" w:rsidP="00625426">
      <w:pPr>
        <w:ind w:firstLine="425"/>
        <w:jc w:val="both"/>
        <w:rPr>
          <w:rFonts w:ascii="Times New Roman" w:hAnsi="Times New Roman"/>
          <w:sz w:val="28"/>
          <w:szCs w:val="28"/>
          <w:lang w:val="kk-KZ"/>
        </w:rPr>
      </w:pPr>
      <w:r w:rsidRPr="00777E68">
        <w:rPr>
          <w:rFonts w:ascii="Times New Roman" w:hAnsi="Times New Roman"/>
          <w:sz w:val="28"/>
          <w:szCs w:val="28"/>
          <w:lang w:val="kk-KZ"/>
        </w:rPr>
        <w:t>Осылайша, табиғи суларды ағынды сулармен ластанудан қорғау экологиялық мақсатқа негізделген-су объектілерінің ластануының фондық деңгейін сақтау және тіпті төмендету. Осы мақсатқа қол жеткізу үшін әрбір су пайдаланушыға су объектілеріндегі зиянды заттардың шекті жол берілетін шоғырлануын (ШЖК) арттыруға жол бермеу шарттарын негізге ала отырып, тазартылған сарқынды сулармен ластаушы заттардың жол берілетін төгіндісінің (ҚҚС) нормативі (есептеу жолымен ) белгіленеді.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Кәріздің Біріккен тазарту құрылыстарындағы өндірістік бақылау кәріздің тазарту құрылыстары жұмысының сапалық және сандық көрсеткіштерін бағалау үшін сарқынды суларды тазартудың барлық кезеңдері мен сатыларында ұйымдастырылған.</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Өндірістік бақылау нәтижелерін жүйелі талдау сарқынды суларды тазарту технологиясындағы бұзушылықтарды уақтылы анықтауға және өзінің көрсеткіштері бойынша нормативтік құжаттардың талаптарына жауап бермейтін кәріздік тазарту құрылыстарынан тазартылған сарқынды суларды бұрудың алдын алуға бағытталған.</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Абоненттердің орталықтандырылған су бұру жүйесіне ластаушы заттардың, өзге де заттар мен микроорганизмдердің жол берілетін төгінділерінің белгіленген нормативтерін, сарқынды сулардың құрамы бойынша су бұру нормативтерін, орталықтандырылған су бұру жүйелерінің жұмысына теріс әсерді (әсерді) болдырмау мақсатында белгіленген сарқынды сулардың құрамы мен қасиеттеріне қойылатын талаптарды сақтауын бақылауды "коммуналдық жүйелер" моп Қазақстан Республикасының қолданыстағы заң</w:t>
      </w:r>
      <w:r w:rsidR="00477BC8">
        <w:rPr>
          <w:rFonts w:ascii="Times New Roman" w:hAnsi="Times New Roman"/>
          <w:sz w:val="28"/>
          <w:szCs w:val="28"/>
          <w:lang w:val="kk-KZ"/>
        </w:rPr>
        <w:t>намасына сәйкес жүзеге асырады.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"Коммуналдық жүйелер" ЖБК №644 Қағидалардың 148-тармағына сәйкес, сынамаларды іріктеу рәсімі басталғанға дейін 15 минуттан кешіктірмей, адресаттардың осындай хабарламаны алғанын растауға мүмкіндік беретін кез келген қолжетімді тәсілдермен сарқынды сулардың сынамаларын алдағы алу туралы абонентті хабардар етеді.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№644 Қағидалардың 147-тармағының 35-тармағына сәйкес абонент "коммуналдық жүйелер" моп өкілдерінің сарқынды сулардың сынамаларын алу үшін бақылау кәріздік құдықтарына кедергісіз қол жеткізуін қамтамасыз етуге міндетті. 07.12.2011 ж. №416-ФЗ "сумен жабдықтау және су бұру туралы" Федералды Заңының 21-бабына сүйене отырып, абоненттің Ағынды суларды бақылау құдықтарына ағызуды жүзеге асыратын ұйымдардың өкілдерін жіберуге (жібермеуге) кедергі келтіруі сумен жабдықтау мен су бұруды уақытша тоқтатуға немесе шектеуге негіз болып табылады.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lastRenderedPageBreak/>
        <w:t>Сарқынды сулардың сынамаларын алу кезінде абонент бір мезгілде сарқынды сулардың сынамаларын қатар іріктеуді жүргізуге және оларға талдауды аккредиттелген зертханада өз қаражаты есебінен жүргізуге құқылы.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Назар аударыңыз, №525 Ереженің 33-тармағына сәйкес параллель сынамаларды атмосфералық ауамен жанасқанда немесе қысқа уақыт аралығында (рН, еріген газдар) өзгеретін заттардың (көрсеткіштердің), сондай-ақ сумен араласпайтын заттардың (мұнай өнімдері, майлар, өлшенген заттар) құрамын анықтау үшін пайдалануға болмайды).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Сарқынды сулардың сынамаларын алу кезінде абонент өкілдерінің болуын қамтамасыз ету үшін "Коммуналдық жүйелер" моп-ға сарқынды сулардың сынамаларын алу кезінде қатысуға уәкілетті жауапты өкілдердің тізімін олардың байланыс телефондарын және хабарламаларды жіберу үшін факс нөмірін көрсете отырып жіберу қажет.</w:t>
      </w:r>
    </w:p>
    <w:p w:rsidR="00625426" w:rsidRPr="00625426" w:rsidRDefault="00477BC8" w:rsidP="00625426">
      <w:pPr>
        <w:ind w:firstLine="425"/>
        <w:jc w:val="both"/>
        <w:rPr>
          <w:rFonts w:ascii="Times New Roman" w:hAnsi="Times New Roman"/>
          <w:sz w:val="28"/>
          <w:szCs w:val="28"/>
          <w:lang w:val="kk-KZ"/>
        </w:rPr>
      </w:pPr>
      <w:r>
        <w:rPr>
          <w:rFonts w:ascii="Times New Roman" w:hAnsi="Times New Roman"/>
          <w:sz w:val="28"/>
          <w:szCs w:val="28"/>
          <w:lang w:val="kk-KZ"/>
        </w:rPr>
        <w:t>№</w:t>
      </w:r>
      <w:r w:rsidR="00625426" w:rsidRPr="00625426">
        <w:rPr>
          <w:rFonts w:ascii="Times New Roman" w:hAnsi="Times New Roman"/>
          <w:sz w:val="28"/>
          <w:szCs w:val="28"/>
          <w:lang w:val="kk-KZ"/>
        </w:rPr>
        <w:t>525 Қағидалардың 28-тармағына сәйкес абонент жауапты өкілді бөлмеген немесе ол сынамаларды іріктеуге келмеген жағдайда, "коммуналдық жүйелер" моп өкілдері сынамаларды іріктеуді жүргізеді және "абоненттің жауапты өкілі белгіленген уақытта сарқынды суларды іріктеуге келген жоқ"деген белгімен сынамаларды іріктеу актісін ресімдейді. Бұл ретте іріктелген сынама жарамды деп есептеледі.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Абонент сарқынды сулардың сынамаларын алу актісімен келіспеген жағдайда, абонент осы актіге өзінің қарсылығын көрсете отырып, қол қоюға міндетті. Абонент оған қол қоюдан бас тартқан жағдайда, акт "абонент қол қоюдан бас тартты" деген белгімен бір жақты тәртіппен күшіне енеді (№525 Ереженің 28-тармағы).</w:t>
      </w:r>
    </w:p>
    <w:p w:rsidR="00625426" w:rsidRPr="00625426" w:rsidRDefault="00625426" w:rsidP="00625426">
      <w:pPr>
        <w:shd w:val="clear" w:color="auto" w:fill="FFFFFF"/>
        <w:ind w:firstLine="709"/>
        <w:jc w:val="both"/>
        <w:rPr>
          <w:rFonts w:ascii="Times New Roman" w:eastAsia="Times New Roman" w:hAnsi="Times New Roman"/>
          <w:color w:val="212529"/>
          <w:sz w:val="28"/>
          <w:szCs w:val="28"/>
          <w:lang w:val="kk-KZ"/>
        </w:rPr>
      </w:pPr>
      <w:r w:rsidRPr="00625426">
        <w:rPr>
          <w:rFonts w:ascii="Times New Roman" w:eastAsia="Times New Roman" w:hAnsi="Times New Roman"/>
          <w:color w:val="212529"/>
          <w:sz w:val="28"/>
          <w:szCs w:val="28"/>
          <w:lang w:val="kk-KZ"/>
        </w:rPr>
        <w:t>Ресурстарды тиімді пайдаланудың негізгі бағыттарының бірі - қайта өңдеп пайдалану, тазалаудың жаңа технологияларын қолдану, ұйымдастыру шаралары. Суды қайталап (екінші рет) пайдалану өнеркәсіп орындарында әртүрлі технологиялық процестерде қолданылады.</w:t>
      </w:r>
    </w:p>
    <w:p w:rsidR="00625426" w:rsidRPr="00625426" w:rsidRDefault="00625426" w:rsidP="00625426">
      <w:pPr>
        <w:shd w:val="clear" w:color="auto" w:fill="FFFFFF"/>
        <w:ind w:firstLine="709"/>
        <w:jc w:val="both"/>
        <w:rPr>
          <w:rFonts w:ascii="Times New Roman" w:eastAsia="Times New Roman" w:hAnsi="Times New Roman"/>
          <w:color w:val="212529"/>
          <w:sz w:val="28"/>
          <w:szCs w:val="28"/>
          <w:lang w:val="kk-KZ"/>
        </w:rPr>
      </w:pPr>
      <w:r w:rsidRPr="00625426">
        <w:rPr>
          <w:rFonts w:ascii="Times New Roman" w:eastAsia="Times New Roman" w:hAnsi="Times New Roman"/>
          <w:color w:val="212529"/>
          <w:sz w:val="28"/>
          <w:szCs w:val="28"/>
          <w:lang w:val="kk-KZ"/>
        </w:rPr>
        <w:t>Қазіргі таңда суды тазалаудың мынадай түрлері бар:</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термиялық (буландыру және өртеу);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гидромеханикалық (сүзу және тұндыру, жүзгіш заттарды ұстау, центрофугадан және сүзгіден өткізу);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физика-химиялық (коагуляция және флокуляция, флотация, адсорбция, радиациялық және иондық алмасу, экстракция, кері осмос, десорбция, электрохимиялық әдістер).</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химиялық (бейтараптау (нейтралдау), тотығу-тотықсыздану, ауыр металдар иондарын аластау).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биохимиялық (аэробты және анаэробты).</w:t>
      </w:r>
    </w:p>
    <w:p w:rsidR="00625426" w:rsidRPr="004E7610" w:rsidRDefault="00625426" w:rsidP="00625426">
      <w:pPr>
        <w:shd w:val="clear" w:color="auto" w:fill="FFFFFF"/>
        <w:ind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Суды залалсыздандыру - судың ауру тудырғыш микроорганизмдерден (оба, тырысқақ, іш сүзегі, жұқпалы гепатит т.б. ) тазалануы. Көптеген жылдар бойы ішетін суды хлордың көмегімен залалсыздандырып келді. Алайда полихлорлы бифенилдердің улы екені, олар өте улы диоксинді түзеді. Қазіргі кезде суды озонмен өңдейді.</w:t>
      </w:r>
    </w:p>
    <w:p w:rsidR="00625426" w:rsidRPr="004E7610" w:rsidRDefault="00625426" w:rsidP="00625426">
      <w:pPr>
        <w:shd w:val="clear" w:color="auto" w:fill="FFFFFF"/>
        <w:ind w:firstLine="709"/>
        <w:jc w:val="both"/>
        <w:rPr>
          <w:rFonts w:ascii="Times New Roman" w:eastAsia="Times New Roman" w:hAnsi="Times New Roman"/>
          <w:color w:val="212529"/>
          <w:sz w:val="28"/>
          <w:szCs w:val="28"/>
        </w:rPr>
      </w:pPr>
      <w:proofErr w:type="gramStart"/>
      <w:r w:rsidRPr="004E7610">
        <w:rPr>
          <w:rFonts w:ascii="Times New Roman" w:eastAsia="Times New Roman" w:hAnsi="Times New Roman"/>
          <w:bCs/>
          <w:color w:val="212529"/>
          <w:sz w:val="28"/>
          <w:szCs w:val="28"/>
        </w:rPr>
        <w:t xml:space="preserve">Судың физикалық, химиялық және биологиялық қасиеттерінің өзгеруі салдарынан, оның табиғи тазару және жаңғыру қабілетінің азаюынан су </w:t>
      </w:r>
      <w:r w:rsidRPr="004E7610">
        <w:rPr>
          <w:rFonts w:ascii="Times New Roman" w:eastAsia="Times New Roman" w:hAnsi="Times New Roman"/>
          <w:bCs/>
          <w:color w:val="212529"/>
          <w:sz w:val="28"/>
          <w:szCs w:val="28"/>
        </w:rPr>
        <w:lastRenderedPageBreak/>
        <w:t>ресурстарының жағдайы өзгереді. Сондықтан барлық су ресурстары ластанудан, қоқыстанудан және сарқылудан қорғалуы тиіс. Олай болмаса, табиғи жүйенің экологиялық тұрақтылығы бұзылып, халықтың денсаулығы</w:t>
      </w:r>
      <w:proofErr w:type="gramEnd"/>
      <w:r w:rsidRPr="004E7610">
        <w:rPr>
          <w:rFonts w:ascii="Times New Roman" w:eastAsia="Times New Roman" w:hAnsi="Times New Roman"/>
          <w:bCs/>
          <w:color w:val="212529"/>
          <w:sz w:val="28"/>
          <w:szCs w:val="28"/>
        </w:rPr>
        <w:t xml:space="preserve"> нашарлап, балық қорлары азаюы және сумен қамтамасыз ету нашарлауы мүмкін</w:t>
      </w:r>
    </w:p>
    <w:p w:rsidR="00625426" w:rsidRPr="00FE376D" w:rsidRDefault="00625426" w:rsidP="00625426">
      <w:pPr>
        <w:ind w:firstLine="425"/>
        <w:jc w:val="both"/>
        <w:rPr>
          <w:rFonts w:ascii="Times New Roman" w:hAnsi="Times New Roman"/>
          <w:sz w:val="28"/>
          <w:szCs w:val="28"/>
        </w:rPr>
      </w:pPr>
    </w:p>
    <w:p w:rsidR="0055073C" w:rsidRPr="00F72DBC" w:rsidRDefault="0055073C" w:rsidP="003F5636">
      <w:pPr>
        <w:pStyle w:val="ab"/>
        <w:numPr>
          <w:ilvl w:val="1"/>
          <w:numId w:val="9"/>
        </w:numPr>
        <w:tabs>
          <w:tab w:val="left" w:pos="22113"/>
        </w:tabs>
        <w:rPr>
          <w:rFonts w:ascii="Times New Roman" w:hAnsi="Times New Roman"/>
          <w:sz w:val="28"/>
          <w:szCs w:val="28"/>
          <w:lang w:val="kk-KZ"/>
        </w:rPr>
      </w:pPr>
      <w:r w:rsidRPr="00F72DBC">
        <w:rPr>
          <w:rFonts w:ascii="Times New Roman" w:hAnsi="Times New Roman"/>
          <w:sz w:val="28"/>
          <w:szCs w:val="28"/>
          <w:lang w:val="kk-KZ"/>
        </w:rPr>
        <w:t>Аналитикалы</w:t>
      </w:r>
      <w:r w:rsidRPr="00F72DBC">
        <w:rPr>
          <w:rFonts w:ascii="Times New Roman" w:hAnsi="Times New Roman" w:cs="Arial"/>
          <w:sz w:val="28"/>
          <w:szCs w:val="28"/>
          <w:lang w:val="kk-KZ"/>
        </w:rPr>
        <w:t>қ</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химияны</w:t>
      </w:r>
      <w:r w:rsidRPr="00F72DBC">
        <w:rPr>
          <w:rFonts w:ascii="Times New Roman" w:hAnsi="Times New Roman" w:cs="Arial"/>
          <w:sz w:val="28"/>
          <w:szCs w:val="28"/>
          <w:lang w:val="kk-KZ"/>
        </w:rPr>
        <w:t>ң</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іргелі</w:t>
      </w:r>
      <w:r w:rsidRPr="00F72DBC">
        <w:rPr>
          <w:rFonts w:ascii="Times New Roman" w:hAnsi="Times New Roman"/>
          <w:sz w:val="28"/>
          <w:szCs w:val="28"/>
          <w:lang w:val="kk-KZ"/>
        </w:rPr>
        <w:t xml:space="preserve"> </w:t>
      </w:r>
      <w:r w:rsidRPr="00F72DBC">
        <w:rPr>
          <w:rFonts w:ascii="Times New Roman" w:hAnsi="Times New Roman" w:cs="Arial"/>
          <w:sz w:val="28"/>
          <w:szCs w:val="28"/>
          <w:lang w:val="kk-KZ"/>
        </w:rPr>
        <w:t>ғ</w:t>
      </w:r>
      <w:r w:rsidRPr="00F72DBC">
        <w:rPr>
          <w:rFonts w:ascii="Times New Roman" w:hAnsi="Times New Roman" w:cs="Calibri"/>
          <w:sz w:val="28"/>
          <w:szCs w:val="28"/>
          <w:lang w:val="kk-KZ"/>
        </w:rPr>
        <w:t>ылым</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ретіндегі</w:t>
      </w:r>
      <w:r w:rsidRPr="00F72DBC">
        <w:rPr>
          <w:rFonts w:ascii="Times New Roman" w:hAnsi="Times New Roman"/>
          <w:sz w:val="28"/>
          <w:szCs w:val="28"/>
          <w:lang w:val="kk-KZ"/>
        </w:rPr>
        <w:t xml:space="preserve"> </w:t>
      </w:r>
      <w:r w:rsidRPr="00F72DBC">
        <w:rPr>
          <w:rFonts w:ascii="Times New Roman" w:hAnsi="Times New Roman" w:cs="Arial"/>
          <w:sz w:val="28"/>
          <w:szCs w:val="28"/>
          <w:lang w:val="kk-KZ"/>
        </w:rPr>
        <w:t>қ</w:t>
      </w:r>
      <w:r w:rsidRPr="00F72DBC">
        <w:rPr>
          <w:rFonts w:ascii="Times New Roman" w:hAnsi="Times New Roman" w:cs="Calibri"/>
          <w:sz w:val="28"/>
          <w:szCs w:val="28"/>
          <w:lang w:val="kk-KZ"/>
        </w:rPr>
        <w:t>азіргі</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жа</w:t>
      </w:r>
      <w:r w:rsidRPr="00F72DBC">
        <w:rPr>
          <w:rFonts w:ascii="Times New Roman" w:hAnsi="Times New Roman" w:cs="Arial"/>
          <w:sz w:val="28"/>
          <w:szCs w:val="28"/>
          <w:lang w:val="kk-KZ"/>
        </w:rPr>
        <w:t>ғ</w:t>
      </w:r>
      <w:r w:rsidRPr="00F72DBC">
        <w:rPr>
          <w:rFonts w:ascii="Times New Roman" w:hAnsi="Times New Roman" w:cs="Calibri"/>
          <w:sz w:val="28"/>
          <w:szCs w:val="28"/>
          <w:lang w:val="kk-KZ"/>
        </w:rPr>
        <w:t>дайы</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ж</w:t>
      </w:r>
      <w:r w:rsidRPr="00F72DBC">
        <w:rPr>
          <w:rFonts w:ascii="Times New Roman" w:hAnsi="Times New Roman" w:cs="Arial"/>
          <w:sz w:val="28"/>
          <w:szCs w:val="28"/>
          <w:lang w:val="kk-KZ"/>
        </w:rPr>
        <w:t>ә</w:t>
      </w:r>
      <w:r w:rsidRPr="00F72DBC">
        <w:rPr>
          <w:rFonts w:ascii="Times New Roman" w:hAnsi="Times New Roman" w:cs="Calibri"/>
          <w:sz w:val="28"/>
          <w:szCs w:val="28"/>
          <w:lang w:val="kk-KZ"/>
        </w:rPr>
        <w:t>не</w:t>
      </w:r>
      <w:r w:rsidRPr="00F72DBC">
        <w:rPr>
          <w:rFonts w:ascii="Times New Roman" w:hAnsi="Times New Roman"/>
          <w:sz w:val="28"/>
          <w:szCs w:val="28"/>
          <w:lang w:val="kk-KZ"/>
        </w:rPr>
        <w:t xml:space="preserve"> </w:t>
      </w:r>
      <w:r w:rsidRPr="00F72DBC">
        <w:rPr>
          <w:rFonts w:ascii="Times New Roman" w:hAnsi="Times New Roman" w:cs="Calibri"/>
          <w:sz w:val="28"/>
          <w:szCs w:val="28"/>
          <w:lang w:val="kk-KZ"/>
        </w:rPr>
        <w:t>оны</w:t>
      </w:r>
      <w:r w:rsidRPr="00F72DBC">
        <w:rPr>
          <w:rFonts w:ascii="Times New Roman" w:hAnsi="Times New Roman" w:cs="Arial"/>
          <w:sz w:val="28"/>
          <w:szCs w:val="28"/>
          <w:lang w:val="kk-KZ"/>
        </w:rPr>
        <w:t>ң</w:t>
      </w:r>
      <w:r w:rsidRPr="00F72DBC">
        <w:rPr>
          <w:rFonts w:ascii="Times New Roman" w:hAnsi="Times New Roman"/>
          <w:sz w:val="28"/>
          <w:szCs w:val="28"/>
          <w:lang w:val="kk-KZ"/>
        </w:rPr>
        <w:t xml:space="preserve"> </w:t>
      </w:r>
      <w:r w:rsidRPr="00F72DBC">
        <w:rPr>
          <w:rFonts w:ascii="Times New Roman" w:hAnsi="Times New Roman" w:cs="Arial"/>
          <w:sz w:val="28"/>
          <w:szCs w:val="28"/>
          <w:lang w:val="kk-KZ"/>
        </w:rPr>
        <w:t>қ</w:t>
      </w:r>
      <w:r w:rsidRPr="00F72DBC">
        <w:rPr>
          <w:rFonts w:ascii="Times New Roman" w:hAnsi="Times New Roman" w:cs="Calibri"/>
          <w:sz w:val="28"/>
          <w:szCs w:val="28"/>
          <w:lang w:val="kk-KZ"/>
        </w:rPr>
        <w:t>о</w:t>
      </w:r>
      <w:r w:rsidRPr="00F72DBC">
        <w:rPr>
          <w:rFonts w:ascii="Times New Roman" w:hAnsi="Times New Roman"/>
          <w:sz w:val="28"/>
          <w:szCs w:val="28"/>
          <w:lang w:val="kk-KZ"/>
        </w:rPr>
        <w:t>лданбалы аспектісі</w:t>
      </w:r>
    </w:p>
    <w:p w:rsidR="0055073C" w:rsidRPr="0055073C" w:rsidRDefault="0055073C" w:rsidP="0055073C">
      <w:pPr>
        <w:tabs>
          <w:tab w:val="left" w:pos="22113"/>
        </w:tabs>
        <w:rPr>
          <w:rFonts w:ascii="Times New Roman" w:hAnsi="Times New Roman"/>
          <w:sz w:val="28"/>
          <w:szCs w:val="28"/>
          <w:lang w:val="kk-KZ"/>
        </w:rPr>
      </w:pPr>
      <w:r w:rsidRPr="0055073C">
        <w:rPr>
          <w:rFonts w:ascii="Times New Roman" w:hAnsi="Times New Roman"/>
          <w:sz w:val="28"/>
          <w:szCs w:val="28"/>
          <w:lang w:val="kk-KZ"/>
        </w:rPr>
        <w:t>1.</w:t>
      </w:r>
      <w:r w:rsidR="00F72DBC">
        <w:rPr>
          <w:rFonts w:ascii="Times New Roman" w:hAnsi="Times New Roman"/>
          <w:sz w:val="28"/>
          <w:szCs w:val="28"/>
          <w:lang w:val="kk-KZ"/>
        </w:rPr>
        <w:t>15.1.</w:t>
      </w:r>
      <w:r w:rsidRPr="0055073C">
        <w:rPr>
          <w:rFonts w:ascii="Times New Roman" w:hAnsi="Times New Roman"/>
          <w:sz w:val="28"/>
          <w:szCs w:val="28"/>
          <w:lang w:val="kk-KZ"/>
        </w:rPr>
        <w:t xml:space="preserve"> Аналитикалық химияның іргелі ғылым ретіндегі қазіргі жағдайы және оның қолданбалы аспектісі.</w:t>
      </w:r>
    </w:p>
    <w:p w:rsidR="0055073C" w:rsidRPr="00F72DBC" w:rsidRDefault="00F72DBC" w:rsidP="0055073C">
      <w:pPr>
        <w:tabs>
          <w:tab w:val="left" w:pos="22113"/>
        </w:tabs>
        <w:rPr>
          <w:rFonts w:ascii="Times New Roman" w:hAnsi="Times New Roman"/>
          <w:sz w:val="28"/>
          <w:szCs w:val="28"/>
          <w:lang w:val="kk-KZ"/>
        </w:rPr>
      </w:pPr>
      <w:r>
        <w:rPr>
          <w:rFonts w:ascii="Times New Roman" w:hAnsi="Times New Roman"/>
          <w:sz w:val="28"/>
          <w:szCs w:val="28"/>
          <w:lang w:val="kk-KZ"/>
        </w:rPr>
        <w:t>1.15.</w:t>
      </w:r>
      <w:r w:rsidR="0055073C" w:rsidRPr="00F72DBC">
        <w:rPr>
          <w:rFonts w:ascii="Times New Roman" w:hAnsi="Times New Roman"/>
          <w:sz w:val="28"/>
          <w:szCs w:val="28"/>
          <w:lang w:val="kk-KZ"/>
        </w:rPr>
        <w:t>2. Аналитикал</w:t>
      </w:r>
      <w:r w:rsidR="004A358D">
        <w:rPr>
          <w:rFonts w:ascii="Times New Roman" w:hAnsi="Times New Roman"/>
          <w:sz w:val="28"/>
          <w:szCs w:val="28"/>
          <w:lang w:val="kk-KZ"/>
        </w:rPr>
        <w:t xml:space="preserve">ық химияның іргелі сипаты. </w:t>
      </w:r>
    </w:p>
    <w:p w:rsidR="0055073C" w:rsidRPr="00F72DBC" w:rsidRDefault="0055073C" w:rsidP="0055073C">
      <w:pPr>
        <w:tabs>
          <w:tab w:val="left" w:pos="22113"/>
        </w:tabs>
        <w:rPr>
          <w:rFonts w:ascii="Times New Roman" w:hAnsi="Times New Roman"/>
          <w:sz w:val="28"/>
          <w:szCs w:val="28"/>
          <w:lang w:val="kk-KZ"/>
        </w:rPr>
      </w:pPr>
    </w:p>
    <w:p w:rsidR="00A105C1" w:rsidRDefault="00A105C1" w:rsidP="00A105C1">
      <w:pPr>
        <w:tabs>
          <w:tab w:val="left" w:pos="22113"/>
        </w:tabs>
        <w:suppressAutoHyphens/>
        <w:autoSpaceDN w:val="0"/>
        <w:ind w:firstLine="425"/>
        <w:jc w:val="both"/>
        <w:rPr>
          <w:rFonts w:ascii="Times New Roman" w:hAnsi="Times New Roman"/>
          <w:sz w:val="28"/>
          <w:szCs w:val="28"/>
          <w:lang w:val="kk-KZ"/>
        </w:rPr>
      </w:pPr>
      <w:r>
        <w:rPr>
          <w:rFonts w:ascii="Times New Roman" w:hAnsi="Times New Roman"/>
          <w:sz w:val="28"/>
          <w:szCs w:val="28"/>
          <w:lang w:val="kk-KZ"/>
        </w:rPr>
        <w:t xml:space="preserve">       </w:t>
      </w:r>
      <w:r w:rsidR="0055073C" w:rsidRPr="00A105C1">
        <w:rPr>
          <w:rFonts w:ascii="Times New Roman" w:hAnsi="Times New Roman"/>
          <w:sz w:val="28"/>
          <w:szCs w:val="28"/>
          <w:lang w:val="kk-KZ"/>
        </w:rPr>
        <w:t>Негізгі ж</w:t>
      </w:r>
      <w:r w:rsidR="0055073C" w:rsidRPr="00A105C1">
        <w:rPr>
          <w:rFonts w:ascii="Times New Roman" w:hAnsi="Times New Roman" w:cs="Arial"/>
          <w:sz w:val="28"/>
          <w:szCs w:val="28"/>
          <w:lang w:val="kk-KZ"/>
        </w:rPr>
        <w:t>ә</w:t>
      </w:r>
      <w:r w:rsidR="0055073C" w:rsidRPr="00A105C1">
        <w:rPr>
          <w:rFonts w:ascii="Times New Roman" w:hAnsi="Times New Roman" w:cs="Calibri"/>
          <w:sz w:val="28"/>
          <w:szCs w:val="28"/>
          <w:lang w:val="kk-KZ"/>
        </w:rPr>
        <w:t>не</w:t>
      </w:r>
      <w:r w:rsidR="0055073C" w:rsidRPr="00A105C1">
        <w:rPr>
          <w:rFonts w:ascii="Times New Roman" w:hAnsi="Times New Roman"/>
          <w:sz w:val="28"/>
          <w:szCs w:val="28"/>
          <w:lang w:val="kk-KZ"/>
        </w:rPr>
        <w:t xml:space="preserve"> </w:t>
      </w:r>
      <w:r w:rsidR="0055073C" w:rsidRPr="00A105C1">
        <w:rPr>
          <w:rFonts w:ascii="Times New Roman" w:hAnsi="Times New Roman" w:cs="Arial"/>
          <w:sz w:val="28"/>
          <w:szCs w:val="28"/>
          <w:lang w:val="kk-KZ"/>
        </w:rPr>
        <w:t>қ</w:t>
      </w:r>
      <w:r w:rsidR="0055073C" w:rsidRPr="00A105C1">
        <w:rPr>
          <w:rFonts w:ascii="Times New Roman" w:hAnsi="Times New Roman" w:cs="Calibri"/>
          <w:sz w:val="28"/>
          <w:szCs w:val="28"/>
          <w:lang w:val="kk-KZ"/>
        </w:rPr>
        <w:t>олданбалы</w:t>
      </w:r>
      <w:r w:rsidR="0055073C" w:rsidRPr="00A105C1">
        <w:rPr>
          <w:rFonts w:ascii="Times New Roman" w:hAnsi="Times New Roman"/>
          <w:sz w:val="28"/>
          <w:szCs w:val="28"/>
          <w:lang w:val="kk-KZ"/>
        </w:rPr>
        <w:t xml:space="preserve"> </w:t>
      </w:r>
      <w:r w:rsidR="0055073C" w:rsidRPr="00A105C1">
        <w:rPr>
          <w:rFonts w:ascii="Times New Roman" w:hAnsi="Times New Roman" w:cs="Calibri"/>
          <w:sz w:val="28"/>
          <w:szCs w:val="28"/>
          <w:lang w:val="kk-KZ"/>
        </w:rPr>
        <w:t>аспектілері</w:t>
      </w:r>
      <w:r w:rsidR="0055073C" w:rsidRPr="00A105C1">
        <w:rPr>
          <w:rFonts w:ascii="Times New Roman" w:hAnsi="Times New Roman"/>
          <w:sz w:val="28"/>
          <w:szCs w:val="28"/>
          <w:lang w:val="kk-KZ"/>
        </w:rPr>
        <w:t xml:space="preserve">. </w:t>
      </w:r>
      <w:r w:rsidR="0055073C" w:rsidRPr="00A105C1">
        <w:rPr>
          <w:rFonts w:ascii="Times New Roman" w:hAnsi="Times New Roman" w:cs="Calibri"/>
          <w:sz w:val="28"/>
          <w:szCs w:val="28"/>
          <w:lang w:val="kk-KZ"/>
        </w:rPr>
        <w:t>Б</w:t>
      </w:r>
      <w:r w:rsidR="0055073C" w:rsidRPr="00A105C1">
        <w:rPr>
          <w:rFonts w:ascii="Times New Roman" w:hAnsi="Times New Roman" w:cs="Arial"/>
          <w:sz w:val="28"/>
          <w:szCs w:val="28"/>
          <w:lang w:val="kk-KZ"/>
        </w:rPr>
        <w:t>ұ</w:t>
      </w:r>
      <w:r w:rsidR="0055073C" w:rsidRPr="00A105C1">
        <w:rPr>
          <w:rFonts w:ascii="Times New Roman" w:hAnsi="Times New Roman" w:cs="Calibri"/>
          <w:sz w:val="28"/>
          <w:szCs w:val="28"/>
          <w:lang w:val="kk-KZ"/>
        </w:rPr>
        <w:t>л</w:t>
      </w:r>
      <w:r w:rsidR="0055073C" w:rsidRPr="00A105C1">
        <w:rPr>
          <w:rFonts w:ascii="Times New Roman" w:hAnsi="Times New Roman"/>
          <w:sz w:val="28"/>
          <w:szCs w:val="28"/>
          <w:lang w:val="kk-KZ"/>
        </w:rPr>
        <w:t xml:space="preserve"> </w:t>
      </w:r>
      <w:r w:rsidR="0055073C" w:rsidRPr="00A105C1">
        <w:rPr>
          <w:rFonts w:ascii="Times New Roman" w:hAnsi="Times New Roman" w:cs="Calibri"/>
          <w:sz w:val="28"/>
          <w:szCs w:val="28"/>
          <w:lang w:val="kk-KZ"/>
        </w:rPr>
        <w:t>с</w:t>
      </w:r>
      <w:r w:rsidR="0055073C" w:rsidRPr="00A105C1">
        <w:rPr>
          <w:rFonts w:ascii="Times New Roman" w:hAnsi="Times New Roman" w:cs="Arial"/>
          <w:sz w:val="28"/>
          <w:szCs w:val="28"/>
          <w:lang w:val="kk-KZ"/>
        </w:rPr>
        <w:t>ұ</w:t>
      </w:r>
      <w:r w:rsidR="0055073C" w:rsidRPr="00A105C1">
        <w:rPr>
          <w:rFonts w:ascii="Times New Roman" w:hAnsi="Times New Roman" w:cs="Calibri"/>
          <w:sz w:val="28"/>
          <w:szCs w:val="28"/>
          <w:lang w:val="kk-KZ"/>
        </w:rPr>
        <w:t>ра</w:t>
      </w:r>
      <w:r w:rsidR="0055073C" w:rsidRPr="00A105C1">
        <w:rPr>
          <w:rFonts w:ascii="Times New Roman" w:hAnsi="Times New Roman" w:cs="Arial"/>
          <w:sz w:val="28"/>
          <w:szCs w:val="28"/>
          <w:lang w:val="kk-KZ"/>
        </w:rPr>
        <w:t>қ</w:t>
      </w:r>
      <w:r w:rsidR="0055073C" w:rsidRPr="00A105C1">
        <w:rPr>
          <w:rFonts w:ascii="Times New Roman" w:hAnsi="Times New Roman"/>
          <w:sz w:val="28"/>
          <w:szCs w:val="28"/>
          <w:lang w:val="kk-KZ"/>
        </w:rPr>
        <w:t xml:space="preserve"> </w:t>
      </w:r>
      <w:r w:rsidR="0055073C" w:rsidRPr="00A105C1">
        <w:rPr>
          <w:rFonts w:ascii="Times New Roman" w:hAnsi="Times New Roman" w:cs="Arial"/>
          <w:sz w:val="28"/>
          <w:szCs w:val="28"/>
          <w:lang w:val="kk-KZ"/>
        </w:rPr>
        <w:t>қ</w:t>
      </w:r>
      <w:r w:rsidR="0055073C" w:rsidRPr="00A105C1">
        <w:rPr>
          <w:rFonts w:ascii="Times New Roman" w:hAnsi="Times New Roman" w:cs="Calibri"/>
          <w:sz w:val="28"/>
          <w:szCs w:val="28"/>
          <w:lang w:val="kk-KZ"/>
        </w:rPr>
        <w:t>иыныра</w:t>
      </w:r>
      <w:r w:rsidR="0055073C" w:rsidRPr="00A105C1">
        <w:rPr>
          <w:rFonts w:ascii="Times New Roman" w:hAnsi="Times New Roman" w:cs="Arial"/>
          <w:sz w:val="28"/>
          <w:szCs w:val="28"/>
          <w:lang w:val="kk-KZ"/>
        </w:rPr>
        <w:t>қ</w:t>
      </w:r>
      <w:r w:rsidR="0055073C" w:rsidRPr="00A105C1">
        <w:rPr>
          <w:rFonts w:ascii="Times New Roman" w:hAnsi="Times New Roman"/>
          <w:sz w:val="28"/>
          <w:szCs w:val="28"/>
          <w:lang w:val="kk-KZ"/>
        </w:rPr>
        <w:t xml:space="preserve">. </w:t>
      </w:r>
      <w:r w:rsidR="0055073C" w:rsidRPr="00A105C1">
        <w:rPr>
          <w:rFonts w:ascii="Times New Roman" w:hAnsi="Times New Roman" w:cs="Arial"/>
          <w:sz w:val="28"/>
          <w:szCs w:val="28"/>
          <w:lang w:val="kk-KZ"/>
        </w:rPr>
        <w:t>Ғ</w:t>
      </w:r>
      <w:r w:rsidR="0055073C" w:rsidRPr="00A105C1">
        <w:rPr>
          <w:rFonts w:ascii="Times New Roman" w:hAnsi="Times New Roman" w:cs="Calibri"/>
          <w:sz w:val="28"/>
          <w:szCs w:val="28"/>
          <w:lang w:val="kk-KZ"/>
        </w:rPr>
        <w:t>ылымдарды</w:t>
      </w:r>
      <w:r w:rsidR="0055073C" w:rsidRPr="00A105C1">
        <w:rPr>
          <w:rFonts w:ascii="Times New Roman" w:hAnsi="Times New Roman"/>
          <w:sz w:val="28"/>
          <w:szCs w:val="28"/>
          <w:lang w:val="kk-KZ"/>
        </w:rPr>
        <w:t xml:space="preserve"> </w:t>
      </w:r>
      <w:r w:rsidR="0055073C" w:rsidRPr="00A105C1">
        <w:rPr>
          <w:rFonts w:ascii="Times New Roman" w:hAnsi="Times New Roman" w:cs="Calibri"/>
          <w:sz w:val="28"/>
          <w:szCs w:val="28"/>
          <w:lang w:val="kk-KZ"/>
        </w:rPr>
        <w:t>іргелі</w:t>
      </w:r>
      <w:r w:rsidR="0055073C" w:rsidRPr="00A105C1">
        <w:rPr>
          <w:rFonts w:ascii="Times New Roman" w:hAnsi="Times New Roman"/>
          <w:sz w:val="28"/>
          <w:szCs w:val="28"/>
          <w:lang w:val="kk-KZ"/>
        </w:rPr>
        <w:t xml:space="preserve"> </w:t>
      </w:r>
      <w:r w:rsidR="0055073C" w:rsidRPr="00A105C1">
        <w:rPr>
          <w:rFonts w:ascii="Times New Roman" w:hAnsi="Times New Roman" w:cs="Calibri"/>
          <w:sz w:val="28"/>
          <w:szCs w:val="28"/>
          <w:lang w:val="kk-KZ"/>
        </w:rPr>
        <w:t>ж</w:t>
      </w:r>
      <w:r w:rsidR="0055073C" w:rsidRPr="00A105C1">
        <w:rPr>
          <w:rFonts w:ascii="Times New Roman" w:hAnsi="Times New Roman" w:cs="Arial"/>
          <w:sz w:val="28"/>
          <w:szCs w:val="28"/>
          <w:lang w:val="kk-KZ"/>
        </w:rPr>
        <w:t>ә</w:t>
      </w:r>
      <w:r w:rsidR="0055073C" w:rsidRPr="00A105C1">
        <w:rPr>
          <w:rFonts w:ascii="Times New Roman" w:hAnsi="Times New Roman" w:cs="Calibri"/>
          <w:sz w:val="28"/>
          <w:szCs w:val="28"/>
          <w:lang w:val="kk-KZ"/>
        </w:rPr>
        <w:t>не</w:t>
      </w:r>
      <w:r w:rsidR="0055073C" w:rsidRPr="00A105C1">
        <w:rPr>
          <w:rFonts w:ascii="Times New Roman" w:hAnsi="Times New Roman"/>
          <w:sz w:val="28"/>
          <w:szCs w:val="28"/>
          <w:lang w:val="kk-KZ"/>
        </w:rPr>
        <w:t xml:space="preserve"> </w:t>
      </w:r>
      <w:r w:rsidR="0055073C" w:rsidRPr="00B21C2C">
        <w:rPr>
          <w:rFonts w:ascii="Times New Roman" w:hAnsi="Times New Roman"/>
          <w:sz w:val="28"/>
          <w:szCs w:val="28"/>
          <w:lang w:val="kk-KZ"/>
        </w:rPr>
        <w:t>қолданбалы ғылымдар деп бөлу қажет және мүмкін бе деген пікірталастар жиі болды және жүргізілуде; екі көзқарас үшін де айтысыңыз. Соңғы уақытта олар ғылым туралы емес, ғылыми-зерттеу туралы - іргелі және қолданбалы, және бұл қарсыластарды біршама татуласады, иә, бұл дұрысырақ көрінеді.</w:t>
      </w:r>
    </w:p>
    <w:p w:rsidR="0055073C" w:rsidRPr="00A105C1" w:rsidRDefault="0055073C" w:rsidP="00A105C1">
      <w:pPr>
        <w:tabs>
          <w:tab w:val="left" w:pos="22113"/>
        </w:tabs>
        <w:suppressAutoHyphens/>
        <w:autoSpaceDN w:val="0"/>
        <w:ind w:firstLine="425"/>
        <w:jc w:val="both"/>
        <w:rPr>
          <w:rFonts w:ascii="Times New Roman" w:hAnsi="Times New Roman"/>
          <w:sz w:val="28"/>
          <w:szCs w:val="28"/>
          <w:lang w:val="kk-KZ"/>
        </w:rPr>
      </w:pPr>
      <w:r w:rsidRPr="00A105C1">
        <w:rPr>
          <w:rFonts w:ascii="Times New Roman" w:hAnsi="Times New Roman"/>
          <w:sz w:val="28"/>
          <w:szCs w:val="28"/>
          <w:lang w:val="kk-KZ"/>
        </w:rPr>
        <w:t>М</w:t>
      </w:r>
      <w:r w:rsidRPr="00A105C1">
        <w:rPr>
          <w:rFonts w:ascii="Times New Roman" w:hAnsi="Times New Roman" w:cs="Arial"/>
          <w:sz w:val="28"/>
          <w:szCs w:val="28"/>
          <w:lang w:val="kk-KZ"/>
        </w:rPr>
        <w:t>ә</w:t>
      </w:r>
      <w:r w:rsidRPr="00A105C1">
        <w:rPr>
          <w:rFonts w:ascii="Times New Roman" w:hAnsi="Times New Roman" w:cs="Calibri"/>
          <w:sz w:val="28"/>
          <w:szCs w:val="28"/>
          <w:lang w:val="kk-KZ"/>
        </w:rPr>
        <w:t>селе</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мынада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к</w:t>
      </w:r>
      <w:r w:rsidRPr="00A105C1">
        <w:rPr>
          <w:rFonts w:ascii="Times New Roman" w:hAnsi="Times New Roman" w:cs="Arial"/>
          <w:sz w:val="28"/>
          <w:szCs w:val="28"/>
          <w:lang w:val="kk-KZ"/>
        </w:rPr>
        <w:t>ө</w:t>
      </w:r>
      <w:r w:rsidRPr="00A105C1">
        <w:rPr>
          <w:rFonts w:ascii="Times New Roman" w:hAnsi="Times New Roman" w:cs="Calibri"/>
          <w:sz w:val="28"/>
          <w:szCs w:val="28"/>
          <w:lang w:val="kk-KZ"/>
        </w:rPr>
        <w:t>птеген</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ғ</w:t>
      </w:r>
      <w:r w:rsidRPr="00A105C1">
        <w:rPr>
          <w:rFonts w:ascii="Times New Roman" w:hAnsi="Times New Roman" w:cs="Calibri"/>
          <w:sz w:val="28"/>
          <w:szCs w:val="28"/>
          <w:lang w:val="kk-KZ"/>
        </w:rPr>
        <w:t>ылымдарда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w:t>
      </w:r>
      <w:r w:rsidRPr="00A105C1">
        <w:rPr>
          <w:rFonts w:ascii="Times New Roman" w:hAnsi="Times New Roman" w:cs="Arial"/>
          <w:sz w:val="28"/>
          <w:szCs w:val="28"/>
          <w:lang w:val="kk-KZ"/>
        </w:rPr>
        <w:t>ұ</w:t>
      </w:r>
      <w:r w:rsidRPr="00A105C1">
        <w:rPr>
          <w:rFonts w:ascii="Times New Roman" w:hAnsi="Times New Roman" w:cs="Calibri"/>
          <w:sz w:val="28"/>
          <w:szCs w:val="28"/>
          <w:lang w:val="kk-KZ"/>
        </w:rPr>
        <w:t>л</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бас</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асы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да</w:t>
      </w:r>
      <w:r w:rsidRPr="00A105C1">
        <w:rPr>
          <w:rFonts w:ascii="Times New Roman" w:hAnsi="Times New Roman"/>
          <w:sz w:val="28"/>
          <w:szCs w:val="28"/>
          <w:lang w:val="kk-KZ"/>
        </w:rPr>
        <w:t xml:space="preserve"> - </w:t>
      </w:r>
      <w:r w:rsidRPr="00A105C1">
        <w:rPr>
          <w:rFonts w:ascii="Times New Roman" w:hAnsi="Times New Roman" w:cs="Calibri"/>
          <w:sz w:val="28"/>
          <w:szCs w:val="28"/>
          <w:lang w:val="kk-KZ"/>
        </w:rPr>
        <w:t>іргелі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аспектілері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де</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олданбалы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аспектілері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де</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бар</w:t>
      </w:r>
      <w:r w:rsidRPr="00A105C1">
        <w:rPr>
          <w:rFonts w:ascii="Times New Roman" w:hAnsi="Times New Roman"/>
          <w:sz w:val="28"/>
          <w:szCs w:val="28"/>
          <w:lang w:val="kk-KZ"/>
        </w:rPr>
        <w:t>.</w:t>
      </w:r>
    </w:p>
    <w:p w:rsidR="0055073C" w:rsidRPr="00B21C2C" w:rsidRDefault="0055073C" w:rsidP="00A105C1">
      <w:pPr>
        <w:tabs>
          <w:tab w:val="left" w:pos="22113"/>
        </w:tabs>
        <w:ind w:firstLine="425"/>
        <w:jc w:val="both"/>
        <w:rPr>
          <w:rFonts w:ascii="Times New Roman" w:hAnsi="Times New Roman"/>
          <w:sz w:val="28"/>
          <w:szCs w:val="28"/>
          <w:lang w:val="kk-KZ"/>
        </w:rPr>
      </w:pPr>
      <w:r w:rsidRPr="00B21C2C">
        <w:rPr>
          <w:rFonts w:ascii="Times New Roman" w:hAnsi="Times New Roman"/>
          <w:sz w:val="28"/>
          <w:szCs w:val="28"/>
          <w:lang w:val="kk-KZ"/>
        </w:rPr>
        <w:t>Қандай критерийлер бар? Әрине, олар бар және, негізінен, оларды анық деп санауға болады. Іргелі зерттеулер білімді өз өнімі ретінде, оның нәтижесі ретінде алады. Білімнің жалпыадамзаттық маңызы бар, ол тауар емес, ол шекараны білмейді, идеология мен саяси жүйелерге бағынбайды. Пифагор теоремасы мен Мозли заңы (рентгендік сызықтар) қолданылса да, қолданылмаса да мәңгі қалады. Қолданбалы зерттеулер басқа мақсат қоюды басшылыққа алады - процесті, әдісті, құрылғыны, өңдеу әдісін, тазалау әдісін және т.б.</w:t>
      </w:r>
    </w:p>
    <w:p w:rsidR="0055073C" w:rsidRPr="00B21C2C" w:rsidRDefault="0055073C" w:rsidP="00843F84">
      <w:pPr>
        <w:tabs>
          <w:tab w:val="left" w:pos="22113"/>
        </w:tabs>
        <w:ind w:firstLine="425"/>
        <w:jc w:val="both"/>
        <w:rPr>
          <w:rFonts w:ascii="Times New Roman" w:hAnsi="Times New Roman"/>
          <w:sz w:val="28"/>
          <w:szCs w:val="28"/>
          <w:lang w:val="kk-KZ"/>
        </w:rPr>
      </w:pPr>
      <w:r w:rsidRPr="00B21C2C">
        <w:rPr>
          <w:rFonts w:ascii="Times New Roman" w:hAnsi="Times New Roman"/>
          <w:sz w:val="28"/>
          <w:szCs w:val="28"/>
          <w:lang w:val="kk-KZ"/>
        </w:rPr>
        <w:t>Қорыта айтқанда, іргелі зерттеулердің мақсаты – анықтау (табиғатта, қоғамда, адамда объективті түрде не бар), қолданбалы зерттеулердің мақсаты – жасау (процесс, зымыран, социологиялық сауалнама әдісі және т.б.).</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Бұл бөлу шынымен қажет пе? Міндетті түрде. Зерттеу түрін түсіну негізінде ұйымдастырушылық, қаржылық және кадрлық мәселелер шешіледі. Біздің елімізде де, басқа елдерде де, айталық, мемлекет, қоғам іргелі зерттеулерді қаржыландыруы тиіс екені мойындалған; Қолданбалы зерттеулер, ол көбінесе, әрине, қолдауды қажет етеді, өнім өндірумен тікелей байланысты, яғни олардың өнімі коммерциялық перспективаға ие.</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 xml:space="preserve">Аналитикалық химияға қайта оралайық. Біз оны толығымен іргелі немесе толық қолданбалы ғылымға жатқызуға тырыспаймыз; ғылым туралы емес, ғылыми-зерттеу туралы айтқан дұрыс деп жоғарыда </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Аналитикалық химияда зерттеудің екі түрі де бар, мүмкін қолданбалы жағы біршама басым: аналитикалық әдістер немесе құралдар өнімнің өзіндік қасиетіне ие.</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 xml:space="preserve">Енді ғылымды дамытуды ынталандыруға қайта оралатын кез келді. Іргелі зерттеулер көбіне ғылымдар дамуының ішкі логикасымен, ал қолданбалы </w:t>
      </w:r>
      <w:r w:rsidRPr="001818DA">
        <w:rPr>
          <w:rFonts w:ascii="Times New Roman" w:hAnsi="Times New Roman"/>
          <w:sz w:val="28"/>
          <w:szCs w:val="28"/>
        </w:rPr>
        <w:lastRenderedPageBreak/>
        <w:t>зерттеулер практикалық талаптармен түрткі болатыны анық. Бірақ толық дерлік қолданбалы немесе іргелі деп жіктеуге болатын ғылымдар бар ма? Иә, бар сияқты. Мысалы, анатомия мен физиология іргелі ғылымдар, медицина көбірек қолданылады, аурулардың алдын алу, диагностикалау және емдеу әдістерін жасайды.</w:t>
      </w:r>
    </w:p>
    <w:p w:rsidR="00843F84" w:rsidRDefault="0055073C" w:rsidP="00843F84">
      <w:pPr>
        <w:tabs>
          <w:tab w:val="left" w:pos="22113"/>
        </w:tabs>
        <w:ind w:firstLine="425"/>
        <w:jc w:val="both"/>
        <w:rPr>
          <w:rFonts w:ascii="Times New Roman" w:hAnsi="Times New Roman"/>
          <w:sz w:val="28"/>
          <w:szCs w:val="28"/>
          <w:lang w:val="kk-KZ"/>
        </w:rPr>
      </w:pPr>
      <w:r w:rsidRPr="001818DA">
        <w:rPr>
          <w:rFonts w:ascii="Times New Roman" w:hAnsi="Times New Roman"/>
          <w:sz w:val="28"/>
          <w:szCs w:val="28"/>
        </w:rPr>
        <w:t xml:space="preserve">Бұл мысал ғылыми зерттеулерді «іргелі – қолданбалы» тұрғысынан бағалау кезінде олардың маңыздылық критерийінің маңызды еместігін, бұл жерде қолданылмайтынын көрсетеді. </w:t>
      </w:r>
    </w:p>
    <w:p w:rsidR="0055073C" w:rsidRPr="001818DA" w:rsidRDefault="0055073C" w:rsidP="00843F84">
      <w:pPr>
        <w:tabs>
          <w:tab w:val="left" w:pos="22113"/>
        </w:tabs>
        <w:ind w:firstLine="425"/>
        <w:jc w:val="both"/>
        <w:rPr>
          <w:rFonts w:ascii="Times New Roman" w:hAnsi="Times New Roman"/>
          <w:sz w:val="28"/>
          <w:szCs w:val="28"/>
        </w:rPr>
      </w:pPr>
      <w:r w:rsidRPr="00843F84">
        <w:rPr>
          <w:rFonts w:ascii="Times New Roman" w:hAnsi="Times New Roman"/>
          <w:sz w:val="28"/>
          <w:szCs w:val="28"/>
          <w:lang w:val="kk-KZ"/>
        </w:rPr>
        <w:t xml:space="preserve">2. Ал, өздеріңіз білетіндей, химияның көптеген басқа салаларына қарағанда практикаға жақынырақ аналитикалық химияда да іргелі деп жіктеуге тиісті салалар бар. </w:t>
      </w:r>
      <w:r w:rsidRPr="00B21C2C">
        <w:rPr>
          <w:rFonts w:ascii="Times New Roman" w:hAnsi="Times New Roman"/>
          <w:sz w:val="28"/>
          <w:szCs w:val="28"/>
          <w:lang w:val="kk-KZ"/>
        </w:rPr>
        <w:t xml:space="preserve">Сарапшылар химиялық сенсорларды қалыптастыру үшін нанобөлшектерді пайдалану жолдарын іздейді делік. Бір нұсқа: реагент алтынның нанобөлшектеріне қолданылады, бұл жағдайда қалыпты жағдайларға қарағанда әлдеқайда айқын көрінетін люминесценттік қасиеттерді көрсетеді. Бұл жерде практикалық қолданудан алыс болуы мүмкін, бірақ мұндай кешендерді алу жолдары және олардың жұмыс істеу заңдылықтары қызығушылық тудырады. </w:t>
      </w:r>
      <w:r w:rsidRPr="001818DA">
        <w:rPr>
          <w:rFonts w:ascii="Times New Roman" w:hAnsi="Times New Roman"/>
          <w:sz w:val="28"/>
          <w:szCs w:val="28"/>
        </w:rPr>
        <w:t xml:space="preserve">Жалпы, химиялық сенсорлар нанотехнологиялармен ғана байланысты емес өте маңызды сала болып табылады. Мұнда аналитикалық химия мен биохимияның қиылысында өте күрделі жұмыстар жүргізілуде: бұл иммобилизацияланған (бекітілген) ферменттерді немесе иммунохимиялық реакцияларды (антиген-антидене түрі) қолдануды көздейтін биосенсорларды жасау. Ал мұндай зерттеулердің алдында биохимия, иммунохимия, энзимология бойынша іргелі жұмыстар жүргізілуі керек. </w:t>
      </w:r>
    </w:p>
    <w:p w:rsidR="0055073C" w:rsidRPr="00B21C2C" w:rsidRDefault="0055073C" w:rsidP="00843F84">
      <w:pPr>
        <w:tabs>
          <w:tab w:val="left" w:pos="22113"/>
        </w:tabs>
        <w:ind w:firstLine="425"/>
        <w:jc w:val="both"/>
        <w:rPr>
          <w:rFonts w:ascii="Times New Roman" w:hAnsi="Times New Roman"/>
          <w:sz w:val="28"/>
          <w:szCs w:val="28"/>
          <w:lang w:val="kk-KZ"/>
        </w:rPr>
      </w:pPr>
      <w:r w:rsidRPr="001818DA">
        <w:rPr>
          <w:rFonts w:ascii="Times New Roman" w:hAnsi="Times New Roman"/>
          <w:sz w:val="28"/>
          <w:szCs w:val="28"/>
        </w:rPr>
        <w:t>1. Өнер академиясының ғылым ретіндегі негізгі зерттеу пәні талдау объектілері емес, кез келген объектілерді кез келген әдістер арқылы талдау процесі болып табылады. Процестер мен әдістер туралы ғылымдар (генетика, кибернетика, педагогика) нақты объектілер туралы ғылымдарға (ботаника, полимер химиясы, океанология) қарағанда теориялық негіздерін қалыптастыру қиынырақ</w:t>
      </w:r>
      <w:r w:rsidR="00843F84">
        <w:rPr>
          <w:rFonts w:ascii="Times New Roman" w:hAnsi="Times New Roman"/>
          <w:sz w:val="28"/>
          <w:szCs w:val="28"/>
        </w:rPr>
        <w:t xml:space="preserve"> және жиі пікірталас тудырады.</w:t>
      </w:r>
      <w:r w:rsidR="00843F84">
        <w:rPr>
          <w:rFonts w:ascii="Times New Roman" w:hAnsi="Times New Roman"/>
          <w:sz w:val="28"/>
          <w:szCs w:val="28"/>
          <w:lang w:val="kk-KZ"/>
        </w:rPr>
        <w:t xml:space="preserve"> </w:t>
      </w:r>
      <w:r w:rsidRPr="0026681D">
        <w:rPr>
          <w:rFonts w:ascii="Times New Roman" w:hAnsi="Times New Roman"/>
          <w:sz w:val="28"/>
          <w:szCs w:val="28"/>
          <w:lang w:val="kk-KZ"/>
        </w:rPr>
        <w:t xml:space="preserve">Х </w:t>
      </w:r>
      <w:r w:rsidRPr="0026681D">
        <w:rPr>
          <w:rFonts w:ascii="Times New Roman" w:hAnsi="Times New Roman" w:cs="Arial"/>
          <w:sz w:val="28"/>
          <w:szCs w:val="28"/>
          <w:lang w:val="kk-KZ"/>
        </w:rPr>
        <w:t>ү</w:t>
      </w:r>
      <w:r w:rsidRPr="0026681D">
        <w:rPr>
          <w:rFonts w:ascii="Times New Roman" w:hAnsi="Times New Roman" w:cs="Calibri"/>
          <w:sz w:val="28"/>
          <w:szCs w:val="28"/>
          <w:lang w:val="kk-KZ"/>
        </w:rPr>
        <w:t>шін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бас</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а</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ғ</w:t>
      </w:r>
      <w:r w:rsidRPr="0026681D">
        <w:rPr>
          <w:rFonts w:ascii="Times New Roman" w:hAnsi="Times New Roman" w:cs="Calibri"/>
          <w:sz w:val="28"/>
          <w:szCs w:val="28"/>
          <w:lang w:val="kk-KZ"/>
        </w:rPr>
        <w:t>ылымдардан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айырмашылы</w:t>
      </w:r>
      <w:r w:rsidRPr="0026681D">
        <w:rPr>
          <w:rFonts w:ascii="Times New Roman" w:hAnsi="Times New Roman" w:cs="Arial"/>
          <w:sz w:val="28"/>
          <w:szCs w:val="28"/>
          <w:lang w:val="kk-KZ"/>
        </w:rPr>
        <w:t>ғ</w:t>
      </w:r>
      <w:r w:rsidRPr="0026681D">
        <w:rPr>
          <w:rFonts w:ascii="Times New Roman" w:hAnsi="Times New Roman" w:cs="Calibri"/>
          <w:sz w:val="28"/>
          <w:szCs w:val="28"/>
          <w:lang w:val="kk-KZ"/>
        </w:rPr>
        <w:t>ы</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талдауды</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басымдылы</w:t>
      </w:r>
      <w:r w:rsidRPr="0026681D">
        <w:rPr>
          <w:rFonts w:ascii="Times New Roman" w:hAnsi="Times New Roman" w:cs="Arial"/>
          <w:sz w:val="28"/>
          <w:szCs w:val="28"/>
          <w:lang w:val="kk-KZ"/>
        </w:rPr>
        <w:t>қ</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объектілеріні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шешілетін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міндеттерді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ж</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не</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с</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йкесінше</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олданылатын</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дістерді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w:t>
      </w:r>
      <w:r w:rsidRPr="0026681D">
        <w:rPr>
          <w:rFonts w:ascii="Times New Roman" w:hAnsi="Times New Roman" w:cs="Arial"/>
          <w:sz w:val="28"/>
          <w:szCs w:val="28"/>
          <w:lang w:val="kk-KZ"/>
        </w:rPr>
        <w:t>ұ</w:t>
      </w:r>
      <w:r w:rsidRPr="0026681D">
        <w:rPr>
          <w:rFonts w:ascii="Times New Roman" w:hAnsi="Times New Roman" w:cs="Calibri"/>
          <w:sz w:val="28"/>
          <w:szCs w:val="28"/>
          <w:lang w:val="kk-KZ"/>
        </w:rPr>
        <w:t>ра</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ты</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ө</w:t>
      </w:r>
      <w:r w:rsidRPr="0026681D">
        <w:rPr>
          <w:rFonts w:ascii="Times New Roman" w:hAnsi="Times New Roman" w:cs="Calibri"/>
          <w:sz w:val="28"/>
          <w:szCs w:val="28"/>
          <w:lang w:val="kk-KZ"/>
        </w:rPr>
        <w:t>згеруі</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н</w:t>
      </w:r>
      <w:r w:rsidRPr="0026681D">
        <w:rPr>
          <w:rFonts w:ascii="Times New Roman" w:hAnsi="Times New Roman"/>
          <w:sz w:val="28"/>
          <w:szCs w:val="28"/>
          <w:lang w:val="kk-KZ"/>
        </w:rPr>
        <w:t xml:space="preserve">. </w:t>
      </w:r>
      <w:r w:rsidRPr="00B21C2C">
        <w:rPr>
          <w:rFonts w:ascii="Times New Roman" w:hAnsi="Times New Roman" w:cs="Arial"/>
          <w:sz w:val="28"/>
          <w:szCs w:val="28"/>
          <w:lang w:val="kk-KZ"/>
        </w:rPr>
        <w:t>Ғ</w:t>
      </w:r>
      <w:r w:rsidRPr="00B21C2C">
        <w:rPr>
          <w:rFonts w:ascii="Times New Roman" w:hAnsi="Times New Roman" w:cs="Calibri"/>
          <w:sz w:val="28"/>
          <w:szCs w:val="28"/>
          <w:lang w:val="kk-KZ"/>
        </w:rPr>
        <w:t>ылымны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мазм</w:t>
      </w:r>
      <w:r w:rsidRPr="00B21C2C">
        <w:rPr>
          <w:rFonts w:ascii="Times New Roman" w:hAnsi="Times New Roman" w:cs="Arial"/>
          <w:sz w:val="28"/>
          <w:szCs w:val="28"/>
          <w:lang w:val="kk-KZ"/>
        </w:rPr>
        <w:t>ұ</w:t>
      </w:r>
      <w:r w:rsidRPr="00B21C2C">
        <w:rPr>
          <w:rFonts w:ascii="Times New Roman" w:hAnsi="Times New Roman" w:cs="Calibri"/>
          <w:sz w:val="28"/>
          <w:szCs w:val="28"/>
          <w:lang w:val="kk-KZ"/>
        </w:rPr>
        <w:t>ныны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Arial"/>
          <w:sz w:val="28"/>
          <w:szCs w:val="28"/>
          <w:lang w:val="kk-KZ"/>
        </w:rPr>
        <w:t>ү</w:t>
      </w:r>
      <w:r w:rsidRPr="00B21C2C">
        <w:rPr>
          <w:rFonts w:ascii="Times New Roman" w:hAnsi="Times New Roman" w:cs="Calibri"/>
          <w:sz w:val="28"/>
          <w:szCs w:val="28"/>
          <w:lang w:val="kk-KZ"/>
        </w:rPr>
        <w:t>немі</w:t>
      </w:r>
      <w:r w:rsidRPr="00B21C2C">
        <w:rPr>
          <w:rFonts w:ascii="Times New Roman" w:hAnsi="Times New Roman"/>
          <w:sz w:val="28"/>
          <w:szCs w:val="28"/>
          <w:lang w:val="kk-KZ"/>
        </w:rPr>
        <w:t xml:space="preserve"> </w:t>
      </w:r>
      <w:r w:rsidRPr="00B21C2C">
        <w:rPr>
          <w:rFonts w:ascii="Times New Roman" w:hAnsi="Times New Roman" w:cs="Arial"/>
          <w:sz w:val="28"/>
          <w:szCs w:val="28"/>
          <w:lang w:val="kk-KZ"/>
        </w:rPr>
        <w:t>ө</w:t>
      </w:r>
      <w:r w:rsidRPr="00B21C2C">
        <w:rPr>
          <w:rFonts w:ascii="Times New Roman" w:hAnsi="Times New Roman" w:cs="Calibri"/>
          <w:sz w:val="28"/>
          <w:szCs w:val="28"/>
          <w:lang w:val="kk-KZ"/>
        </w:rPr>
        <w:t>згеруі</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оны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негіздері</w:t>
      </w:r>
      <w:r w:rsidRPr="00B21C2C">
        <w:rPr>
          <w:rFonts w:ascii="Times New Roman" w:hAnsi="Times New Roman"/>
          <w:sz w:val="28"/>
          <w:szCs w:val="28"/>
          <w:lang w:val="kk-KZ"/>
        </w:rPr>
        <w:t>н қайта қарау және әдістемелік мәселелерді қайта қарау қажеттілігіне әкеледі.</w:t>
      </w:r>
    </w:p>
    <w:p w:rsidR="0055073C" w:rsidRPr="00B21C2C" w:rsidRDefault="0055073C" w:rsidP="00843F84">
      <w:pPr>
        <w:pStyle w:val="ab"/>
        <w:tabs>
          <w:tab w:val="left" w:pos="22113"/>
        </w:tabs>
        <w:ind w:left="0" w:firstLine="425"/>
        <w:jc w:val="both"/>
        <w:rPr>
          <w:rFonts w:ascii="Times New Roman" w:hAnsi="Times New Roman"/>
          <w:sz w:val="28"/>
          <w:szCs w:val="28"/>
          <w:lang w:val="kk-KZ"/>
        </w:rPr>
      </w:pPr>
      <w:r w:rsidRPr="00B21C2C">
        <w:rPr>
          <w:rFonts w:ascii="Times New Roman" w:hAnsi="Times New Roman"/>
          <w:sz w:val="28"/>
          <w:szCs w:val="28"/>
          <w:lang w:val="kk-KZ"/>
        </w:rPr>
        <w:t>3. Сарапшылар іргелі және қолданбалы мәселелермен де айналысады, олардың пәндері мен зерттеу әдістері өте алуан түрлі. Бұл талдаушылардың жекелеген топтары үшін әртүрлі зерттеу әдістемесін әзірлейді және оларды әртүрлі байланысты ғылымдармен байланыстырады. Мұндай топтар бір-бірін жақсы түсінбейді, бұл талқылауды ушықтырады.</w:t>
      </w:r>
    </w:p>
    <w:p w:rsidR="00EB4C0C" w:rsidRDefault="00EB4C0C"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4A6E7A" w:rsidRPr="004A6E7A" w:rsidRDefault="004A6E7A" w:rsidP="004A6E7A">
      <w:pPr>
        <w:ind w:firstLine="709"/>
        <w:jc w:val="both"/>
        <w:rPr>
          <w:rFonts w:ascii="Times New Roman" w:hAnsi="Times New Roman"/>
          <w:sz w:val="28"/>
          <w:szCs w:val="28"/>
          <w:lang w:val="kk-KZ"/>
        </w:rPr>
      </w:pPr>
      <w:r w:rsidRPr="004A6E7A">
        <w:rPr>
          <w:rFonts w:ascii="Times New Roman" w:hAnsi="Times New Roman"/>
          <w:sz w:val="28"/>
          <w:szCs w:val="28"/>
          <w:lang w:val="kk-KZ"/>
        </w:rPr>
        <w:t xml:space="preserve"> </w:t>
      </w:r>
      <w:r w:rsidR="0029734B">
        <w:rPr>
          <w:rFonts w:ascii="Times New Roman" w:hAnsi="Times New Roman"/>
          <w:sz w:val="28"/>
          <w:szCs w:val="28"/>
          <w:lang w:val="kk-KZ"/>
        </w:rPr>
        <w:t xml:space="preserve">Бөлім 2. </w:t>
      </w:r>
      <w:r w:rsidRPr="004A6E7A">
        <w:rPr>
          <w:rFonts w:ascii="Times New Roman" w:hAnsi="Times New Roman"/>
          <w:sz w:val="28"/>
          <w:szCs w:val="28"/>
          <w:lang w:val="kk-KZ"/>
        </w:rPr>
        <w:t>Әдістеме түсінігі, АХ әдістері, эксперименттік әдістеме</w:t>
      </w:r>
    </w:p>
    <w:p w:rsidR="004A6E7A" w:rsidRPr="004A6E7A" w:rsidRDefault="004A6E7A" w:rsidP="004A6E7A">
      <w:pPr>
        <w:ind w:firstLine="709"/>
        <w:jc w:val="both"/>
        <w:rPr>
          <w:rFonts w:ascii="Times New Roman" w:hAnsi="Times New Roman"/>
          <w:sz w:val="28"/>
          <w:szCs w:val="28"/>
          <w:lang w:val="kk-KZ"/>
        </w:rPr>
      </w:pPr>
    </w:p>
    <w:p w:rsidR="004A6E7A" w:rsidRPr="004A6E7A" w:rsidRDefault="0029734B" w:rsidP="004A6E7A">
      <w:pPr>
        <w:jc w:val="both"/>
        <w:rPr>
          <w:rFonts w:ascii="Times New Roman" w:hAnsi="Times New Roman"/>
          <w:sz w:val="28"/>
          <w:szCs w:val="28"/>
          <w:lang w:val="kk-KZ"/>
        </w:rPr>
      </w:pPr>
      <w:r>
        <w:rPr>
          <w:rFonts w:ascii="Times New Roman" w:hAnsi="Times New Roman"/>
          <w:sz w:val="28"/>
          <w:szCs w:val="28"/>
          <w:lang w:val="kk-KZ"/>
        </w:rPr>
        <w:t>2.</w:t>
      </w:r>
      <w:r w:rsidR="004A6E7A" w:rsidRPr="004A6E7A">
        <w:rPr>
          <w:rFonts w:ascii="Times New Roman" w:hAnsi="Times New Roman"/>
          <w:sz w:val="28"/>
          <w:szCs w:val="28"/>
          <w:lang w:val="kk-KZ"/>
        </w:rPr>
        <w:t>1. Әдістеме түсінігі, АХ әдістері, эксперименттік әдістеме.</w:t>
      </w:r>
    </w:p>
    <w:p w:rsidR="004A6E7A" w:rsidRPr="004A6E7A" w:rsidRDefault="0029734B" w:rsidP="004A6E7A">
      <w:pPr>
        <w:jc w:val="both"/>
        <w:rPr>
          <w:rFonts w:ascii="Times New Roman" w:hAnsi="Times New Roman"/>
          <w:sz w:val="28"/>
          <w:szCs w:val="28"/>
          <w:lang w:val="kk-KZ"/>
        </w:rPr>
      </w:pPr>
      <w:r>
        <w:rPr>
          <w:rFonts w:ascii="Times New Roman" w:hAnsi="Times New Roman"/>
          <w:sz w:val="28"/>
          <w:szCs w:val="28"/>
          <w:lang w:val="kk-KZ"/>
        </w:rPr>
        <w:t>2.</w:t>
      </w:r>
      <w:r w:rsidR="004A6E7A" w:rsidRPr="004A6E7A">
        <w:rPr>
          <w:rFonts w:ascii="Times New Roman" w:hAnsi="Times New Roman"/>
          <w:sz w:val="28"/>
          <w:szCs w:val="28"/>
        </w:rPr>
        <w:t>2.</w:t>
      </w:r>
      <w:r>
        <w:rPr>
          <w:rFonts w:ascii="Times New Roman" w:hAnsi="Times New Roman"/>
          <w:sz w:val="28"/>
          <w:szCs w:val="28"/>
          <w:lang w:val="kk-KZ"/>
        </w:rPr>
        <w:t xml:space="preserve"> </w:t>
      </w:r>
      <w:r w:rsidR="004A6E7A" w:rsidRPr="004A6E7A">
        <w:rPr>
          <w:rFonts w:ascii="Times New Roman" w:hAnsi="Times New Roman"/>
          <w:sz w:val="28"/>
          <w:szCs w:val="28"/>
        </w:rPr>
        <w:t>Аналитикалық қызмет химиясы</w:t>
      </w:r>
      <w:r w:rsidR="004A6E7A" w:rsidRPr="004A6E7A">
        <w:rPr>
          <w:rFonts w:ascii="Times New Roman" w:hAnsi="Times New Roman"/>
          <w:sz w:val="28"/>
          <w:szCs w:val="28"/>
          <w:lang w:val="kk-KZ"/>
        </w:rPr>
        <w:t>,</w:t>
      </w:r>
      <w:r w:rsidR="004A6E7A" w:rsidRPr="004A6E7A">
        <w:rPr>
          <w:rFonts w:ascii="Times New Roman" w:hAnsi="Times New Roman"/>
          <w:sz w:val="28"/>
          <w:szCs w:val="28"/>
        </w:rPr>
        <w:t xml:space="preserve"> сервистік аналитикалық химия ретінде</w:t>
      </w:r>
      <w:r w:rsidR="004A6E7A" w:rsidRPr="004A6E7A">
        <w:rPr>
          <w:rFonts w:ascii="Times New Roman" w:hAnsi="Times New Roman"/>
          <w:sz w:val="28"/>
          <w:szCs w:val="28"/>
          <w:lang w:val="kk-KZ"/>
        </w:rPr>
        <w:t>.</w:t>
      </w:r>
    </w:p>
    <w:p w:rsidR="004A6E7A" w:rsidRPr="004A6E7A" w:rsidRDefault="0029734B" w:rsidP="004A6E7A">
      <w:pPr>
        <w:jc w:val="both"/>
        <w:rPr>
          <w:rFonts w:ascii="Times New Roman" w:hAnsi="Times New Roman"/>
          <w:sz w:val="28"/>
          <w:szCs w:val="28"/>
          <w:lang w:val="kk-KZ"/>
        </w:rPr>
      </w:pPr>
      <w:r>
        <w:rPr>
          <w:rFonts w:ascii="Times New Roman" w:hAnsi="Times New Roman"/>
          <w:sz w:val="28"/>
          <w:szCs w:val="28"/>
          <w:lang w:val="kk-KZ"/>
        </w:rPr>
        <w:t>2.</w:t>
      </w:r>
      <w:r w:rsidR="004A6E7A" w:rsidRPr="004A6E7A">
        <w:rPr>
          <w:rFonts w:ascii="Times New Roman" w:hAnsi="Times New Roman"/>
          <w:sz w:val="28"/>
          <w:szCs w:val="28"/>
          <w:lang w:val="kk-KZ"/>
        </w:rPr>
        <w:t>3.</w:t>
      </w:r>
      <w:r>
        <w:rPr>
          <w:rFonts w:ascii="Times New Roman" w:hAnsi="Times New Roman"/>
          <w:sz w:val="28"/>
          <w:szCs w:val="28"/>
          <w:lang w:val="kk-KZ"/>
        </w:rPr>
        <w:t xml:space="preserve"> </w:t>
      </w:r>
      <w:r w:rsidR="004A6E7A" w:rsidRPr="004A6E7A">
        <w:rPr>
          <w:rFonts w:ascii="Times New Roman" w:hAnsi="Times New Roman"/>
          <w:sz w:val="28"/>
          <w:szCs w:val="28"/>
          <w:lang w:val="kk-KZ"/>
        </w:rPr>
        <w:t>Аналитикалық химияның білім саласы ретінде дамуының негізгі бағыттары.</w:t>
      </w:r>
    </w:p>
    <w:p w:rsidR="004A6E7A" w:rsidRPr="004A6E7A" w:rsidRDefault="004A6E7A" w:rsidP="004A6E7A">
      <w:pPr>
        <w:jc w:val="both"/>
        <w:rPr>
          <w:rFonts w:ascii="Times New Roman" w:hAnsi="Times New Roman"/>
          <w:sz w:val="28"/>
          <w:szCs w:val="28"/>
          <w:lang w:val="kk-KZ"/>
        </w:rPr>
      </w:pPr>
    </w:p>
    <w:p w:rsidR="004A6E7A" w:rsidRPr="004A6E7A" w:rsidRDefault="00B6077A"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 xml:space="preserve">Әдістеме </w:t>
      </w:r>
      <w:r>
        <w:rPr>
          <w:rFonts w:ascii="Times New Roman" w:hAnsi="Times New Roman"/>
          <w:sz w:val="28"/>
          <w:szCs w:val="28"/>
          <w:lang w:val="kk-KZ"/>
        </w:rPr>
        <w:t>-</w:t>
      </w:r>
      <w:r w:rsidR="004A6E7A" w:rsidRPr="004A6E7A">
        <w:rPr>
          <w:rFonts w:ascii="Times New Roman" w:hAnsi="Times New Roman"/>
          <w:sz w:val="28"/>
          <w:szCs w:val="28"/>
          <w:lang w:val="kk-KZ"/>
        </w:rPr>
        <w:t xml:space="preserve"> адам әрекетін ұйымдастыру туралы ілім. Бірақ әрбір іс-әрекет әдістемені ұйымдастыруды және қолдануды қажет етпейді. Адамның қызметі репродуктивті және өнімді болып бөлінеді. Репродуктивті әрекет </w:t>
      </w:r>
      <w:r>
        <w:rPr>
          <w:rFonts w:ascii="Times New Roman" w:hAnsi="Times New Roman"/>
          <w:sz w:val="28"/>
          <w:szCs w:val="28"/>
          <w:lang w:val="kk-KZ"/>
        </w:rPr>
        <w:t>-</w:t>
      </w:r>
      <w:r w:rsidR="004A6E7A" w:rsidRPr="004A6E7A">
        <w:rPr>
          <w:rFonts w:ascii="Times New Roman" w:hAnsi="Times New Roman"/>
          <w:sz w:val="28"/>
          <w:szCs w:val="28"/>
          <w:lang w:val="kk-KZ"/>
        </w:rPr>
        <w:t xml:space="preserve"> бұл басқа адамның әрекетінен көшірме немесе бұрын игерілген өз әрекетінің көшірмесі. Мысалы, станоктағы токарьдың монотонды қызметі әдістемені қолдануды қажет етпейді, өйткені ол бір рет және біржола ұйымдастырылған (өзіндік ұйымдастырылған).</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Өнімді қызмет объективті жаңа немесе субъективті жаңа нәтиже алуға бағытталған. Объективті жаңа нәтиже алуға бағытталған әрекет шығармашылық деп аталады. Бірақ өнімді белсенділік көбінесе ескі стереотиптерді бұзуы мүмкін, сондықтан субъективті жаңа нәтиже алу үшін «бұйрық қызметі» термині қолданылады. Қызметтің бұл түрі көбінесе заңдар, стандарттар, бұйрықтар және т.б. түрінде жүзеге асырылатын нормаларды белгілеуден тұрады.</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Әдістеме іс-әрекетті ұйымдастыруды адамның мақсатты әрекеті ретінде қарастырады. Іс-әрекетті ұйымдастыру дегеніміз оны жүзеге асыру процесін айқындайтын нақты және белгілі сипаттары, логикалық құрылымы бар тұтас жүйеге келтіруді білдіреді. Логикалық құрылымға келесі компоненттер кіреді: субъект, объект, объект, формалар, құралдар, қызмет әдістері және оның нәтижесі. Бұл құрылымға қатысты сыртқы болып қызметтің келесі сипаттамалары жатады: принциптері, нормалары, шарттары және ерекшеліктері.</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Кәсіпорынның табысты жұмыс істеуінің қажетті шарты өндірістің барлық кезеңдерінде: шикізатты талдаудан өнімді тұтынушыға жеткізуге дейін сапа көрсеткіштерін бақылау болып табылады. Тек осындай бақылау ғана өндірістік процестерді басқарудың тиімділігін және өндірістің қажетті ырғағын қамтамасыз ете алады. Химиялық өнімдердің сапасы туралы толық және сенімді ақпарат аналитикалық бақылау нәтижелері бойынша қалыптасады. Мұндай ақпаратты жедел және сенімді басқару аналитикалық бақылау қызметінің негізгі функцияларының бірі болып табылады. Аналитикалық қызмет саладағы аналитикалық бақылауды ұйымдастыру нысаны болып табылады.</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Аналитикалық бақылау – объектілердің (заттар мен материалдардың) құрамының, қасиеттерінің және құрылымының белгіленген талаптарға сәйкестігін бағалау үшін орындалатын талдамалық жұмыс.</w:t>
      </w:r>
    </w:p>
    <w:p w:rsidR="004A6E7A" w:rsidRPr="004A6E7A" w:rsidRDefault="00EA0198"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 xml:space="preserve">Аналитикалық қызметті материалдық өндіріске қажетті заттардың химиялық құрамы (сирек болса, химиялық құрылымы) туралы мәліметтер алу, </w:t>
      </w:r>
      <w:r w:rsidR="004A6E7A" w:rsidRPr="004A6E7A">
        <w:rPr>
          <w:rFonts w:ascii="Times New Roman" w:hAnsi="Times New Roman"/>
          <w:sz w:val="28"/>
          <w:szCs w:val="28"/>
          <w:lang w:val="kk-KZ"/>
        </w:rPr>
        <w:lastRenderedPageBreak/>
        <w:t>заттардың құрамын зерттеу кезінде туындайтын мәселелерді шешу үшін жұмыс істейтін күрделі жүйе ретінде анықтауға болады. осы құрамның талаптарға сәйкестігі және композицияны басқару (.16.1-сурет).</w:t>
      </w:r>
    </w:p>
    <w:p w:rsidR="004A6E7A" w:rsidRPr="003C47DA" w:rsidRDefault="004A6E7A" w:rsidP="004A6E7A">
      <w:pPr>
        <w:ind w:firstLine="709"/>
        <w:jc w:val="both"/>
        <w:rPr>
          <w:rFonts w:ascii="Times New Roman" w:hAnsi="Times New Roman"/>
          <w:sz w:val="28"/>
          <w:szCs w:val="28"/>
          <w:lang w:val="kk-KZ"/>
        </w:rPr>
      </w:pPr>
    </w:p>
    <w:p w:rsidR="004A6E7A" w:rsidRPr="003C47DA" w:rsidRDefault="004A6E7A" w:rsidP="004A6E7A">
      <w:pPr>
        <w:ind w:firstLine="709"/>
        <w:jc w:val="both"/>
        <w:rPr>
          <w:rFonts w:ascii="Times New Roman" w:hAnsi="Times New Roman"/>
          <w:sz w:val="28"/>
          <w:szCs w:val="28"/>
          <w:lang w:val="kk-KZ"/>
        </w:rPr>
      </w:pPr>
      <w:r w:rsidRPr="003C47DA">
        <w:rPr>
          <w:rFonts w:ascii="Times New Roman" w:hAnsi="Times New Roman"/>
          <w:sz w:val="28"/>
          <w:szCs w:val="28"/>
          <w:lang w:eastAsia="ru-RU" w:bidi="ar-SA"/>
        </w:rPr>
        <mc:AlternateContent>
          <mc:Choice Requires="wps">
            <w:drawing>
              <wp:anchor distT="0" distB="0" distL="114300" distR="114300" simplePos="0" relativeHeight="251669504" behindDoc="0" locked="0" layoutInCell="1" allowOverlap="1" wp14:anchorId="426FB794" wp14:editId="52E291AA">
                <wp:simplePos x="0" y="0"/>
                <wp:positionH relativeFrom="column">
                  <wp:posOffset>1691640</wp:posOffset>
                </wp:positionH>
                <wp:positionV relativeFrom="paragraph">
                  <wp:posOffset>1167765</wp:posOffset>
                </wp:positionV>
                <wp:extent cx="2019300" cy="971550"/>
                <wp:effectExtent l="5715" t="5715" r="13335" b="13335"/>
                <wp:wrapNone/>
                <wp:docPr id="140" name="Прямоугольник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971550"/>
                        </a:xfrm>
                        <a:prstGeom prst="rect">
                          <a:avLst/>
                        </a:prstGeom>
                        <a:solidFill>
                          <a:srgbClr val="FFFFFF"/>
                        </a:solidFill>
                        <a:ln w="9525">
                          <a:solidFill>
                            <a:srgbClr val="000000"/>
                          </a:solidFill>
                          <a:miter lim="800000"/>
                          <a:headEnd/>
                          <a:tailEnd/>
                        </a:ln>
                      </wps:spPr>
                      <wps:txbx>
                        <w:txbxContent>
                          <w:p w:rsidR="00A912B7" w:rsidRPr="00737BA0" w:rsidRDefault="00A912B7" w:rsidP="004A6E7A">
                            <w:pPr>
                              <w:rPr>
                                <w:rFonts w:ascii="Times New Roman" w:hAnsi="Times New Roman"/>
                              </w:rPr>
                            </w:pPr>
                            <w:r w:rsidRPr="00737BA0">
                              <w:rPr>
                                <w:rFonts w:ascii="Times New Roman" w:hAnsi="Times New Roman"/>
                              </w:rPr>
                              <w:t>композицияның талаптарға сәйкестігін бағалау – аналитикалық бақылау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0" o:spid="_x0000_s1026" style="position:absolute;left:0;text-align:left;margin-left:133.2pt;margin-top:91.95pt;width:159pt;height:7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">
                <v:textbox>
                  <w:txbxContent>
                    <w:p w:rsidR="00B17DEB" w:rsidRPr="00737BA0" w:rsidRDefault="00B17DEB" w:rsidP="004A6E7A">
                      <w:pPr>
                        <w:rPr>
                          <w:rFonts w:ascii="Times New Roman" w:hAnsi="Times New Roman"/>
                        </w:rPr>
                      </w:pPr>
                      <w:r w:rsidRPr="00737BA0">
                        <w:rPr>
                          <w:rFonts w:ascii="Times New Roman" w:hAnsi="Times New Roman"/>
                        </w:rPr>
                        <w:t>композицияның талаптарға сәйкестігін бағалау – аналитикалық бақылау</w:t>
                      </w:r>
                    </w:p>
                  </w:txbxContent>
                </v:textbox>
              </v:rect>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8480" behindDoc="0" locked="0" layoutInCell="1" allowOverlap="1" wp14:anchorId="58FB0BFC" wp14:editId="3207AB99">
                <wp:simplePos x="0" y="0"/>
                <wp:positionH relativeFrom="column">
                  <wp:posOffset>2615565</wp:posOffset>
                </wp:positionH>
                <wp:positionV relativeFrom="paragraph">
                  <wp:posOffset>882015</wp:posOffset>
                </wp:positionV>
                <wp:extent cx="0" cy="238125"/>
                <wp:effectExtent l="5715" t="5715" r="13335" b="13335"/>
                <wp:wrapNone/>
                <wp:docPr id="139" name="Прямая со стрелкой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39" o:spid="_x0000_s1026" type="#_x0000_t32" style="position:absolute;margin-left:205.95pt;margin-top:69.45pt;width:0;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7456" behindDoc="0" locked="0" layoutInCell="1" allowOverlap="1" wp14:anchorId="6B4ED962" wp14:editId="4AF66569">
                <wp:simplePos x="0" y="0"/>
                <wp:positionH relativeFrom="column">
                  <wp:posOffset>-413385</wp:posOffset>
                </wp:positionH>
                <wp:positionV relativeFrom="paragraph">
                  <wp:posOffset>1167765</wp:posOffset>
                </wp:positionV>
                <wp:extent cx="1638300" cy="523875"/>
                <wp:effectExtent l="5715" t="5715" r="13335" b="13335"/>
                <wp:wrapNone/>
                <wp:docPr id="135" name="Прямоугольник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8300" cy="523875"/>
                        </a:xfrm>
                        <a:prstGeom prst="rect">
                          <a:avLst/>
                        </a:prstGeom>
                        <a:solidFill>
                          <a:srgbClr val="FFFFFF"/>
                        </a:solidFill>
                        <a:ln w="9525">
                          <a:solidFill>
                            <a:srgbClr val="000000"/>
                          </a:solidFill>
                          <a:miter lim="800000"/>
                          <a:headEnd/>
                          <a:tailEnd/>
                        </a:ln>
                      </wps:spPr>
                      <wps:txbx>
                        <w:txbxContent>
                          <w:p w:rsidR="00A912B7" w:rsidRPr="00737BA0" w:rsidRDefault="00A912B7" w:rsidP="004A6E7A">
                            <w:pPr>
                              <w:rPr>
                                <w:rFonts w:ascii="Times New Roman" w:hAnsi="Times New Roman"/>
                              </w:rPr>
                            </w:pPr>
                            <w:r w:rsidRPr="00737BA0">
                              <w:rPr>
                                <w:rFonts w:ascii="Times New Roman" w:hAnsi="Times New Roman"/>
                              </w:rPr>
                              <w:t>заттардың құрамын зерттеу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5" o:spid="_x0000_s1027" style="position:absolute;left:0;text-align:left;margin-left:-32.55pt;margin-top:91.95pt;width:129pt;height:4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">
                <v:textbox>
                  <w:txbxContent>
                    <w:p w:rsidR="00B17DEB" w:rsidRPr="00737BA0" w:rsidRDefault="00B17DEB" w:rsidP="004A6E7A">
                      <w:pPr>
                        <w:rPr>
                          <w:rFonts w:ascii="Times New Roman" w:hAnsi="Times New Roman"/>
                        </w:rPr>
                      </w:pPr>
                      <w:r w:rsidRPr="00737BA0">
                        <w:rPr>
                          <w:rFonts w:ascii="Times New Roman" w:hAnsi="Times New Roman"/>
                        </w:rPr>
                        <w:t>заттардың құрамын зерттеу</w:t>
                      </w:r>
                    </w:p>
                  </w:txbxContent>
                </v:textbox>
              </v:rect>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6432" behindDoc="0" locked="0" layoutInCell="1" allowOverlap="1" wp14:anchorId="699D3AB1" wp14:editId="4FE1986D">
                <wp:simplePos x="0" y="0"/>
                <wp:positionH relativeFrom="column">
                  <wp:posOffset>5349240</wp:posOffset>
                </wp:positionH>
                <wp:positionV relativeFrom="paragraph">
                  <wp:posOffset>882015</wp:posOffset>
                </wp:positionV>
                <wp:extent cx="0" cy="238125"/>
                <wp:effectExtent l="5715" t="5715" r="13335" b="13335"/>
                <wp:wrapNone/>
                <wp:docPr id="134"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421.2pt;margin-top:69.45pt;width:0;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5408" behindDoc="0" locked="0" layoutInCell="1" allowOverlap="1" wp14:anchorId="1CA17EAB" wp14:editId="7A851D44">
                <wp:simplePos x="0" y="0"/>
                <wp:positionH relativeFrom="column">
                  <wp:posOffset>2615565</wp:posOffset>
                </wp:positionH>
                <wp:positionV relativeFrom="paragraph">
                  <wp:posOffset>882015</wp:posOffset>
                </wp:positionV>
                <wp:extent cx="2733675" cy="0"/>
                <wp:effectExtent l="5715" t="5715" r="13335" b="13335"/>
                <wp:wrapNone/>
                <wp:docPr id="133" name="Прямая со стрелкой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3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3" o:spid="_x0000_s1026" type="#_x0000_t32" style="position:absolute;margin-left:205.95pt;margin-top:69.45pt;width:215.2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4384" behindDoc="0" locked="0" layoutInCell="1" allowOverlap="1" wp14:anchorId="5FC0ADEA" wp14:editId="7DDCDFB7">
                <wp:simplePos x="0" y="0"/>
                <wp:positionH relativeFrom="column">
                  <wp:posOffset>443865</wp:posOffset>
                </wp:positionH>
                <wp:positionV relativeFrom="paragraph">
                  <wp:posOffset>882015</wp:posOffset>
                </wp:positionV>
                <wp:extent cx="0" cy="238125"/>
                <wp:effectExtent l="5715" t="5715" r="13335" b="13335"/>
                <wp:wrapNone/>
                <wp:docPr id="132" name="Прямая со стрелкой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2" o:spid="_x0000_s1026" type="#_x0000_t32" style="position:absolute;margin-left:34.95pt;margin-top:69.45pt;width:0;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3360" behindDoc="0" locked="0" layoutInCell="1" allowOverlap="1" wp14:anchorId="1D7F7D66" wp14:editId="3EFA66BB">
                <wp:simplePos x="0" y="0"/>
                <wp:positionH relativeFrom="column">
                  <wp:posOffset>443865</wp:posOffset>
                </wp:positionH>
                <wp:positionV relativeFrom="paragraph">
                  <wp:posOffset>882015</wp:posOffset>
                </wp:positionV>
                <wp:extent cx="2171700" cy="0"/>
                <wp:effectExtent l="5715" t="5715" r="13335" b="13335"/>
                <wp:wrapNone/>
                <wp:docPr id="131" name="Прямая со стрелкой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 o:spid="_x0000_s1026" type="#_x0000_t32" style="position:absolute;margin-left:34.95pt;margin-top:69.45pt;width:171pt;height:0;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2336" behindDoc="0" locked="0" layoutInCell="1" allowOverlap="1" wp14:anchorId="2743E203" wp14:editId="72424AE7">
                <wp:simplePos x="0" y="0"/>
                <wp:positionH relativeFrom="column">
                  <wp:posOffset>2615565</wp:posOffset>
                </wp:positionH>
                <wp:positionV relativeFrom="paragraph">
                  <wp:posOffset>481965</wp:posOffset>
                </wp:positionV>
                <wp:extent cx="0" cy="400050"/>
                <wp:effectExtent l="5715" t="5715" r="13335" b="13335"/>
                <wp:wrapNone/>
                <wp:docPr id="130" name="Прямая со стрелкой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0" o:spid="_x0000_s1026" type="#_x0000_t32" style="position:absolute;margin-left:205.95pt;margin-top:37.95pt;width:0;height:3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"/>
            </w:pict>
          </mc:Fallback>
        </mc:AlternateContent>
      </w:r>
      <w:r w:rsidRPr="003C47DA">
        <w:rPr>
          <w:rFonts w:ascii="Times New Roman" w:hAnsi="Times New Roman"/>
          <w:sz w:val="28"/>
          <w:szCs w:val="28"/>
          <w:lang w:eastAsia="ru-RU" w:bidi="ar-SA"/>
        </w:rPr>
        <mc:AlternateContent>
          <mc:Choice Requires="wps">
            <w:drawing>
              <wp:anchor distT="0" distB="0" distL="114300" distR="114300" simplePos="0" relativeHeight="251661312" behindDoc="0" locked="0" layoutInCell="1" allowOverlap="1" wp14:anchorId="74407A7F" wp14:editId="68A860A1">
                <wp:simplePos x="0" y="0"/>
                <wp:positionH relativeFrom="column">
                  <wp:posOffset>1015365</wp:posOffset>
                </wp:positionH>
                <wp:positionV relativeFrom="paragraph">
                  <wp:posOffset>177165</wp:posOffset>
                </wp:positionV>
                <wp:extent cx="3819525" cy="304800"/>
                <wp:effectExtent l="5715" t="5715" r="13335" b="13335"/>
                <wp:wrapNone/>
                <wp:docPr id="129" name="Прямоугольник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9525" cy="304800"/>
                        </a:xfrm>
                        <a:prstGeom prst="rect">
                          <a:avLst/>
                        </a:prstGeom>
                        <a:solidFill>
                          <a:srgbClr val="FFFFFF"/>
                        </a:solidFill>
                        <a:ln w="9525">
                          <a:solidFill>
                            <a:srgbClr val="000000"/>
                          </a:solidFill>
                          <a:miter lim="800000"/>
                          <a:headEnd/>
                          <a:tailEnd/>
                        </a:ln>
                      </wps:spPr>
                      <wps:txbx>
                        <w:txbxContent>
                          <w:p w:rsidR="00A912B7" w:rsidRPr="00737BA0" w:rsidRDefault="00A912B7" w:rsidP="004A6E7A">
                            <w:pPr>
                              <w:rPr>
                                <w:rFonts w:ascii="Times New Roman" w:hAnsi="Times New Roman"/>
                              </w:rPr>
                            </w:pPr>
                            <w:r>
                              <w:rPr>
                                <w:rFonts w:ascii="Times New Roman" w:hAnsi="Times New Roman"/>
                                <w:lang w:val="kk-KZ"/>
                              </w:rPr>
                              <w:t>Ана</w:t>
                            </w:r>
                            <w:r w:rsidRPr="00737BA0">
                              <w:rPr>
                                <w:rFonts w:ascii="Times New Roman" w:hAnsi="Times New Roman"/>
                              </w:rPr>
                              <w:t>литикалық қызметпен шешілетін міндеттер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 o:spid="_x0000_s1028" style="position:absolute;left:0;text-align:left;margin-left:79.95pt;margin-top:13.95pt;width:300.75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">
                <v:textbox>
                  <w:txbxContent>
                    <w:p w:rsidR="00B17DEB" w:rsidRPr="00737BA0" w:rsidRDefault="00B17DEB" w:rsidP="004A6E7A">
                      <w:pPr>
                        <w:rPr>
                          <w:rFonts w:ascii="Times New Roman" w:hAnsi="Times New Roman"/>
                        </w:rPr>
                      </w:pPr>
                      <w:r>
                        <w:rPr>
                          <w:rFonts w:ascii="Times New Roman" w:hAnsi="Times New Roman"/>
                          <w:lang w:val="kk-KZ"/>
                        </w:rPr>
                        <w:t>Ана</w:t>
                      </w:r>
                      <w:r w:rsidRPr="00737BA0">
                        <w:rPr>
                          <w:rFonts w:ascii="Times New Roman" w:hAnsi="Times New Roman"/>
                        </w:rPr>
                        <w:t>литикалық қызметпен шешілетін міндеттер</w:t>
                      </w:r>
                    </w:p>
                  </w:txbxContent>
                </v:textbox>
              </v:rect>
            </w:pict>
          </mc:Fallback>
        </mc:AlternateContent>
      </w:r>
      <w:r w:rsidRPr="003C47DA">
        <w:rPr>
          <w:rFonts w:ascii="Times New Roman" w:hAnsi="Times New Roman"/>
          <w:sz w:val="28"/>
          <w:szCs w:val="28"/>
          <w:lang w:val="kk-KZ"/>
        </w:rPr>
        <w:t xml:space="preserve">                   </w:t>
      </w:r>
    </w:p>
    <w:p w:rsidR="004A6E7A" w:rsidRPr="003C47DA" w:rsidRDefault="004A6E7A" w:rsidP="004A6E7A">
      <w:pPr>
        <w:rPr>
          <w:rFonts w:ascii="Times New Roman" w:hAnsi="Times New Roman"/>
          <w:sz w:val="28"/>
          <w:szCs w:val="28"/>
          <w:lang w:val="kk-KZ"/>
        </w:rPr>
      </w:pPr>
    </w:p>
    <w:p w:rsidR="004A6E7A" w:rsidRPr="003C47DA" w:rsidRDefault="004A6E7A" w:rsidP="004A6E7A">
      <w:pPr>
        <w:rPr>
          <w:rFonts w:ascii="Times New Roman" w:hAnsi="Times New Roman"/>
          <w:sz w:val="28"/>
          <w:szCs w:val="28"/>
          <w:lang w:val="kk-KZ"/>
        </w:rPr>
      </w:pPr>
    </w:p>
    <w:p w:rsidR="004A6E7A" w:rsidRPr="003C47DA" w:rsidRDefault="004A6E7A" w:rsidP="004A6E7A">
      <w:pPr>
        <w:rPr>
          <w:rFonts w:ascii="Times New Roman" w:hAnsi="Times New Roman"/>
          <w:sz w:val="28"/>
          <w:szCs w:val="28"/>
          <w:lang w:val="kk-KZ"/>
        </w:rPr>
      </w:pPr>
    </w:p>
    <w:p w:rsidR="004A6E7A" w:rsidRPr="003C47DA" w:rsidRDefault="004A6E7A" w:rsidP="004A6E7A">
      <w:pPr>
        <w:rPr>
          <w:rFonts w:ascii="Times New Roman" w:hAnsi="Times New Roman"/>
          <w:sz w:val="28"/>
          <w:szCs w:val="28"/>
          <w:lang w:val="kk-KZ"/>
        </w:rPr>
      </w:pPr>
      <w:r w:rsidRPr="003C47DA">
        <w:rPr>
          <w:rFonts w:ascii="Times New Roman" w:hAnsi="Times New Roman"/>
          <w:sz w:val="28"/>
          <w:szCs w:val="28"/>
          <w:lang w:eastAsia="ru-RU" w:bidi="ar-SA"/>
        </w:rPr>
        <mc:AlternateContent>
          <mc:Choice Requires="wps">
            <w:drawing>
              <wp:anchor distT="0" distB="0" distL="114300" distR="114300" simplePos="0" relativeHeight="251670528" behindDoc="0" locked="0" layoutInCell="1" allowOverlap="1" wp14:anchorId="1E90027E" wp14:editId="15BC54DF">
                <wp:simplePos x="0" y="0"/>
                <wp:positionH relativeFrom="column">
                  <wp:posOffset>4749165</wp:posOffset>
                </wp:positionH>
                <wp:positionV relativeFrom="paragraph">
                  <wp:posOffset>45085</wp:posOffset>
                </wp:positionV>
                <wp:extent cx="1381125" cy="523875"/>
                <wp:effectExtent l="5715" t="6985" r="13335" b="12065"/>
                <wp:wrapNone/>
                <wp:docPr id="128" name="Прямоугольник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523875"/>
                        </a:xfrm>
                        <a:prstGeom prst="rect">
                          <a:avLst/>
                        </a:prstGeom>
                        <a:solidFill>
                          <a:srgbClr val="FFFFFF"/>
                        </a:solidFill>
                        <a:ln w="9525">
                          <a:solidFill>
                            <a:srgbClr val="000000"/>
                          </a:solidFill>
                          <a:miter lim="800000"/>
                          <a:headEnd/>
                          <a:tailEnd/>
                        </a:ln>
                      </wps:spPr>
                      <wps:txbx>
                        <w:txbxContent>
                          <w:p w:rsidR="00A912B7" w:rsidRPr="00737BA0" w:rsidRDefault="00A912B7" w:rsidP="004A6E7A">
                            <w:pPr>
                              <w:rPr>
                                <w:rFonts w:ascii="Times New Roman" w:hAnsi="Times New Roman"/>
                                <w:lang w:val="kk-KZ"/>
                              </w:rPr>
                            </w:pPr>
                            <w:r w:rsidRPr="00737BA0">
                              <w:rPr>
                                <w:rFonts w:ascii="Times New Roman" w:hAnsi="Times New Roman"/>
                              </w:rPr>
                              <w:t xml:space="preserve">Композицияны </w:t>
                            </w:r>
                            <w:r w:rsidRPr="00737BA0">
                              <w:rPr>
                                <w:rFonts w:ascii="Times New Roman" w:hAnsi="Times New Roman"/>
                                <w:lang w:val="kk-KZ"/>
                              </w:rPr>
                              <w:t>басқару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 o:spid="_x0000_s1029" style="position:absolute;margin-left:373.95pt;margin-top:3.55pt;width:108.75pt;height:41.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">
                <v:textbox>
                  <w:txbxContent>
                    <w:p w:rsidR="00B17DEB" w:rsidRPr="00737BA0" w:rsidRDefault="00B17DEB" w:rsidP="004A6E7A">
                      <w:pPr>
                        <w:rPr>
                          <w:rFonts w:ascii="Times New Roman" w:hAnsi="Times New Roman"/>
                          <w:lang w:val="kk-KZ"/>
                        </w:rPr>
                      </w:pPr>
                      <w:r w:rsidRPr="00737BA0">
                        <w:rPr>
                          <w:rFonts w:ascii="Times New Roman" w:hAnsi="Times New Roman"/>
                        </w:rPr>
                        <w:t xml:space="preserve">Композицияны </w:t>
                      </w:r>
                      <w:r w:rsidRPr="00737BA0">
                        <w:rPr>
                          <w:rFonts w:ascii="Times New Roman" w:hAnsi="Times New Roman"/>
                          <w:lang w:val="kk-KZ"/>
                        </w:rPr>
                        <w:t>басқару</w:t>
                      </w:r>
                    </w:p>
                  </w:txbxContent>
                </v:textbox>
              </v:rect>
            </w:pict>
          </mc:Fallback>
        </mc:AlternateContent>
      </w:r>
    </w:p>
    <w:p w:rsidR="004A6E7A" w:rsidRPr="003C47DA" w:rsidRDefault="004A6E7A" w:rsidP="004A6E7A">
      <w:pPr>
        <w:rPr>
          <w:rFonts w:ascii="Times New Roman" w:hAnsi="Times New Roman"/>
          <w:sz w:val="28"/>
          <w:szCs w:val="28"/>
          <w:lang w:val="kk-KZ"/>
        </w:rPr>
      </w:pPr>
    </w:p>
    <w:p w:rsidR="004A6E7A" w:rsidRPr="004A6E7A" w:rsidRDefault="004A6E7A" w:rsidP="004A6E7A">
      <w:pPr>
        <w:rPr>
          <w:rFonts w:ascii="Times New Roman" w:hAnsi="Times New Roman"/>
          <w:sz w:val="28"/>
          <w:szCs w:val="28"/>
          <w:lang w:val="kk-KZ"/>
        </w:rPr>
      </w:pPr>
    </w:p>
    <w:p w:rsidR="004A6E7A" w:rsidRPr="004A6E7A" w:rsidRDefault="004A6E7A" w:rsidP="004A6E7A">
      <w:pPr>
        <w:jc w:val="right"/>
        <w:rPr>
          <w:rFonts w:ascii="Times New Roman" w:hAnsi="Times New Roman"/>
          <w:sz w:val="28"/>
          <w:szCs w:val="28"/>
          <w:lang w:val="kk-KZ"/>
        </w:rPr>
      </w:pPr>
    </w:p>
    <w:p w:rsidR="004A6E7A" w:rsidRPr="004A6E7A" w:rsidRDefault="004A6E7A" w:rsidP="004A6E7A">
      <w:pPr>
        <w:jc w:val="right"/>
        <w:rPr>
          <w:rFonts w:ascii="Times New Roman" w:hAnsi="Times New Roman"/>
          <w:sz w:val="28"/>
          <w:szCs w:val="28"/>
          <w:lang w:val="kk-KZ"/>
        </w:rPr>
      </w:pPr>
    </w:p>
    <w:p w:rsidR="00737BA0" w:rsidRDefault="00737BA0" w:rsidP="004A6E7A">
      <w:pPr>
        <w:rPr>
          <w:rFonts w:ascii="Times New Roman" w:hAnsi="Times New Roman"/>
          <w:position w:val="-2"/>
          <w:sz w:val="28"/>
          <w:szCs w:val="28"/>
          <w:lang w:val="kk-KZ"/>
        </w:rPr>
      </w:pPr>
    </w:p>
    <w:p w:rsidR="00737BA0" w:rsidRDefault="00737BA0" w:rsidP="004A6E7A">
      <w:pPr>
        <w:rPr>
          <w:rFonts w:ascii="Times New Roman" w:hAnsi="Times New Roman"/>
          <w:position w:val="-2"/>
          <w:sz w:val="28"/>
          <w:szCs w:val="28"/>
          <w:lang w:val="kk-KZ"/>
        </w:rPr>
      </w:pPr>
    </w:p>
    <w:p w:rsidR="004A6E7A" w:rsidRPr="004A6E7A" w:rsidRDefault="004A6E7A" w:rsidP="004A6E7A">
      <w:pPr>
        <w:rPr>
          <w:rFonts w:ascii="Times New Roman" w:hAnsi="Times New Roman"/>
          <w:position w:val="-2"/>
          <w:sz w:val="28"/>
          <w:szCs w:val="28"/>
          <w:lang w:val="kk-KZ"/>
        </w:rPr>
      </w:pPr>
      <w:r w:rsidRPr="004A6E7A">
        <w:rPr>
          <w:rFonts w:ascii="Times New Roman" w:hAnsi="Times New Roman"/>
          <w:position w:val="-2"/>
          <w:sz w:val="28"/>
          <w:szCs w:val="28"/>
          <w:lang w:val="kk-KZ"/>
        </w:rPr>
        <w:t>Сурет. 16.1. Аналитикалық қызметпен шешілетін міндеттер</w:t>
      </w:r>
    </w:p>
    <w:p w:rsidR="00737BA0" w:rsidRDefault="00737BA0" w:rsidP="004A6E7A">
      <w:pPr>
        <w:rPr>
          <w:rFonts w:ascii="Times New Roman" w:hAnsi="Times New Roman"/>
          <w:position w:val="-2"/>
          <w:sz w:val="28"/>
          <w:szCs w:val="28"/>
          <w:lang w:val="kk-KZ"/>
        </w:rPr>
      </w:pP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Құрамды зерттеу деп заттардың сапалық немесе сандық құрамын белгілеу түсініледі, яғни. заттың құрамы туралы объективті мәліметтер алу.</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Құрамды бағалау кезінде заттың негізгі массасындағы құрамдас бөлігінің белгілі бір талаптарға сәйкестігі белгіленеді. Осындай бағалау негізінде шешілетін ең кең тараған міндеттердің бірі заттардың химиялық құрамын бақылау (аналитикалық бақылау) болып табылады.</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Композицияны басқару деп барлық аталған кезеңдерден басқа бақылау әрекеттерін де қамтитын процесс түсініледі (мысалы, құрамды қажетті бағытта өзгерту үшін реагенттерді қосу, шикізатты өңдеудің қажетті схемасын қабылдау). , т.б.). Жалпы жағдайда басқару бақылау әрекеттерінің нәтижелерін бақылауды да қамтиды.</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Заттарды, материалдарды, бұйымдарды өндіру проце</w:t>
      </w:r>
      <w:r w:rsidR="0014140E">
        <w:rPr>
          <w:rFonts w:ascii="Times New Roman" w:hAnsi="Times New Roman"/>
          <w:position w:val="-2"/>
          <w:sz w:val="28"/>
          <w:szCs w:val="28"/>
          <w:lang w:val="kk-KZ"/>
        </w:rPr>
        <w:t xml:space="preserve">сінің сызбасындағы бақылау орны </w:t>
      </w:r>
      <w:r w:rsidRPr="004A6E7A">
        <w:rPr>
          <w:rFonts w:ascii="Times New Roman" w:hAnsi="Times New Roman"/>
          <w:position w:val="-2"/>
          <w:sz w:val="28"/>
          <w:szCs w:val="28"/>
          <w:lang w:val="kk-KZ"/>
        </w:rPr>
        <w:t>Сурет. 16.2. Өндірістік процестерді аналитикалық бақылау нақты уақыт режимінде процестің әртүрлі физикалық және химиялық параметрлерінің өзгеруін тұрақты бақылауды қамтиды.</w:t>
      </w:r>
    </w:p>
    <w:p w:rsidR="004A6E7A" w:rsidRDefault="004A6E7A"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r w:rsidRPr="004A6E7A">
        <w:rPr>
          <w:rFonts w:ascii="Times New Roman" w:hAnsi="Times New Roman"/>
          <w:sz w:val="28"/>
          <w:szCs w:val="28"/>
          <w:lang w:eastAsia="ru-RU" w:bidi="ar-SA"/>
        </w:rPr>
        <mc:AlternateContent>
          <mc:Choice Requires="wps">
            <w:drawing>
              <wp:anchor distT="0" distB="0" distL="114300" distR="114300" simplePos="0" relativeHeight="251673600" behindDoc="0" locked="0" layoutInCell="1" allowOverlap="1" wp14:anchorId="2726F66E" wp14:editId="1CC8AAD0">
                <wp:simplePos x="0" y="0"/>
                <wp:positionH relativeFrom="column">
                  <wp:posOffset>5082540</wp:posOffset>
                </wp:positionH>
                <wp:positionV relativeFrom="paragraph">
                  <wp:posOffset>289560</wp:posOffset>
                </wp:positionV>
                <wp:extent cx="57785" cy="2762250"/>
                <wp:effectExtent l="5715" t="13335" r="12700" b="5715"/>
                <wp:wrapNone/>
                <wp:docPr id="127" name="Прямая со стрелкой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 cy="2762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7" o:spid="_x0000_s1026" type="#_x0000_t32" style="position:absolute;margin-left:400.2pt;margin-top:22.8pt;width:4.55pt;height: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2576" behindDoc="0" locked="0" layoutInCell="1" allowOverlap="1" wp14:anchorId="594DA0AA" wp14:editId="12196EF4">
                <wp:simplePos x="0" y="0"/>
                <wp:positionH relativeFrom="column">
                  <wp:posOffset>2244090</wp:posOffset>
                </wp:positionH>
                <wp:positionV relativeFrom="paragraph">
                  <wp:posOffset>289560</wp:posOffset>
                </wp:positionV>
                <wp:extent cx="2838450" cy="0"/>
                <wp:effectExtent l="5715" t="13335" r="13335" b="5715"/>
                <wp:wrapNone/>
                <wp:docPr id="125" name="Прямая со стрелкой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8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5" o:spid="_x0000_s1026" type="#_x0000_t32" style="position:absolute;margin-left:176.7pt;margin-top:22.8pt;width:223.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1552" behindDoc="0" locked="0" layoutInCell="1" allowOverlap="1" wp14:anchorId="74C24E45" wp14:editId="5D419FC8">
                <wp:simplePos x="0" y="0"/>
                <wp:positionH relativeFrom="column">
                  <wp:posOffset>-22860</wp:posOffset>
                </wp:positionH>
                <wp:positionV relativeFrom="paragraph">
                  <wp:posOffset>80010</wp:posOffset>
                </wp:positionV>
                <wp:extent cx="2266950" cy="409575"/>
                <wp:effectExtent l="5715" t="13335" r="13335" b="5715"/>
                <wp:wrapNone/>
                <wp:docPr id="124" name="Прямоугольник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0" cy="409575"/>
                        </a:xfrm>
                        <a:prstGeom prst="rect">
                          <a:avLst/>
                        </a:prstGeom>
                        <a:solidFill>
                          <a:srgbClr val="FFFFFF"/>
                        </a:solidFill>
                        <a:ln w="9525">
                          <a:solidFill>
                            <a:srgbClr val="000000"/>
                          </a:solidFill>
                          <a:miter lim="800000"/>
                          <a:headEnd/>
                          <a:tailEnd/>
                        </a:ln>
                      </wps:spPr>
                      <wps:txbx>
                        <w:txbxContent>
                          <w:p w:rsidR="00A912B7" w:rsidRPr="00DD7DC1" w:rsidRDefault="00A912B7" w:rsidP="004A6E7A">
                            <w:pPr>
                              <w:rPr>
                                <w:rFonts w:ascii="Times New Roman" w:hAnsi="Times New Roman"/>
                              </w:rPr>
                            </w:pPr>
                            <w:r w:rsidRPr="00DD7DC1">
                              <w:rPr>
                                <w:rFonts w:ascii="Times New Roman" w:hAnsi="Times New Roman"/>
                                <w:lang w:val="kk-KZ"/>
                              </w:rPr>
                              <w:t>П</w:t>
                            </w:r>
                            <w:r w:rsidRPr="00DD7DC1">
                              <w:rPr>
                                <w:rFonts w:ascii="Times New Roman" w:hAnsi="Times New Roman"/>
                              </w:rPr>
                              <w:t>роцесті басқару блогы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 o:spid="_x0000_s1030" style="position:absolute;left:0;text-align:left;margin-left:-1.8pt;margin-top:6.3pt;width:178.5pt;height:3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">
                <v:textbox>
                  <w:txbxContent>
                    <w:p w:rsidR="00B17DEB" w:rsidRPr="00DD7DC1" w:rsidRDefault="00B17DEB" w:rsidP="004A6E7A">
                      <w:pPr>
                        <w:rPr>
                          <w:rFonts w:ascii="Times New Roman" w:hAnsi="Times New Roman"/>
                        </w:rPr>
                      </w:pPr>
                      <w:r w:rsidRPr="00DD7DC1">
                        <w:rPr>
                          <w:rFonts w:ascii="Times New Roman" w:hAnsi="Times New Roman"/>
                          <w:lang w:val="kk-KZ"/>
                        </w:rPr>
                        <w:t>П</w:t>
                      </w:r>
                      <w:r w:rsidRPr="00DD7DC1">
                        <w:rPr>
                          <w:rFonts w:ascii="Times New Roman" w:hAnsi="Times New Roman"/>
                        </w:rPr>
                        <w:t>роцесті басқару блогы</w:t>
                      </w:r>
                    </w:p>
                  </w:txbxContent>
                </v:textbox>
              </v:rect>
            </w:pict>
          </mc:Fallback>
        </mc:AlternateContent>
      </w:r>
    </w:p>
    <w:p w:rsidR="004A6E7A" w:rsidRPr="004A6E7A" w:rsidRDefault="004A6E7A" w:rsidP="00737BA0">
      <w:pPr>
        <w:ind w:firstLine="425"/>
        <w:jc w:val="both"/>
        <w:rPr>
          <w:rFonts w:ascii="Times New Roman" w:hAnsi="Times New Roman"/>
          <w:sz w:val="28"/>
          <w:szCs w:val="28"/>
          <w:lang w:val="kk-KZ"/>
        </w:rPr>
      </w:pPr>
      <w:r w:rsidRPr="004A6E7A">
        <w:rPr>
          <w:rFonts w:ascii="Times New Roman" w:hAnsi="Times New Roman"/>
          <w:sz w:val="28"/>
          <w:szCs w:val="28"/>
          <w:lang w:eastAsia="ru-RU" w:bidi="ar-SA"/>
        </w:rPr>
        <mc:AlternateContent>
          <mc:Choice Requires="wps">
            <w:drawing>
              <wp:anchor distT="0" distB="0" distL="114300" distR="114300" simplePos="0" relativeHeight="251675648" behindDoc="0" locked="0" layoutInCell="1" allowOverlap="1" wp14:anchorId="399B9918" wp14:editId="214CF49A">
                <wp:simplePos x="0" y="0"/>
                <wp:positionH relativeFrom="column">
                  <wp:posOffset>2110740</wp:posOffset>
                </wp:positionH>
                <wp:positionV relativeFrom="paragraph">
                  <wp:posOffset>183515</wp:posOffset>
                </wp:positionV>
                <wp:extent cx="9525" cy="1095375"/>
                <wp:effectExtent l="53340" t="21590" r="51435" b="6985"/>
                <wp:wrapNone/>
                <wp:docPr id="121" name="Прямая со стрелкой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1095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1" o:spid="_x0000_s1026" type="#_x0000_t32" style="position:absolute;margin-left:166.2pt;margin-top:14.45pt;width:.75pt;height:86.2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">
                <v:stroke endarrow="block"/>
              </v:shape>
            </w:pict>
          </mc:Fallback>
        </mc:AlternateContent>
      </w:r>
    </w:p>
    <w:p w:rsidR="003C47DA" w:rsidRDefault="004A6E7A" w:rsidP="00737BA0">
      <w:pPr>
        <w:ind w:firstLine="425"/>
        <w:jc w:val="both"/>
        <w:rPr>
          <w:rFonts w:ascii="Times New Roman" w:hAnsi="Times New Roman"/>
          <w:sz w:val="28"/>
          <w:szCs w:val="28"/>
          <w:lang w:val="kk-KZ"/>
        </w:rPr>
      </w:pPr>
      <w:r w:rsidRPr="004A6E7A">
        <w:rPr>
          <w:rFonts w:ascii="Times New Roman" w:hAnsi="Times New Roman"/>
          <w:sz w:val="28"/>
          <w:szCs w:val="28"/>
          <w:lang w:eastAsia="ru-RU" w:bidi="ar-SA"/>
        </w:rPr>
        <mc:AlternateContent>
          <mc:Choice Requires="wps">
            <w:drawing>
              <wp:anchor distT="0" distB="0" distL="114300" distR="114300" simplePos="0" relativeHeight="251695104" behindDoc="0" locked="0" layoutInCell="1" allowOverlap="1" wp14:anchorId="20508B58" wp14:editId="4CFE68D0">
                <wp:simplePos x="0" y="0"/>
                <wp:positionH relativeFrom="column">
                  <wp:posOffset>-203835</wp:posOffset>
                </wp:positionH>
                <wp:positionV relativeFrom="paragraph">
                  <wp:posOffset>2715895</wp:posOffset>
                </wp:positionV>
                <wp:extent cx="4449445" cy="0"/>
                <wp:effectExtent l="5715" t="10795" r="12065" b="8255"/>
                <wp:wrapNone/>
                <wp:docPr id="120" name="Прямая со стрелкой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94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 o:spid="_x0000_s1026" type="#_x0000_t32" style="position:absolute;margin-left:-16.05pt;margin-top:213.85pt;width:350.3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7152" behindDoc="0" locked="0" layoutInCell="1" allowOverlap="1" wp14:anchorId="5707D618" wp14:editId="62AD2B16">
                <wp:simplePos x="0" y="0"/>
                <wp:positionH relativeFrom="column">
                  <wp:posOffset>4244975</wp:posOffset>
                </wp:positionH>
                <wp:positionV relativeFrom="paragraph">
                  <wp:posOffset>2211070</wp:posOffset>
                </wp:positionV>
                <wp:extent cx="635" cy="476250"/>
                <wp:effectExtent l="53975" t="20320" r="59690" b="8255"/>
                <wp:wrapNone/>
                <wp:docPr id="119" name="Прямая со стрелкой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76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9" o:spid="_x0000_s1026" type="#_x0000_t32" style="position:absolute;margin-left:334.25pt;margin-top:174.1pt;width:.05pt;height:37.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3840" behindDoc="0" locked="0" layoutInCell="1" allowOverlap="1" wp14:anchorId="285AD910" wp14:editId="40460E22">
                <wp:simplePos x="0" y="0"/>
                <wp:positionH relativeFrom="column">
                  <wp:posOffset>4244340</wp:posOffset>
                </wp:positionH>
                <wp:positionV relativeFrom="paragraph">
                  <wp:posOffset>1468120</wp:posOffset>
                </wp:positionV>
                <wp:extent cx="635" cy="438150"/>
                <wp:effectExtent l="53340" t="20320" r="60325" b="8255"/>
                <wp:wrapNone/>
                <wp:docPr id="117" name="Прямая со стрелкой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7" o:spid="_x0000_s1026" type="#_x0000_t32" style="position:absolute;margin-left:334.2pt;margin-top:115.6pt;width:.05pt;height:34.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1792" behindDoc="0" locked="0" layoutInCell="1" allowOverlap="1" wp14:anchorId="5A990797" wp14:editId="3BC51282">
                <wp:simplePos x="0" y="0"/>
                <wp:positionH relativeFrom="column">
                  <wp:posOffset>-204470</wp:posOffset>
                </wp:positionH>
                <wp:positionV relativeFrom="paragraph">
                  <wp:posOffset>1515745</wp:posOffset>
                </wp:positionV>
                <wp:extent cx="635" cy="390525"/>
                <wp:effectExtent l="52705" t="20320" r="60960" b="8255"/>
                <wp:wrapNone/>
                <wp:docPr id="107" name="Прямая со стрелкой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90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7" o:spid="_x0000_s1026" type="#_x0000_t32" style="position:absolute;margin-left:-16.1pt;margin-top:119.35pt;width:.05pt;height:30.7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6128" behindDoc="0" locked="0" layoutInCell="1" allowOverlap="1" wp14:anchorId="1263D939" wp14:editId="1B912AF0">
                <wp:simplePos x="0" y="0"/>
                <wp:positionH relativeFrom="column">
                  <wp:posOffset>-203835</wp:posOffset>
                </wp:positionH>
                <wp:positionV relativeFrom="paragraph">
                  <wp:posOffset>2258695</wp:posOffset>
                </wp:positionV>
                <wp:extent cx="0" cy="457200"/>
                <wp:effectExtent l="53340" t="20320" r="60960" b="8255"/>
                <wp:wrapNone/>
                <wp:docPr id="104" name="Прямая со стрелкой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4" o:spid="_x0000_s1026" type="#_x0000_t32" style="position:absolute;margin-left:-16.05pt;margin-top:177.85pt;width:0;height:36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2816" behindDoc="0" locked="0" layoutInCell="1" allowOverlap="1" wp14:anchorId="2B28FAC0" wp14:editId="5E286F1D">
                <wp:simplePos x="0" y="0"/>
                <wp:positionH relativeFrom="column">
                  <wp:posOffset>2120265</wp:posOffset>
                </wp:positionH>
                <wp:positionV relativeFrom="paragraph">
                  <wp:posOffset>1468120</wp:posOffset>
                </wp:positionV>
                <wp:extent cx="635" cy="390525"/>
                <wp:effectExtent l="53340" t="20320" r="60325" b="8255"/>
                <wp:wrapNone/>
                <wp:docPr id="103" name="Прямая со стрелкой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90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 o:spid="_x0000_s1026" type="#_x0000_t32" style="position:absolute;margin-left:166.95pt;margin-top:115.6pt;width:.05pt;height:30.7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4080" behindDoc="0" locked="0" layoutInCell="1" allowOverlap="1" wp14:anchorId="503BA3CB" wp14:editId="1B07910B">
                <wp:simplePos x="0" y="0"/>
                <wp:positionH relativeFrom="column">
                  <wp:posOffset>2110740</wp:posOffset>
                </wp:positionH>
                <wp:positionV relativeFrom="paragraph">
                  <wp:posOffset>2258695</wp:posOffset>
                </wp:positionV>
                <wp:extent cx="9525" cy="838200"/>
                <wp:effectExtent l="53340" t="20320" r="51435" b="8255"/>
                <wp:wrapNone/>
                <wp:docPr id="102" name="Прямая со стрелкой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838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2" o:spid="_x0000_s1026" type="#_x0000_t32" style="position:absolute;margin-left:166.2pt;margin-top:177.85pt;width:.75pt;height:66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">
                <v:stroke endarrow="block"/>
              </v:shape>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3056" behindDoc="0" locked="0" layoutInCell="1" allowOverlap="1" wp14:anchorId="0C5414DD" wp14:editId="10B108CD">
                <wp:simplePos x="0" y="0"/>
                <wp:positionH relativeFrom="column">
                  <wp:posOffset>2120265</wp:posOffset>
                </wp:positionH>
                <wp:positionV relativeFrom="paragraph">
                  <wp:posOffset>3096895</wp:posOffset>
                </wp:positionV>
                <wp:extent cx="3020060" cy="0"/>
                <wp:effectExtent l="5715" t="10795" r="12700" b="8255"/>
                <wp:wrapNone/>
                <wp:docPr id="101" name="Прямая со стрелкой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200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1" o:spid="_x0000_s1026" type="#_x0000_t32" style="position:absolute;margin-left:166.95pt;margin-top:243.85pt;width:237.8pt;height:0;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2032" behindDoc="0" locked="0" layoutInCell="1" allowOverlap="1" wp14:anchorId="72AB61E2" wp14:editId="33D70AE5">
                <wp:simplePos x="0" y="0"/>
                <wp:positionH relativeFrom="column">
                  <wp:posOffset>5140325</wp:posOffset>
                </wp:positionH>
                <wp:positionV relativeFrom="paragraph">
                  <wp:posOffset>2382520</wp:posOffset>
                </wp:positionV>
                <wp:extent cx="0" cy="714375"/>
                <wp:effectExtent l="6350" t="10795" r="12700" b="8255"/>
                <wp:wrapNone/>
                <wp:docPr id="100" name="Прямая со стрелкой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4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0" o:spid="_x0000_s1026" type="#_x0000_t32" style="position:absolute;margin-left:404.75pt;margin-top:187.6pt;width:0;height:56.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91008" behindDoc="0" locked="0" layoutInCell="1" allowOverlap="1" wp14:anchorId="5BC9CD54" wp14:editId="67D6FD0F">
                <wp:simplePos x="0" y="0"/>
                <wp:positionH relativeFrom="column">
                  <wp:posOffset>4730115</wp:posOffset>
                </wp:positionH>
                <wp:positionV relativeFrom="paragraph">
                  <wp:posOffset>1906270</wp:posOffset>
                </wp:positionV>
                <wp:extent cx="352425" cy="247650"/>
                <wp:effectExtent l="5715" t="20320" r="13335" b="8255"/>
                <wp:wrapNone/>
                <wp:docPr id="99" name="Стрелка вправо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47650"/>
                        </a:xfrm>
                        <a:prstGeom prst="rightArrow">
                          <a:avLst>
                            <a:gd name="adj1" fmla="val 50000"/>
                            <a:gd name="adj2" fmla="val 355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99" o:spid="_x0000_s1026" type="#_x0000_t13" style="position:absolute;margin-left:372.45pt;margin-top:150.1pt;width:27.75pt;height:1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9984" behindDoc="0" locked="0" layoutInCell="1" allowOverlap="1" wp14:anchorId="3DB717B8" wp14:editId="3415BD92">
                <wp:simplePos x="0" y="0"/>
                <wp:positionH relativeFrom="column">
                  <wp:posOffset>3672840</wp:posOffset>
                </wp:positionH>
                <wp:positionV relativeFrom="paragraph">
                  <wp:posOffset>1906270</wp:posOffset>
                </wp:positionV>
                <wp:extent cx="1057275" cy="304800"/>
                <wp:effectExtent l="5715" t="10795" r="13335" b="8255"/>
                <wp:wrapNone/>
                <wp:docPr id="98" name="Прямоугольник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304800"/>
                        </a:xfrm>
                        <a:prstGeom prst="rect">
                          <a:avLst/>
                        </a:prstGeom>
                        <a:solidFill>
                          <a:srgbClr val="FFFFFF"/>
                        </a:solidFill>
                        <a:ln w="9525">
                          <a:solidFill>
                            <a:srgbClr val="000000"/>
                          </a:solidFill>
                          <a:miter lim="800000"/>
                          <a:headEnd/>
                          <a:tailEnd/>
                        </a:ln>
                      </wps:spPr>
                      <wps:txbx>
                        <w:txbxContent>
                          <w:p w:rsidR="00A912B7" w:rsidRPr="0014140E" w:rsidRDefault="00A912B7" w:rsidP="004A6E7A">
                            <w:pPr>
                              <w:rPr>
                                <w:rFonts w:ascii="Times New Roman" w:hAnsi="Times New Roman"/>
                                <w:lang w:val="kk-KZ"/>
                              </w:rPr>
                            </w:pPr>
                            <w:r w:rsidRPr="0014140E">
                              <w:rPr>
                                <w:rFonts w:ascii="Times New Roman" w:hAnsi="Times New Roman"/>
                                <w:lang w:val="kk-KZ"/>
                              </w:rPr>
                              <w:t xml:space="preserve">     Өнім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 o:spid="_x0000_s1031" style="position:absolute;left:0;text-align:left;margin-left:289.2pt;margin-top:150.1pt;width:83.25pt;height:2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">
                <v:textbox>
                  <w:txbxContent>
                    <w:p w:rsidR="00B17DEB" w:rsidRPr="0014140E" w:rsidRDefault="00B17DEB" w:rsidP="004A6E7A">
                      <w:pPr>
                        <w:rPr>
                          <w:rFonts w:ascii="Times New Roman" w:hAnsi="Times New Roman"/>
                          <w:lang w:val="kk-KZ"/>
                        </w:rPr>
                      </w:pPr>
                      <w:r w:rsidRPr="0014140E">
                        <w:rPr>
                          <w:rFonts w:ascii="Times New Roman" w:hAnsi="Times New Roman"/>
                          <w:lang w:val="kk-KZ"/>
                        </w:rPr>
                        <w:t xml:space="preserve">     Өнім </w:t>
                      </w: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8960" behindDoc="0" locked="0" layoutInCell="1" allowOverlap="1" wp14:anchorId="411647B5" wp14:editId="0EC9B10A">
                <wp:simplePos x="0" y="0"/>
                <wp:positionH relativeFrom="column">
                  <wp:posOffset>2691765</wp:posOffset>
                </wp:positionH>
                <wp:positionV relativeFrom="paragraph">
                  <wp:posOffset>2011045</wp:posOffset>
                </wp:positionV>
                <wp:extent cx="981075" cy="142875"/>
                <wp:effectExtent l="5715" t="10795" r="13335" b="8255"/>
                <wp:wrapNone/>
                <wp:docPr id="97" name="Прямоугольник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142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 o:spid="_x0000_s1026" style="position:absolute;margin-left:211.95pt;margin-top:158.35pt;width:77.25pt;height:11.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7936" behindDoc="0" locked="0" layoutInCell="1" allowOverlap="1" wp14:anchorId="6A998EA4" wp14:editId="20022AC2">
                <wp:simplePos x="0" y="0"/>
                <wp:positionH relativeFrom="column">
                  <wp:posOffset>1567815</wp:posOffset>
                </wp:positionH>
                <wp:positionV relativeFrom="paragraph">
                  <wp:posOffset>1906270</wp:posOffset>
                </wp:positionV>
                <wp:extent cx="1123950" cy="352425"/>
                <wp:effectExtent l="5715" t="10795" r="13335" b="8255"/>
                <wp:wrapNone/>
                <wp:docPr id="96" name="Прямоугольник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352425"/>
                        </a:xfrm>
                        <a:prstGeom prst="rect">
                          <a:avLst/>
                        </a:prstGeom>
                        <a:solidFill>
                          <a:srgbClr val="FFFFFF"/>
                        </a:solidFill>
                        <a:ln w="9525">
                          <a:solidFill>
                            <a:srgbClr val="000000"/>
                          </a:solidFill>
                          <a:miter lim="800000"/>
                          <a:headEnd/>
                          <a:tailEnd/>
                        </a:ln>
                      </wps:spPr>
                      <wps:txbx>
                        <w:txbxContent>
                          <w:p w:rsidR="00A912B7" w:rsidRPr="0014140E" w:rsidRDefault="00A912B7" w:rsidP="004A6E7A">
                            <w:pPr>
                              <w:rPr>
                                <w:rFonts w:ascii="Times New Roman" w:hAnsi="Times New Roman"/>
                                <w:lang w:val="kk-KZ"/>
                              </w:rPr>
                            </w:pPr>
                            <w:r w:rsidRPr="0014140E">
                              <w:rPr>
                                <w:rFonts w:ascii="Times New Roman" w:hAnsi="Times New Roman"/>
                                <w:lang w:val="kk-KZ"/>
                              </w:rPr>
                              <w:t xml:space="preserve">  Процесс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 o:spid="_x0000_s1032" style="position:absolute;left:0;text-align:left;margin-left:123.45pt;margin-top:150.1pt;width:88.5pt;height:27.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">
                <v:textbox>
                  <w:txbxContent>
                    <w:p w:rsidR="00B17DEB" w:rsidRPr="0014140E" w:rsidRDefault="00B17DEB" w:rsidP="004A6E7A">
                      <w:pPr>
                        <w:rPr>
                          <w:rFonts w:ascii="Times New Roman" w:hAnsi="Times New Roman"/>
                          <w:lang w:val="kk-KZ"/>
                        </w:rPr>
                      </w:pPr>
                      <w:r w:rsidRPr="0014140E">
                        <w:rPr>
                          <w:rFonts w:ascii="Times New Roman" w:hAnsi="Times New Roman"/>
                          <w:lang w:val="kk-KZ"/>
                        </w:rPr>
                        <w:t xml:space="preserve">  Процесс </w:t>
                      </w: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6912" behindDoc="0" locked="0" layoutInCell="1" allowOverlap="1" wp14:anchorId="0E2F0DA6" wp14:editId="3E2B637C">
                <wp:simplePos x="0" y="0"/>
                <wp:positionH relativeFrom="column">
                  <wp:posOffset>339090</wp:posOffset>
                </wp:positionH>
                <wp:positionV relativeFrom="paragraph">
                  <wp:posOffset>2011045</wp:posOffset>
                </wp:positionV>
                <wp:extent cx="1228725" cy="142875"/>
                <wp:effectExtent l="5715" t="10795" r="13335" b="8255"/>
                <wp:wrapNone/>
                <wp:docPr id="95" name="Прямоугольник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142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5" o:spid="_x0000_s1026" style="position:absolute;margin-left:26.7pt;margin-top:158.35pt;width:96.75pt;height:1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5888" behindDoc="0" locked="0" layoutInCell="1" allowOverlap="1" wp14:anchorId="21945F25" wp14:editId="5412D2C6">
                <wp:simplePos x="0" y="0"/>
                <wp:positionH relativeFrom="column">
                  <wp:posOffset>-508635</wp:posOffset>
                </wp:positionH>
                <wp:positionV relativeFrom="paragraph">
                  <wp:posOffset>1906270</wp:posOffset>
                </wp:positionV>
                <wp:extent cx="847725" cy="352425"/>
                <wp:effectExtent l="5715" t="10795" r="13335" b="8255"/>
                <wp:wrapNone/>
                <wp:docPr id="93" name="Прямоугольник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352425"/>
                        </a:xfrm>
                        <a:prstGeom prst="rect">
                          <a:avLst/>
                        </a:prstGeom>
                        <a:solidFill>
                          <a:srgbClr val="FFFFFF"/>
                        </a:solidFill>
                        <a:ln w="9525">
                          <a:solidFill>
                            <a:srgbClr val="000000"/>
                          </a:solidFill>
                          <a:miter lim="800000"/>
                          <a:headEnd/>
                          <a:tailEnd/>
                        </a:ln>
                      </wps:spPr>
                      <wps:txbx>
                        <w:txbxContent>
                          <w:p w:rsidR="00A912B7" w:rsidRPr="0014140E" w:rsidRDefault="00A912B7" w:rsidP="004A6E7A">
                            <w:pPr>
                              <w:rPr>
                                <w:rFonts w:ascii="Times New Roman" w:hAnsi="Times New Roman"/>
                                <w:lang w:val="kk-KZ"/>
                              </w:rPr>
                            </w:pPr>
                            <w:r w:rsidRPr="0014140E">
                              <w:rPr>
                                <w:rFonts w:ascii="Times New Roman" w:hAnsi="Times New Roman"/>
                                <w:lang w:val="kk-KZ"/>
                              </w:rPr>
                              <w:t xml:space="preserve">Шикізат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 o:spid="_x0000_s1033" style="position:absolute;left:0;text-align:left;margin-left:-40.05pt;margin-top:150.1pt;width:66.75pt;height:27.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">
                <v:textbox>
                  <w:txbxContent>
                    <w:p w:rsidR="00B17DEB" w:rsidRPr="0014140E" w:rsidRDefault="00B17DEB" w:rsidP="004A6E7A">
                      <w:pPr>
                        <w:rPr>
                          <w:rFonts w:ascii="Times New Roman" w:hAnsi="Times New Roman"/>
                          <w:lang w:val="kk-KZ"/>
                        </w:rPr>
                      </w:pPr>
                      <w:r w:rsidRPr="0014140E">
                        <w:rPr>
                          <w:rFonts w:ascii="Times New Roman" w:hAnsi="Times New Roman"/>
                          <w:lang w:val="kk-KZ"/>
                        </w:rPr>
                        <w:t xml:space="preserve">Шикізат </w:t>
                      </w: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4864" behindDoc="0" locked="0" layoutInCell="1" allowOverlap="1" wp14:anchorId="712CE8F1" wp14:editId="62F15EC8">
                <wp:simplePos x="0" y="0"/>
                <wp:positionH relativeFrom="column">
                  <wp:posOffset>-851535</wp:posOffset>
                </wp:positionH>
                <wp:positionV relativeFrom="paragraph">
                  <wp:posOffset>2011045</wp:posOffset>
                </wp:positionV>
                <wp:extent cx="342900" cy="142875"/>
                <wp:effectExtent l="5715" t="10795" r="13335" b="8255"/>
                <wp:wrapNone/>
                <wp:docPr id="92" name="Прямоугольник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42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 o:spid="_x0000_s1026" style="position:absolute;margin-left:-67.05pt;margin-top:158.35pt;width:27pt;height:11.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80768" behindDoc="0" locked="0" layoutInCell="1" allowOverlap="1" wp14:anchorId="60CE1AF6" wp14:editId="5DED3651">
                <wp:simplePos x="0" y="0"/>
                <wp:positionH relativeFrom="column">
                  <wp:posOffset>3596640</wp:posOffset>
                </wp:positionH>
                <wp:positionV relativeFrom="paragraph">
                  <wp:posOffset>915670</wp:posOffset>
                </wp:positionV>
                <wp:extent cx="1381125" cy="552450"/>
                <wp:effectExtent l="5715" t="10795" r="13335" b="8255"/>
                <wp:wrapNone/>
                <wp:docPr id="91" name="Прямоугольник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552450"/>
                        </a:xfrm>
                        <a:prstGeom prst="rect">
                          <a:avLst/>
                        </a:prstGeom>
                        <a:solidFill>
                          <a:srgbClr val="FFFFFF"/>
                        </a:solidFill>
                        <a:ln w="9525">
                          <a:solidFill>
                            <a:srgbClr val="000000"/>
                          </a:solidFill>
                          <a:miter lim="800000"/>
                          <a:headEnd/>
                          <a:tailEnd/>
                        </a:ln>
                      </wps:spPr>
                      <wps:txbx>
                        <w:txbxContent>
                          <w:p w:rsidR="00A912B7" w:rsidRPr="00DD7DC1" w:rsidRDefault="00A912B7" w:rsidP="004A6E7A">
                            <w:pPr>
                              <w:rPr>
                                <w:rFonts w:ascii="Times New Roman" w:hAnsi="Times New Roman"/>
                                <w:lang w:val="kk-KZ"/>
                              </w:rPr>
                            </w:pPr>
                            <w:r w:rsidRPr="00DD7DC1">
                              <w:rPr>
                                <w:rFonts w:ascii="Times New Roman" w:hAnsi="Times New Roman"/>
                                <w:lang w:val="kk-KZ"/>
                              </w:rPr>
                              <w:t>Өнімді бақылау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 o:spid="_x0000_s1034" style="position:absolute;left:0;text-align:left;margin-left:283.2pt;margin-top:72.1pt;width:108.75pt;height:4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">
                <v:textbox>
                  <w:txbxContent>
                    <w:p w:rsidR="00B17DEB" w:rsidRPr="00DD7DC1" w:rsidRDefault="00B17DEB" w:rsidP="004A6E7A">
                      <w:pPr>
                        <w:rPr>
                          <w:rFonts w:ascii="Times New Roman" w:hAnsi="Times New Roman"/>
                          <w:lang w:val="kk-KZ"/>
                        </w:rPr>
                      </w:pPr>
                      <w:r w:rsidRPr="00DD7DC1">
                        <w:rPr>
                          <w:rFonts w:ascii="Times New Roman" w:hAnsi="Times New Roman"/>
                          <w:lang w:val="kk-KZ"/>
                        </w:rPr>
                        <w:t>Өнімді бақылау</w:t>
                      </w: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9744" behindDoc="0" locked="0" layoutInCell="1" allowOverlap="1" wp14:anchorId="7049B14B" wp14:editId="56236B5A">
                <wp:simplePos x="0" y="0"/>
                <wp:positionH relativeFrom="column">
                  <wp:posOffset>1405890</wp:posOffset>
                </wp:positionH>
                <wp:positionV relativeFrom="paragraph">
                  <wp:posOffset>915670</wp:posOffset>
                </wp:positionV>
                <wp:extent cx="1343025" cy="552450"/>
                <wp:effectExtent l="5715" t="10795" r="13335" b="8255"/>
                <wp:wrapNone/>
                <wp:docPr id="87" name="Прямоугольник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552450"/>
                        </a:xfrm>
                        <a:prstGeom prst="rect">
                          <a:avLst/>
                        </a:prstGeom>
                        <a:solidFill>
                          <a:srgbClr val="FFFFFF"/>
                        </a:solidFill>
                        <a:ln w="9525">
                          <a:solidFill>
                            <a:srgbClr val="000000"/>
                          </a:solidFill>
                          <a:miter lim="800000"/>
                          <a:headEnd/>
                          <a:tailEnd/>
                        </a:ln>
                      </wps:spPr>
                      <wps:txbx>
                        <w:txbxContent>
                          <w:p w:rsidR="00A912B7" w:rsidRPr="00DD7DC1" w:rsidRDefault="00A912B7" w:rsidP="004A6E7A">
                            <w:pPr>
                              <w:rPr>
                                <w:rFonts w:ascii="Times New Roman" w:hAnsi="Times New Roman"/>
                                <w:lang w:val="kk-KZ"/>
                              </w:rPr>
                            </w:pPr>
                            <w:r w:rsidRPr="00DD7DC1">
                              <w:rPr>
                                <w:rFonts w:ascii="Times New Roman" w:hAnsi="Times New Roman"/>
                                <w:lang w:val="kk-KZ"/>
                              </w:rPr>
                              <w:t>Процессті     бақылау</w:t>
                            </w:r>
                          </w:p>
                          <w:p w:rsidR="00A912B7" w:rsidRPr="00DD7DC1" w:rsidRDefault="00A912B7">
                            <w:pPr>
                              <w:rPr>
                                <w:rFonts w:ascii="Times New Roman" w:hAnsi="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 o:spid="_x0000_s1035" style="position:absolute;left:0;text-align:left;margin-left:110.7pt;margin-top:72.1pt;width:105.75pt;height:4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">
                <v:textbox>
                  <w:txbxContent>
                    <w:p w:rsidR="00B17DEB" w:rsidRPr="00DD7DC1" w:rsidRDefault="00B17DEB" w:rsidP="004A6E7A">
                      <w:pPr>
                        <w:rPr>
                          <w:rFonts w:ascii="Times New Roman" w:hAnsi="Times New Roman"/>
                          <w:lang w:val="kk-KZ"/>
                        </w:rPr>
                      </w:pPr>
                      <w:r w:rsidRPr="00DD7DC1">
                        <w:rPr>
                          <w:rFonts w:ascii="Times New Roman" w:hAnsi="Times New Roman"/>
                          <w:lang w:val="kk-KZ"/>
                        </w:rPr>
                        <w:t>Процессті     бақылау</w:t>
                      </w:r>
                    </w:p>
                    <w:p w:rsidR="00B17DEB" w:rsidRPr="00DD7DC1" w:rsidRDefault="00B17DEB">
                      <w:pPr>
                        <w:rPr>
                          <w:rFonts w:ascii="Times New Roman" w:hAnsi="Times New Roman"/>
                        </w:rPr>
                      </w:pP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8720" behindDoc="0" locked="0" layoutInCell="1" allowOverlap="1" wp14:anchorId="27DA451F" wp14:editId="7B9A7F8A">
                <wp:simplePos x="0" y="0"/>
                <wp:positionH relativeFrom="column">
                  <wp:posOffset>-670560</wp:posOffset>
                </wp:positionH>
                <wp:positionV relativeFrom="paragraph">
                  <wp:posOffset>915670</wp:posOffset>
                </wp:positionV>
                <wp:extent cx="1247775" cy="552450"/>
                <wp:effectExtent l="5715" t="10795" r="13335" b="8255"/>
                <wp:wrapNone/>
                <wp:docPr id="77" name="Прямоугольник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552450"/>
                        </a:xfrm>
                        <a:prstGeom prst="rect">
                          <a:avLst/>
                        </a:prstGeom>
                        <a:solidFill>
                          <a:srgbClr val="FFFFFF"/>
                        </a:solidFill>
                        <a:ln w="9525">
                          <a:solidFill>
                            <a:srgbClr val="000000"/>
                          </a:solidFill>
                          <a:miter lim="800000"/>
                          <a:headEnd/>
                          <a:tailEnd/>
                        </a:ln>
                      </wps:spPr>
                      <wps:txbx>
                        <w:txbxContent>
                          <w:p w:rsidR="00A912B7" w:rsidRPr="00DD7DC1" w:rsidRDefault="00A912B7" w:rsidP="004A6E7A">
                            <w:pPr>
                              <w:rPr>
                                <w:rFonts w:ascii="Times New Roman" w:hAnsi="Times New Roman"/>
                              </w:rPr>
                            </w:pPr>
                            <w:r w:rsidRPr="00DD7DC1">
                              <w:rPr>
                                <w:rFonts w:ascii="Times New Roman" w:hAnsi="Times New Roman"/>
                              </w:rPr>
                              <w:t>Шикізатты бақылау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 o:spid="_x0000_s1036" style="position:absolute;left:0;text-align:left;margin-left:-52.8pt;margin-top:72.1pt;width:98.25pt;height:4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">
                <v:textbox>
                  <w:txbxContent>
                    <w:p w:rsidR="00B17DEB" w:rsidRPr="00DD7DC1" w:rsidRDefault="00B17DEB" w:rsidP="004A6E7A">
                      <w:pPr>
                        <w:rPr>
                          <w:rFonts w:ascii="Times New Roman" w:hAnsi="Times New Roman"/>
                        </w:rPr>
                      </w:pPr>
                      <w:r w:rsidRPr="00DD7DC1">
                        <w:rPr>
                          <w:rFonts w:ascii="Times New Roman" w:hAnsi="Times New Roman"/>
                        </w:rPr>
                        <w:t>Шикізатты бақылау</w:t>
                      </w:r>
                    </w:p>
                  </w:txbxContent>
                </v:textbox>
              </v:rect>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7696" behindDoc="0" locked="0" layoutInCell="1" allowOverlap="1" wp14:anchorId="711BC3B2" wp14:editId="512F7987">
                <wp:simplePos x="0" y="0"/>
                <wp:positionH relativeFrom="column">
                  <wp:posOffset>4244340</wp:posOffset>
                </wp:positionH>
                <wp:positionV relativeFrom="paragraph">
                  <wp:posOffset>477520</wp:posOffset>
                </wp:positionV>
                <wp:extent cx="0" cy="323850"/>
                <wp:effectExtent l="5715" t="10795" r="13335" b="8255"/>
                <wp:wrapNone/>
                <wp:docPr id="74" name="Прямая со стрелкой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4" o:spid="_x0000_s1026" type="#_x0000_t32" style="position:absolute;margin-left:334.2pt;margin-top:37.6pt;width:0;height: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6672" behindDoc="0" locked="0" layoutInCell="1" allowOverlap="1" wp14:anchorId="2555FF3E" wp14:editId="6F2DC723">
                <wp:simplePos x="0" y="0"/>
                <wp:positionH relativeFrom="column">
                  <wp:posOffset>-365760</wp:posOffset>
                </wp:positionH>
                <wp:positionV relativeFrom="paragraph">
                  <wp:posOffset>477520</wp:posOffset>
                </wp:positionV>
                <wp:extent cx="0" cy="390525"/>
                <wp:effectExtent l="5715" t="10795" r="13335" b="8255"/>
                <wp:wrapNone/>
                <wp:docPr id="73"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3" o:spid="_x0000_s1026" type="#_x0000_t32" style="position:absolute;margin-left:-28.8pt;margin-top:37.6pt;width:0;height:3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"/>
            </w:pict>
          </mc:Fallback>
        </mc:AlternateContent>
      </w:r>
      <w:r w:rsidRPr="004A6E7A">
        <w:rPr>
          <w:rFonts w:ascii="Times New Roman" w:hAnsi="Times New Roman"/>
          <w:sz w:val="28"/>
          <w:szCs w:val="28"/>
          <w:lang w:eastAsia="ru-RU" w:bidi="ar-SA"/>
        </w:rPr>
        <mc:AlternateContent>
          <mc:Choice Requires="wps">
            <w:drawing>
              <wp:anchor distT="0" distB="0" distL="114300" distR="114300" simplePos="0" relativeHeight="251674624" behindDoc="0" locked="0" layoutInCell="1" allowOverlap="1" wp14:anchorId="4A3D6CD8" wp14:editId="3185804C">
                <wp:simplePos x="0" y="0"/>
                <wp:positionH relativeFrom="column">
                  <wp:posOffset>-365760</wp:posOffset>
                </wp:positionH>
                <wp:positionV relativeFrom="paragraph">
                  <wp:posOffset>458470</wp:posOffset>
                </wp:positionV>
                <wp:extent cx="4610100" cy="19050"/>
                <wp:effectExtent l="5715" t="10795" r="13335" b="8255"/>
                <wp:wrapNone/>
                <wp:docPr id="72"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1010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2" o:spid="_x0000_s1026" type="#_x0000_t32" style="position:absolute;margin-left:-28.8pt;margin-top:36.1pt;width:363pt;height:1.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"/>
            </w:pict>
          </mc:Fallback>
        </mc:AlternateContent>
      </w:r>
      <w:r w:rsidRPr="004A6E7A">
        <w:rPr>
          <w:rFonts w:ascii="Times New Roman" w:hAnsi="Times New Roman"/>
          <w:sz w:val="28"/>
          <w:szCs w:val="28"/>
          <w:lang w:val="kk-KZ"/>
        </w:rPr>
        <w:t xml:space="preserve">              </w:t>
      </w:r>
    </w:p>
    <w:p w:rsidR="004A6E7A" w:rsidRPr="004A6E7A" w:rsidRDefault="004A6E7A" w:rsidP="00737BA0">
      <w:pPr>
        <w:ind w:firstLine="425"/>
        <w:jc w:val="both"/>
        <w:rPr>
          <w:rFonts w:ascii="Times New Roman" w:hAnsi="Times New Roman"/>
          <w:sz w:val="28"/>
          <w:szCs w:val="28"/>
          <w:lang w:val="kk-KZ"/>
        </w:rPr>
      </w:pPr>
      <w:r w:rsidRPr="004A6E7A">
        <w:rPr>
          <w:rFonts w:ascii="Times New Roman" w:hAnsi="Times New Roman"/>
          <w:sz w:val="28"/>
          <w:szCs w:val="28"/>
          <w:lang w:val="kk-KZ"/>
        </w:rPr>
        <w:t>Химиялық құрамы     /сипат деректері</w:t>
      </w: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3C47D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ab/>
      </w:r>
    </w:p>
    <w:p w:rsidR="003C47DA" w:rsidRDefault="003C47DA" w:rsidP="00737BA0">
      <w:pPr>
        <w:tabs>
          <w:tab w:val="left" w:pos="1260"/>
          <w:tab w:val="left" w:pos="8430"/>
        </w:tabs>
        <w:ind w:firstLine="425"/>
        <w:jc w:val="both"/>
        <w:rPr>
          <w:rFonts w:ascii="Times New Roman" w:hAnsi="Times New Roman"/>
          <w:sz w:val="28"/>
          <w:szCs w:val="28"/>
          <w:lang w:val="kk-KZ"/>
        </w:rPr>
      </w:pP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Басқару                                 әсерлері</w:t>
      </w:r>
      <w:r w:rsidRPr="004A6E7A">
        <w:rPr>
          <w:rFonts w:ascii="Times New Roman" w:hAnsi="Times New Roman"/>
          <w:sz w:val="28"/>
          <w:szCs w:val="28"/>
          <w:lang w:val="kk-KZ"/>
        </w:rPr>
        <w:tab/>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p>
    <w:p w:rsidR="003C47DA" w:rsidRDefault="003C47DA" w:rsidP="00737BA0">
      <w:pPr>
        <w:tabs>
          <w:tab w:val="left" w:pos="1260"/>
          <w:tab w:val="left" w:pos="8430"/>
        </w:tabs>
        <w:ind w:firstLine="425"/>
        <w:jc w:val="both"/>
        <w:rPr>
          <w:rFonts w:ascii="Times New Roman" w:hAnsi="Times New Roman"/>
          <w:sz w:val="28"/>
          <w:szCs w:val="28"/>
          <w:lang w:val="kk-KZ"/>
        </w:rPr>
      </w:pPr>
    </w:p>
    <w:p w:rsidR="003C47DA" w:rsidRDefault="003C47DA" w:rsidP="00737BA0">
      <w:pPr>
        <w:tabs>
          <w:tab w:val="left" w:pos="1260"/>
          <w:tab w:val="left" w:pos="8430"/>
        </w:tabs>
        <w:ind w:firstLine="425"/>
        <w:jc w:val="both"/>
        <w:rPr>
          <w:rFonts w:ascii="Times New Roman" w:hAnsi="Times New Roman"/>
          <w:sz w:val="28"/>
          <w:szCs w:val="28"/>
          <w:lang w:val="kk-KZ"/>
        </w:rPr>
      </w:pPr>
    </w:p>
    <w:p w:rsid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Сурет. 16.2. Өндіріс процесінің құрылымдық схемасы</w:t>
      </w:r>
    </w:p>
    <w:p w:rsidR="0014140E" w:rsidRPr="004A6E7A" w:rsidRDefault="0014140E" w:rsidP="00737BA0">
      <w:pPr>
        <w:tabs>
          <w:tab w:val="left" w:pos="1260"/>
          <w:tab w:val="left" w:pos="8430"/>
        </w:tabs>
        <w:ind w:firstLine="425"/>
        <w:jc w:val="both"/>
        <w:rPr>
          <w:rFonts w:ascii="Times New Roman" w:hAnsi="Times New Roman"/>
          <w:sz w:val="28"/>
          <w:szCs w:val="28"/>
          <w:lang w:val="kk-KZ"/>
        </w:rPr>
      </w:pP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Шикізат технологиялық процестің кірісіне жеткізіледі. Содан кейін ол өңделеді. Нәтижесі: сапасы белгілі талаптарға сай болуы керек өнім (зат, материал). Осы кезеңдердің барлығында бақылау жүзеге асырылады, ал оның мәліметтері бойынша – басқару жұмысы жүргізіледі.</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Процесті бақылау нақты уақыттағы өлшеу болып табылады және сынамаларды алуды, өлшемдерге үлгіні дайындауды, нақты аналитикалық өлшемдерді, нәтижелерді интерпретациялауды және оларды химиялық процесті бақылау үшін пайдалануды қамтиды. Осылайша, процесті басқарудың мақсаты - өнеркәсіптік процестің барлық (немесе бір бөлігін) технологиялық кезеңдерінің нақты уақыт режимінде аналитикалық өлшеулерді жүргізу және алынған ақпаратты процестің күйін бағалау және оны реагент тұтынуына қатысты оңтайландыру, қалдықтардың түзілуі, өнім шығымы және тазалығы болып табылады.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Нақты уақытта өлшеу қажеттілігі көптеген себептерге байланысты. Қатты бәсекелестік пен реттелетін ортада өндірушілер өнім сапасын, өнімділігін арттыруға, шикізаттық химиялық заттарды оңтайлы пайдалануға, өнімнің шығымдылығы мен тазалығын барынша арттыруға және қалдықтарды азайтуға мүдделі. Нақты уақыттағы өлшемдер химиялық процесті оңтайландыру және бақылау үшін қолданылады.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 xml:space="preserve">Технологиялық процесті басқару кезінде өндірістік анализатор басқарылатын параметрді өлшейді, содан кейін ақпарат компьютерге беріледі. Өлшенетін параметр бағдарламалық түрде анықтамалық дискретті мәндер жиынымен салыстырылады. Олардың арасындағы айырмашылық негізінде </w:t>
      </w:r>
      <w:r w:rsidRPr="004A6E7A">
        <w:rPr>
          <w:rFonts w:ascii="Times New Roman" w:hAnsi="Times New Roman"/>
          <w:sz w:val="28"/>
          <w:szCs w:val="28"/>
          <w:lang w:val="kk-KZ"/>
        </w:rPr>
        <w:lastRenderedPageBreak/>
        <w:t>ағын жылдамдығы, араластыру жылдамдығы, салқындату суының шығыны және т.б. сияқты технологиялық параметрлерді басқаруға болады.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Аналитикалық химияның дамуының негізгі бағыттары: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1) ультрамикроанализ әдістерін әзірлеу;</w:t>
      </w:r>
    </w:p>
    <w:p w:rsidR="004A6E7A" w:rsidRPr="004A6E7A" w:rsidRDefault="00444A40" w:rsidP="00737BA0">
      <w:pPr>
        <w:tabs>
          <w:tab w:val="left" w:pos="1260"/>
          <w:tab w:val="left" w:pos="8430"/>
        </w:tabs>
        <w:ind w:firstLine="425"/>
        <w:jc w:val="both"/>
        <w:rPr>
          <w:rFonts w:ascii="Times New Roman" w:hAnsi="Times New Roman"/>
          <w:sz w:val="28"/>
          <w:szCs w:val="28"/>
          <w:lang w:val="kk-KZ"/>
        </w:rPr>
      </w:pPr>
      <w:r>
        <w:rPr>
          <w:rFonts w:ascii="Times New Roman" w:hAnsi="Times New Roman"/>
          <w:sz w:val="28"/>
          <w:szCs w:val="28"/>
          <w:lang w:val="kk-KZ"/>
        </w:rPr>
        <w:t>2) ж</w:t>
      </w:r>
      <w:r w:rsidR="004A6E7A" w:rsidRPr="004A6E7A">
        <w:rPr>
          <w:rFonts w:ascii="Times New Roman" w:hAnsi="Times New Roman"/>
          <w:sz w:val="28"/>
          <w:szCs w:val="28"/>
          <w:lang w:val="kk-KZ"/>
        </w:rPr>
        <w:t>оғары селективті әдістерді құру, яғни. кедергі жасайтын компоненттерді жою қажеттілігін жоққа шығаратын әдістер;</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3) аса жылдам реакциялардың өнімдерін және тұрақсыз өнімдерді (ядролық реакциялар, организмдердің қалдықтары және т.б.) зерттеуге мүмкіндік беретін талдаудың экспресс әдістерін әзірлеу;</w:t>
      </w:r>
    </w:p>
    <w:p w:rsidR="004A6E7A" w:rsidRPr="004A6E7A" w:rsidRDefault="000C4C79" w:rsidP="00737BA0">
      <w:pPr>
        <w:tabs>
          <w:tab w:val="left" w:pos="1260"/>
          <w:tab w:val="left" w:pos="8430"/>
        </w:tabs>
        <w:ind w:firstLine="425"/>
        <w:jc w:val="both"/>
        <w:rPr>
          <w:rFonts w:ascii="Times New Roman" w:hAnsi="Times New Roman"/>
          <w:sz w:val="28"/>
          <w:szCs w:val="28"/>
          <w:lang w:val="kk-KZ"/>
        </w:rPr>
      </w:pPr>
      <w:r>
        <w:rPr>
          <w:rFonts w:ascii="Times New Roman" w:hAnsi="Times New Roman"/>
          <w:sz w:val="28"/>
          <w:szCs w:val="28"/>
          <w:lang w:val="kk-KZ"/>
        </w:rPr>
        <w:t xml:space="preserve">4) </w:t>
      </w:r>
      <w:r w:rsidR="004A6E7A" w:rsidRPr="004A6E7A">
        <w:rPr>
          <w:rFonts w:ascii="Times New Roman" w:hAnsi="Times New Roman"/>
          <w:sz w:val="28"/>
          <w:szCs w:val="28"/>
          <w:lang w:val="kk-KZ"/>
        </w:rPr>
        <w:t>талдау әдістерін математикаландыру, автоматтандыру және компьютерлендіру;</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5) талдаудың бұзылмайтын және қашықтағы әдістерін құру (радиоактивті заттар, үлкен тереңдіктегі теңіз суы, ғарыш объектілері).</w:t>
      </w:r>
    </w:p>
    <w:p w:rsidR="004A6E7A" w:rsidRPr="004A6E7A" w:rsidRDefault="004A6E7A" w:rsidP="00737BA0">
      <w:pPr>
        <w:tabs>
          <w:tab w:val="left" w:pos="1260"/>
          <w:tab w:val="left" w:pos="8430"/>
        </w:tabs>
        <w:ind w:firstLine="425"/>
        <w:jc w:val="both"/>
        <w:rPr>
          <w:rFonts w:ascii="Times New Roman" w:hAnsi="Times New Roman"/>
          <w:color w:val="000000"/>
          <w:sz w:val="28"/>
          <w:szCs w:val="28"/>
          <w:shd w:val="clear" w:color="auto" w:fill="FFFFFF"/>
          <w:lang w:val="kk-KZ"/>
        </w:rPr>
      </w:pPr>
      <w:r w:rsidRPr="004A6E7A">
        <w:rPr>
          <w:rFonts w:ascii="Times New Roman" w:hAnsi="Times New Roman"/>
          <w:color w:val="000000"/>
          <w:sz w:val="28"/>
          <w:szCs w:val="28"/>
          <w:shd w:val="clear" w:color="auto" w:fill="FFFFFF"/>
          <w:lang w:val="kk-KZ"/>
        </w:rPr>
        <w:t>Аналитикалық химияның метрологиямен байланысын ерекше ат</w:t>
      </w:r>
      <w:r w:rsidR="000C4C79">
        <w:rPr>
          <w:rFonts w:ascii="Times New Roman" w:hAnsi="Times New Roman"/>
          <w:color w:val="000000"/>
          <w:sz w:val="28"/>
          <w:szCs w:val="28"/>
          <w:shd w:val="clear" w:color="auto" w:fill="FFFFFF"/>
          <w:lang w:val="kk-KZ"/>
        </w:rPr>
        <w:t>ап өткен жөн. Кейбір мамандар (К</w:t>
      </w:r>
      <w:r w:rsidRPr="004A6E7A">
        <w:rPr>
          <w:rFonts w:ascii="Times New Roman" w:hAnsi="Times New Roman"/>
          <w:color w:val="000000"/>
          <w:sz w:val="28"/>
          <w:szCs w:val="28"/>
          <w:shd w:val="clear" w:color="auto" w:fill="FFFFFF"/>
          <w:lang w:val="kk-KZ"/>
        </w:rPr>
        <w:t>.Дерфель және т. б.) аналитикалық химия химия мен метрология арасында болатын пән деп санайды. Осы екі ғылымның байланысын А. Б.Шаевич, Ю. А. Карпов, А. Б. бланк, Ю. А. Александровм, Л. Н. Филимонов және басқалары талқылады. Метрология аналитикалық химиядан біршама кешірек пайда болды және ол іргелі ғылым ретінде емес, техникалық ғылым ретінде пайда болды. Тарихшылар аналитикалық химияда және теориялық метрологияда бірдей идеялар көбінесе бір уақытта пайда болғанын, тек терминологиялық дизайнмен ерекшеленетінін айтады. Теориялық Метрологияның қалыптасуы барысында оған бастапқыда сарапшылар ұсынған көптеген идеялар, сондай-ақ химиялық талдауда сыналған кейбір техникалық әдістер, мысалы, жүйелік қателіктерді бағалау және жою әдістері кірді. </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Аналитикалық химияның басқа ғылымдармен, әсіресе өндіріс салаларымен тығыз байланысты болуы оның маңызды ерекшеліктерінің бірі болып табылады. Аналитикалық химиядағы анализ бен синтездің бір-бірімен тығыз байланысты екенінде айта кеткен дұрыс. Анализ түсінігі әдетте заттарды құрамдас бөліктерге бөлумен ассоциацияланады, бірақ химиялық анализ бұл көбінесе өзіне тән бояуы бар, нашар еритін және кристалдарының өзіне тән пішіні бар қосылыстардың синтезіне негізделеді. Сонымен бірге, синтездің нәтижесі әдетте анализ арқылы бақыланатындығы да анализ бен синтездің бірлігін көрсетеді.</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 xml:space="preserve">Шикізаттың сапасын аналитикалық бақылаудан өткізу арқылы өнімдердің, өндірістің үнемділігін арттыруға болады. Талдаусыз жаңа қосылыстарды синтездеу мүмкін болмас еді.Сол себептен, өндірістің түрлі саласында шикі заттардың және алынатын өнімдердің сапасын анықтайтын аналитикалық бақылау қызмет орындары талдау жүргізеді: техникалық анализ, азық-түлік анализі, биохимиялық анализ (қан, зәр), экологиялық және санитарлы-химиялық анализ (қоршаған ортанын сапасы), дәрі-дәрмек анализі (дайын медициналық препараттар мен дәрі-дәрмек жасалатын шикі заттар), криминалистикалық талдау. </w:t>
      </w:r>
      <w:r w:rsidRPr="004A6E7A">
        <w:rPr>
          <w:rFonts w:ascii="Times New Roman" w:hAnsi="Times New Roman"/>
          <w:sz w:val="28"/>
          <w:szCs w:val="28"/>
        </w:rPr>
        <w:t xml:space="preserve">Химиялық талдаудың атом энергетикасында, космос технологияларында, археология мен геологияда да маңызы зор. </w:t>
      </w:r>
      <w:r w:rsidRPr="004A6E7A">
        <w:rPr>
          <w:rFonts w:ascii="Times New Roman" w:hAnsi="Times New Roman"/>
          <w:sz w:val="28"/>
          <w:szCs w:val="28"/>
        </w:rPr>
        <w:lastRenderedPageBreak/>
        <w:t>Химиялық талдаусыз жаңа қосылыстарды синтездеу мүмкін емес, таза және өте таза заттарды алу да аналитикалық бақылаусыз жүрмейді.</w:t>
      </w:r>
    </w:p>
    <w:p w:rsidR="004A6E7A" w:rsidRPr="004A6E7A" w:rsidRDefault="004A6E7A" w:rsidP="004A6E7A">
      <w:pPr>
        <w:tabs>
          <w:tab w:val="left" w:pos="1260"/>
          <w:tab w:val="left" w:pos="8430"/>
        </w:tabs>
        <w:rPr>
          <w:rFonts w:ascii="Times New Roman" w:hAnsi="Times New Roman"/>
          <w:sz w:val="28"/>
          <w:szCs w:val="28"/>
          <w:lang w:val="kk-KZ"/>
        </w:rPr>
      </w:pPr>
    </w:p>
    <w:p w:rsidR="002E17E2" w:rsidRPr="004620CC" w:rsidRDefault="002E17E2" w:rsidP="004620CC">
      <w:pPr>
        <w:pStyle w:val="ab"/>
        <w:numPr>
          <w:ilvl w:val="1"/>
          <w:numId w:val="29"/>
        </w:numPr>
        <w:rPr>
          <w:rFonts w:ascii="Times New Roman" w:hAnsi="Times New Roman"/>
          <w:sz w:val="28"/>
          <w:lang w:val="kk-KZ"/>
        </w:rPr>
      </w:pPr>
      <w:r w:rsidRPr="004620CC">
        <w:rPr>
          <w:rFonts w:ascii="Times New Roman" w:hAnsi="Times New Roman" w:cs="Arial"/>
          <w:sz w:val="28"/>
          <w:lang w:val="kk-KZ"/>
        </w:rPr>
        <w:t>Қ</w:t>
      </w:r>
      <w:r w:rsidRPr="004620CC">
        <w:rPr>
          <w:rFonts w:ascii="Times New Roman" w:hAnsi="Times New Roman" w:cs="Calibri"/>
          <w:sz w:val="28"/>
          <w:lang w:val="kk-KZ"/>
        </w:rPr>
        <w:t>азіргі</w:t>
      </w:r>
      <w:r w:rsidRPr="004620CC">
        <w:rPr>
          <w:rFonts w:ascii="Times New Roman" w:hAnsi="Times New Roman"/>
          <w:sz w:val="28"/>
          <w:lang w:val="kk-KZ"/>
        </w:rPr>
        <w:t xml:space="preserve"> өнердің пәнаралық сипаты</w:t>
      </w:r>
    </w:p>
    <w:p w:rsidR="002E17E2" w:rsidRPr="002E17E2" w:rsidRDefault="004620CC" w:rsidP="002E17E2">
      <w:pPr>
        <w:jc w:val="both"/>
        <w:rPr>
          <w:rFonts w:ascii="Times New Roman" w:hAnsi="Times New Roman"/>
          <w:sz w:val="28"/>
          <w:lang w:val="kk-KZ"/>
        </w:rPr>
      </w:pPr>
      <w:r>
        <w:rPr>
          <w:rFonts w:ascii="Times New Roman" w:hAnsi="Times New Roman"/>
          <w:sz w:val="28"/>
          <w:lang w:val="kk-KZ"/>
        </w:rPr>
        <w:t>2.2.1.</w:t>
      </w:r>
      <w:r w:rsidR="002E17E2" w:rsidRPr="002E17E2">
        <w:rPr>
          <w:rFonts w:ascii="Times New Roman" w:hAnsi="Times New Roman"/>
          <w:sz w:val="28"/>
          <w:lang w:val="kk-KZ"/>
        </w:rPr>
        <w:t xml:space="preserve"> Қазіргі заманғы өнердің пәнаралық сипаты.</w:t>
      </w:r>
    </w:p>
    <w:p w:rsidR="002E17E2" w:rsidRPr="002E17E2" w:rsidRDefault="002E17E2" w:rsidP="002E17E2">
      <w:pPr>
        <w:jc w:val="both"/>
        <w:rPr>
          <w:rFonts w:ascii="Times New Roman" w:hAnsi="Times New Roman"/>
          <w:sz w:val="28"/>
          <w:lang w:val="kk-KZ"/>
        </w:rPr>
      </w:pPr>
      <w:r w:rsidRPr="002E17E2">
        <w:rPr>
          <w:rFonts w:ascii="Times New Roman" w:hAnsi="Times New Roman"/>
          <w:sz w:val="28"/>
          <w:lang w:val="kk-KZ"/>
        </w:rPr>
        <w:t>2.</w:t>
      </w:r>
      <w:r w:rsidR="004620CC">
        <w:rPr>
          <w:rFonts w:ascii="Times New Roman" w:hAnsi="Times New Roman"/>
          <w:sz w:val="28"/>
          <w:lang w:val="kk-KZ"/>
        </w:rPr>
        <w:t>2.</w:t>
      </w:r>
      <w:r w:rsidR="00FA75CC">
        <w:rPr>
          <w:rFonts w:ascii="Times New Roman" w:hAnsi="Times New Roman"/>
          <w:sz w:val="28"/>
          <w:lang w:val="kk-KZ"/>
        </w:rPr>
        <w:t>2.</w:t>
      </w:r>
      <w:r w:rsidRPr="002E17E2">
        <w:rPr>
          <w:rFonts w:ascii="Times New Roman" w:hAnsi="Times New Roman"/>
          <w:sz w:val="28"/>
          <w:lang w:val="kk-KZ"/>
        </w:rPr>
        <w:t xml:space="preserve"> Талдау әдістерінің сипаттамасы. Аналитикалық сигнал және оның құрамдас бөліктері.</w:t>
      </w:r>
    </w:p>
    <w:p w:rsidR="002E17E2" w:rsidRPr="00691A12" w:rsidRDefault="002E17E2" w:rsidP="002E17E2">
      <w:pPr>
        <w:jc w:val="both"/>
        <w:rPr>
          <w:rFonts w:ascii="Times New Roman" w:hAnsi="Times New Roman"/>
          <w:sz w:val="28"/>
          <w:lang w:val="kk-KZ"/>
        </w:rPr>
      </w:pPr>
    </w:p>
    <w:p w:rsidR="001D73F9" w:rsidRDefault="0025556D" w:rsidP="002E17E2">
      <w:pPr>
        <w:jc w:val="both"/>
        <w:rPr>
          <w:rFonts w:ascii="Times New Roman" w:hAnsi="Times New Roman"/>
          <w:sz w:val="28"/>
          <w:lang w:val="kk-KZ"/>
        </w:rPr>
      </w:pPr>
      <w:r>
        <w:rPr>
          <w:rFonts w:ascii="Times New Roman" w:hAnsi="Times New Roman"/>
          <w:sz w:val="28"/>
          <w:lang w:val="kk-KZ"/>
        </w:rPr>
        <w:t xml:space="preserve">        </w:t>
      </w:r>
      <w:r w:rsidR="002E17E2" w:rsidRPr="00FA75CC">
        <w:rPr>
          <w:rFonts w:ascii="Times New Roman" w:hAnsi="Times New Roman"/>
          <w:sz w:val="28"/>
          <w:lang w:val="kk-KZ"/>
        </w:rPr>
        <w:t>1.</w:t>
      </w:r>
      <w:r w:rsidR="000C4C79">
        <w:rPr>
          <w:rFonts w:ascii="Times New Roman" w:hAnsi="Times New Roman"/>
          <w:sz w:val="28"/>
          <w:lang w:val="kk-KZ"/>
        </w:rPr>
        <w:t xml:space="preserve"> </w:t>
      </w:r>
      <w:r w:rsidR="002E17E2" w:rsidRPr="00FA75CC">
        <w:rPr>
          <w:rFonts w:ascii="Times New Roman" w:hAnsi="Times New Roman"/>
          <w:sz w:val="28"/>
          <w:lang w:val="kk-KZ"/>
        </w:rPr>
        <w:t xml:space="preserve">Аналитикалық химия – дербес ғылым, жеке ғылыми пән. Жетілдірілген ғылыми </w:t>
      </w:r>
      <w:r w:rsidR="002E17E2" w:rsidRPr="00B21C2C">
        <w:rPr>
          <w:rFonts w:ascii="Times New Roman" w:hAnsi="Times New Roman"/>
          <w:sz w:val="28"/>
          <w:lang w:val="kk-KZ"/>
        </w:rPr>
        <w:t xml:space="preserve">зерттеулер әдетте пәнаралық болып табылады және оны бір немесе басқа ғылыми пәнге жатқызу қиын. Сауалнама нәтижелері көрсеткендей, бір мәселемен және көбінесе бір бөлімде жұмыс істейтін зерттеушілер олардың жұмыстары қай пәнге жатады деген сұраққа ең қарама-қайшы жауаптар бере алады. Бұл пәннің өзінің маңыздылығын төмендетпейді және жалпы ғылымдарды жіктеудің пайдасыздығын дәлелдемейді. </w:t>
      </w:r>
    </w:p>
    <w:p w:rsidR="006F3B8C" w:rsidRDefault="001D73F9" w:rsidP="002E17E2">
      <w:pPr>
        <w:jc w:val="both"/>
        <w:rPr>
          <w:rFonts w:ascii="Times New Roman" w:hAnsi="Times New Roman"/>
          <w:sz w:val="28"/>
          <w:lang w:val="kk-KZ"/>
        </w:rPr>
      </w:pPr>
      <w:r>
        <w:rPr>
          <w:rFonts w:ascii="Times New Roman" w:hAnsi="Times New Roman"/>
          <w:sz w:val="28"/>
          <w:lang w:val="kk-KZ"/>
        </w:rPr>
        <w:t xml:space="preserve">       </w:t>
      </w:r>
      <w:r w:rsidR="002E17E2" w:rsidRPr="001D73F9">
        <w:rPr>
          <w:rFonts w:ascii="Times New Roman" w:hAnsi="Times New Roman"/>
          <w:sz w:val="28"/>
          <w:lang w:val="kk-KZ"/>
        </w:rPr>
        <w:t xml:space="preserve">Пәнаралық байланыс алдыңғы қатарлы зерттеулерге тән қасиет, зерттеу нысаны болса, ғылыми пәннің өзі бұрыннан алынған білімді ұйымдастыру формасы, ғалымдардың ынтымақтастығы мен қарым-қатынасының құрылымы, ғылыми кадрларды дайындау қызметін атқарады. </w:t>
      </w:r>
      <w:r w:rsidR="002E17E2" w:rsidRPr="00B21C2C">
        <w:rPr>
          <w:rFonts w:ascii="Times New Roman" w:hAnsi="Times New Roman"/>
          <w:sz w:val="28"/>
          <w:lang w:val="kk-KZ"/>
        </w:rPr>
        <w:t xml:space="preserve">Ғылыми пән ғылыми даму процесінде озық зерттеулердің нәтижелері бағалану, іріктеу, жалпылау, жүйелеу, түсіндіру ретінде қалыптасады. </w:t>
      </w:r>
    </w:p>
    <w:p w:rsidR="002E17E2" w:rsidRPr="006F3B8C" w:rsidRDefault="006F3B8C" w:rsidP="002E17E2">
      <w:pPr>
        <w:jc w:val="both"/>
        <w:rPr>
          <w:rFonts w:ascii="Times New Roman" w:hAnsi="Times New Roman"/>
          <w:sz w:val="28"/>
          <w:lang w:val="kk-KZ"/>
        </w:rPr>
      </w:pPr>
      <w:r>
        <w:rPr>
          <w:rFonts w:ascii="Times New Roman" w:hAnsi="Times New Roman"/>
          <w:sz w:val="28"/>
          <w:lang w:val="kk-KZ"/>
        </w:rPr>
        <w:t xml:space="preserve">        </w:t>
      </w:r>
      <w:r w:rsidR="002E17E2" w:rsidRPr="006F3B8C">
        <w:rPr>
          <w:rFonts w:ascii="Times New Roman" w:hAnsi="Times New Roman"/>
          <w:sz w:val="28"/>
          <w:lang w:val="kk-KZ"/>
        </w:rPr>
        <w:t>Пәнаралық зерттеулер барысында алынған жаңа ғылыми нәтижелер кез келген пән шеңберінде тиісті түсіндірме алған жағдайда ғана ғылым қорына енеді.</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Енді аналитикалық химияның басқа ғылымдармен байланысын қарастырайық. Аналитикалық химияға келетін болсақ, мұнда, әрине, көптеген ғылымдардың тәсілдері, фактілері, құралдары қолданылады. Дегенмен, басқа пәндерден тамыр алып қана қоймай, сонымен қатар өздерінің қазіргі кездегі білімнің басқа салаларына жататынын жариялайтын құрылымдар да бар. Мысалдар әрбір талдаушыға белгілі. Атмосфералық талдаудың лазерлік әдістерімен (лидарлар) айналысатын Ресей ғылым академиясының Томск қаласындағы Атмосфералық оптика институтының қызметкерлері шын мәнінде аналитикалық химия бөлімінде тізімге алынса, таң қалады. ол (қазіргі мағынада). Бұл аналитикалық химия массивіндегі көптеген физикалық аралдардың бірі. Иммунохимиялық талдау мамандары өздерін биохимиктер немесе медицина саласына жатқызады; бұл биологиялық аралдардың бірі. Пәнаралық байланыс енді озық технологияларға ғана емес, жалпы аналитикалық химияға да тән екені анық; Сонымен, аналитикалық химия қазіргі уақытта пәнаралық ғылымның ерекшеліктеріне ие. Бұдан аналитикалық химия қазір химияның бір бөлігі ғана емес деген қорытынды жасауға болады. Көптеген ірі сарапшылар мұндай қорытындыға сонау 1970 жылдары келді.</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 xml:space="preserve">     М.И.Шахпаронов 1957 жылы былай деп жазды: «Аналитикалық хи</w:t>
      </w:r>
      <w:r w:rsidR="00067867" w:rsidRPr="00B21C2C">
        <w:rPr>
          <w:rFonts w:ascii="Times New Roman" w:hAnsi="Times New Roman"/>
          <w:sz w:val="28"/>
          <w:lang w:val="kk-KZ"/>
        </w:rPr>
        <w:t xml:space="preserve">мия - бұл ерекше ғылыми пән </w:t>
      </w:r>
      <w:r w:rsidRPr="00B21C2C">
        <w:rPr>
          <w:rFonts w:ascii="Times New Roman" w:hAnsi="Times New Roman"/>
          <w:sz w:val="28"/>
          <w:lang w:val="kk-KZ"/>
        </w:rPr>
        <w:t>химияның шеңберінен айтарлықтай шығып ке</w:t>
      </w:r>
      <w:r w:rsidR="00067867" w:rsidRPr="00B21C2C">
        <w:rPr>
          <w:rFonts w:ascii="Times New Roman" w:hAnsi="Times New Roman"/>
          <w:sz w:val="28"/>
          <w:lang w:val="kk-KZ"/>
        </w:rPr>
        <w:t xml:space="preserve">теді». </w:t>
      </w:r>
      <w:r w:rsidR="00067867">
        <w:rPr>
          <w:rFonts w:ascii="Times New Roman" w:hAnsi="Times New Roman"/>
          <w:sz w:val="28"/>
          <w:lang w:val="kk-KZ"/>
        </w:rPr>
        <w:t xml:space="preserve">    </w:t>
      </w:r>
      <w:r w:rsidRPr="00067867">
        <w:rPr>
          <w:rFonts w:ascii="Times New Roman" w:hAnsi="Times New Roman"/>
          <w:sz w:val="28"/>
          <w:lang w:val="kk-KZ"/>
        </w:rPr>
        <w:t xml:space="preserve">Аналитикалық химия әрқашан химияның бір бөлігі болды және болып қала береді. Ол күштерді қолдану объектісінің табиғаты бойынша химиямен </w:t>
      </w:r>
      <w:r w:rsidRPr="00067867">
        <w:rPr>
          <w:rFonts w:ascii="Times New Roman" w:hAnsi="Times New Roman"/>
          <w:sz w:val="28"/>
          <w:lang w:val="kk-KZ"/>
        </w:rPr>
        <w:lastRenderedPageBreak/>
        <w:t xml:space="preserve">байланысты. </w:t>
      </w:r>
      <w:r w:rsidRPr="00B21C2C">
        <w:rPr>
          <w:rFonts w:ascii="Times New Roman" w:hAnsi="Times New Roman"/>
          <w:sz w:val="28"/>
          <w:lang w:val="kk-KZ"/>
        </w:rPr>
        <w:t>Аналитиктер элементтерді, қосылыстарды, фазаларды ашады және анықтайды - бұл негізінен химияның қызығушылығын тудыратын барлық нәрсе. Аналитикалық химия химиялық тепе-теңдік теориясы, электрохимия, химиялық кинетика, бейорганикалық, органикалық, коллоидты химия сияқты химия салаларының жетістіктерін пайдаланатын талдаудың химиялық әдістері арқылы да химиямен тығыз байланысты.</w:t>
      </w:r>
    </w:p>
    <w:p w:rsidR="002E17E2" w:rsidRPr="00672E71" w:rsidRDefault="002E17E2" w:rsidP="00067867">
      <w:pPr>
        <w:ind w:firstLine="425"/>
        <w:jc w:val="both"/>
        <w:rPr>
          <w:rFonts w:ascii="Times New Roman" w:hAnsi="Times New Roman"/>
          <w:sz w:val="28"/>
          <w:lang w:val="kk-KZ"/>
        </w:rPr>
      </w:pPr>
      <w:r w:rsidRPr="00B21C2C">
        <w:rPr>
          <w:rFonts w:ascii="Times New Roman" w:hAnsi="Times New Roman"/>
          <w:sz w:val="28"/>
          <w:lang w:val="kk-KZ"/>
        </w:rPr>
        <w:t xml:space="preserve">     </w:t>
      </w:r>
      <w:r w:rsidRPr="00672E71">
        <w:rPr>
          <w:rFonts w:ascii="Times New Roman" w:hAnsi="Times New Roman"/>
          <w:sz w:val="28"/>
          <w:lang w:val="kk-KZ"/>
        </w:rPr>
        <w:t>Химия сияқты, қазіргі аналитикалық химия физикамен тығыз байланысты. Химиялық талдау саласында өте қызықты және перспективалы жұмыстарды тек химиктер ғана емес, сонымен қатар физика кафедраларында, Ресей ғылым академиясының физикалық институттарында, әсіресе ядролық физика және спектроскопиялық әдістер сияқты салаларда физиктер жүргізеді. , аналитикалық аспаптар, химиялық датчиктер, сигналдарды шудан бөлу және т.б.. Осыған ұқсас байланыстар биологиямен, математикамен және информатикамен дамып келеді. Аналитикалық химияның тікелей байланысы бар ғылымдардың тізімі өте үлкен.</w:t>
      </w:r>
    </w:p>
    <w:p w:rsidR="002E17E2" w:rsidRDefault="002E17E2" w:rsidP="00067867">
      <w:pPr>
        <w:ind w:firstLine="425"/>
        <w:jc w:val="both"/>
        <w:rPr>
          <w:rFonts w:ascii="Times New Roman" w:hAnsi="Times New Roman"/>
          <w:sz w:val="28"/>
        </w:rPr>
      </w:pPr>
      <w:r w:rsidRPr="00672E71">
        <w:rPr>
          <w:rFonts w:ascii="Times New Roman" w:hAnsi="Times New Roman"/>
          <w:sz w:val="28"/>
          <w:lang w:val="kk-KZ"/>
        </w:rPr>
        <w:t xml:space="preserve">     </w:t>
      </w:r>
      <w:r w:rsidRPr="00142A49">
        <w:rPr>
          <w:rFonts w:ascii="Times New Roman" w:hAnsi="Times New Roman"/>
          <w:sz w:val="28"/>
        </w:rPr>
        <w:t xml:space="preserve">Аналитикалық химия мен метрологияның байланысын ерекше атап өту керек. </w:t>
      </w:r>
      <w:proofErr w:type="gramStart"/>
      <w:r w:rsidRPr="00142A49">
        <w:rPr>
          <w:rFonts w:ascii="Times New Roman" w:hAnsi="Times New Roman"/>
          <w:sz w:val="28"/>
        </w:rPr>
        <w:t>Кейбір мамандар (К.Дёрфель және т.б.) аналитикалық химияны химия мен метрологияның арасында жатқан пән деп есептейді. Бұл екі ғылымның байланысын А.Б.Шаевич, Ю.А.Карпов, А.Б.Бланк, Ю.А.Александров, Л.Н.Филимонов және басқалары іргелі ғылым ретінде емес, техникалық талқылады.</w:t>
      </w:r>
      <w:proofErr w:type="gramEnd"/>
      <w:r w:rsidRPr="00142A49">
        <w:rPr>
          <w:rFonts w:ascii="Times New Roman" w:hAnsi="Times New Roman"/>
          <w:sz w:val="28"/>
        </w:rPr>
        <w:t xml:space="preserve"> </w:t>
      </w:r>
      <w:proofErr w:type="gramStart"/>
      <w:r w:rsidRPr="00142A49">
        <w:rPr>
          <w:rFonts w:ascii="Times New Roman" w:hAnsi="Times New Roman"/>
          <w:sz w:val="28"/>
        </w:rPr>
        <w:t>Тарихшылар аналитикалық химия мен теориялық метрологияда бірдей идеялар көбінесе бір мезгілде пайда болғанын, тек терминология тұрғысынан ғана ерекшеленетінін атап өтеді. Теориялық метрологияның даму барысында оған аналитиктердің бастапқыда айтқан көптеген идеялары, сондай-ақ химиялық талдауда сыналған кейбір әдістер, мысалы, жүйелі қателерді бағалау ж</w:t>
      </w:r>
      <w:proofErr w:type="gramEnd"/>
      <w:r w:rsidRPr="00142A49">
        <w:rPr>
          <w:rFonts w:ascii="Times New Roman" w:hAnsi="Times New Roman"/>
          <w:sz w:val="28"/>
        </w:rPr>
        <w:t>әне жою әдістері қамтылды. Дегенмен, кері процесс одан да көп дәрежеде өтті – бастапқыда метрология шеңберінде пайда болған ұғымдар мен алгоритмдердің аналитикалық химияға ауысуы. Бұл процесте бірнеше кезең бар.</w:t>
      </w:r>
    </w:p>
    <w:p w:rsidR="002E17E2" w:rsidRDefault="002E17E2" w:rsidP="00067867">
      <w:pPr>
        <w:ind w:firstLine="425"/>
        <w:jc w:val="both"/>
        <w:rPr>
          <w:rFonts w:ascii="Times New Roman" w:hAnsi="Times New Roman"/>
          <w:sz w:val="28"/>
        </w:rPr>
      </w:pPr>
      <w:r>
        <w:rPr>
          <w:rFonts w:ascii="Times New Roman" w:hAnsi="Times New Roman"/>
          <w:sz w:val="28"/>
        </w:rPr>
        <w:t xml:space="preserve">     </w:t>
      </w:r>
      <w:proofErr w:type="gramStart"/>
      <w:r w:rsidRPr="00142A49">
        <w:rPr>
          <w:rFonts w:ascii="Times New Roman" w:hAnsi="Times New Roman"/>
          <w:sz w:val="28"/>
        </w:rPr>
        <w:t>Бірінші (бастапқы) кезеңде (Лавуазье мен Берцелиус кезінде) метрология тек қана құрылып, аналитикалық химияның дамуына ешқандай әсер еткен жоқ. Талдау таза химиялық процесс ретінде қарастырылды, кейде жеке өлшеу процедураларын (салмақ, көлемді өлшеу және т.б.) қамтиды, ал кейде оларды мүлдем қоспайды (түс реакциялары арқылы сапалы талдау).</w:t>
      </w:r>
      <w:proofErr w:type="gramEnd"/>
      <w:r w:rsidRPr="00142A49">
        <w:rPr>
          <w:rFonts w:ascii="Times New Roman" w:hAnsi="Times New Roman"/>
          <w:sz w:val="28"/>
        </w:rPr>
        <w:t xml:space="preserve"> Сандық талдауда өлшеу құралдары олардың қателіктерін бағалаусыз, салыстырусыз және жинақталмай, оқшауланып қарастырылды.</w:t>
      </w:r>
    </w:p>
    <w:p w:rsidR="002E17E2" w:rsidRPr="00142A49" w:rsidRDefault="002E17E2" w:rsidP="00067867">
      <w:pPr>
        <w:ind w:firstLine="425"/>
        <w:jc w:val="both"/>
        <w:rPr>
          <w:rFonts w:ascii="Times New Roman" w:hAnsi="Times New Roman"/>
          <w:sz w:val="28"/>
        </w:rPr>
      </w:pPr>
      <w:r>
        <w:rPr>
          <w:rFonts w:ascii="Times New Roman" w:hAnsi="Times New Roman"/>
          <w:sz w:val="28"/>
        </w:rPr>
        <w:t xml:space="preserve">     </w:t>
      </w:r>
      <w:r w:rsidRPr="00142A49">
        <w:rPr>
          <w:rFonts w:ascii="Times New Roman" w:hAnsi="Times New Roman"/>
          <w:sz w:val="28"/>
        </w:rPr>
        <w:t>Екінші кезеңде (Оствальд пен Менделеев кезінде) аналитикалық химия мен метрология өзара әлсіз байланысқанымен, дербес ғылымдар ретінде бұрыннан бар еді. Аналитиктер де, метрологтар да талдаулар мен өлшеулердің нәтижелерін кездейсоқ және жүйелі қателермен өлшенген шамалар деп есептеді.</w:t>
      </w:r>
    </w:p>
    <w:p w:rsidR="00067867" w:rsidRDefault="002E17E2" w:rsidP="00067867">
      <w:pPr>
        <w:ind w:firstLine="425"/>
        <w:jc w:val="both"/>
        <w:rPr>
          <w:rFonts w:ascii="Times New Roman" w:hAnsi="Times New Roman"/>
          <w:sz w:val="28"/>
          <w:lang w:val="kk-KZ"/>
        </w:rPr>
      </w:pPr>
      <w:r>
        <w:rPr>
          <w:rFonts w:ascii="Times New Roman" w:hAnsi="Times New Roman"/>
          <w:sz w:val="28"/>
        </w:rPr>
        <w:t xml:space="preserve">     </w:t>
      </w:r>
      <w:r w:rsidRPr="00142A49">
        <w:rPr>
          <w:rFonts w:ascii="Times New Roman" w:hAnsi="Times New Roman"/>
          <w:sz w:val="28"/>
        </w:rPr>
        <w:t xml:space="preserve">Үшінші кезеңде талдаудың біртұтас өлшем процесі ретінде идеясы қалыптаса бастайды, ол үшін басқа жағдайлардағы сияқты заңдастырылған бірліктер, сертификатталған өлшем құралдары, зат мөлшерінің стандарттары, салыстыру үлгілері және т.б. қажет. Бұл кезеңнің уақыт шектеулері бұлыңғыр. </w:t>
      </w:r>
      <w:proofErr w:type="gramStart"/>
      <w:r w:rsidRPr="00142A49">
        <w:rPr>
          <w:rFonts w:ascii="Times New Roman" w:hAnsi="Times New Roman"/>
          <w:sz w:val="28"/>
        </w:rPr>
        <w:lastRenderedPageBreak/>
        <w:t>Металлургиялық талдауда «метрологияға үндеу» 20 ғасырдың басында, басқа техникалық объектілерді талдауда - 20 ғасырдың ортасында орын алды және, мысалы, клиникалық талдауда бұл процесс басталады. тек қазір. Талдаудың метрологиялық аспектілері көптеген аналитикалық химиктерге қажетсіз және формальды немесе кем дегенде маңызды емес болып көрінді. Басқа мамандар (КСРО-да, ең алдымен</w:t>
      </w:r>
      <w:proofErr w:type="gramEnd"/>
      <w:r w:rsidRPr="00142A49">
        <w:rPr>
          <w:rFonts w:ascii="Times New Roman" w:hAnsi="Times New Roman"/>
          <w:sz w:val="28"/>
        </w:rPr>
        <w:t xml:space="preserve">, </w:t>
      </w:r>
      <w:proofErr w:type="gramStart"/>
      <w:r w:rsidRPr="00142A49">
        <w:rPr>
          <w:rFonts w:ascii="Times New Roman" w:hAnsi="Times New Roman"/>
          <w:sz w:val="28"/>
        </w:rPr>
        <w:t>В.В. Налимов пен Н.П. Комар) біздің ғылымның метрологиялық аспектілерінің маңыздылығын айта отырып, өлшеу процесі ретінде талдаудың ерекше сипатын, оның ішінде басқа өлшеулерге тән емес нақты кезеңдері мен әдістерін көрсетті. процестер. Өлшеу құралдарына мүлдем қатысы жоқ талдау қадамдары көбінесе химиялық талдаудағы</w:t>
      </w:r>
      <w:proofErr w:type="gramEnd"/>
      <w:r w:rsidRPr="00142A49">
        <w:rPr>
          <w:rFonts w:ascii="Times New Roman" w:hAnsi="Times New Roman"/>
          <w:sz w:val="28"/>
        </w:rPr>
        <w:t xml:space="preserve"> қателердің негізгі көзі болып табылады! </w:t>
      </w:r>
      <w:proofErr w:type="gramStart"/>
      <w:r w:rsidRPr="00142A49">
        <w:rPr>
          <w:rFonts w:ascii="Times New Roman" w:hAnsi="Times New Roman"/>
          <w:sz w:val="28"/>
        </w:rPr>
        <w:t>Сарапшылар талдаудың дәлдігін қамтамасыз ету үшін арнайы өлшеу құралдары да (құралдар, стандартты үлгілер және т.б.), қателерді бағалау мен азайтудың арнайы әдістемесі де қажет екенін бірнеше рет атап өтті. Жоғарыда айтылғандай, 1950-1960 жж. жалпы метрологиямен түйіскен жерде ерекше (шекаралық) сала – химиялық метрология пайда болды.</w:t>
      </w:r>
      <w:proofErr w:type="gramEnd"/>
      <w:r w:rsidRPr="00142A49">
        <w:rPr>
          <w:rFonts w:ascii="Times New Roman" w:hAnsi="Times New Roman"/>
          <w:sz w:val="28"/>
        </w:rPr>
        <w:t xml:space="preserve"> Н.П.Комар оған үш негізгі тапсырманы тұжырымдады: </w:t>
      </w:r>
    </w:p>
    <w:p w:rsidR="00067867"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1) заттың (моль) шама бірлігінің өлшемін бастапқы эталоннан тәжірибеге көшіру; </w:t>
      </w:r>
    </w:p>
    <w:p w:rsidR="00067867"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2) талдау нәтижелерінің қателіктерін бағалау және азайту үшін математикалық статистиканы пайдалану; </w:t>
      </w:r>
    </w:p>
    <w:p w:rsidR="002E17E2" w:rsidRPr="00B21C2C"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3) сәйкес процестердің физика-химиялық параметрлерін пайдалана отырып, талдаудың барлық кезеңдері мен шарттарын оңтайландыру. </w:t>
      </w:r>
      <w:r w:rsidRPr="00B21C2C">
        <w:rPr>
          <w:rFonts w:ascii="Times New Roman" w:hAnsi="Times New Roman"/>
          <w:sz w:val="28"/>
          <w:lang w:val="kk-KZ"/>
        </w:rPr>
        <w:t>Өкінішке орай, зерттеудің бірінші бағыты әлі нақты нәтиже бермесе, екінші және үшіншілері өте сәтті дамып келеді. Метрологтар өлшеу ретінде химиялық талдаудың ерекшелігін бірден түсінбеді.</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 xml:space="preserve">     Төртінші кезең (20 ғ. аяғы) сандық талдау нәтижелерінің бірлігін және дәлдігін сақтау үшін жүзеге асырылатын техникалық және ұйымдастырушылық шаралар кешенімен сипатталады. Әрине, сарапшылар мен метрологтар ынтымақтастығындағы жаңа кезеңнің маңызы тек осы оқиғалармен шектелмейді. Теориялық метрологияның іргелі идеялары мен практикалық жетістіктерін пайдалану ғылымымыздың дамуына тың серпін берген шығар. Ол 19 ғасырдың аяғындағыдай химиялық, физикалық және тіпті биологиялық талдау әдістерін бір бүтінге біріктірді. физикалық химияның жетістіктерін пайдалану бейорганикалық заттардың элементтік талдауының әртүрлі химиялық әдістерін біріктірді және олардың дамуын ынталандырды.</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 xml:space="preserve">     20-21 ғасырлар тоғысында басталған бесінші (соңғы) кезең химиялық талдау сапасын күшейту және аналитикалық қызметтің қызметін оңтайландырудың жаһандық мәселесін шешеді. Әрине, бұл мәселені бақылау-талдау зертханалары қызметкерлерінің өздері шешуі керек, бірақ оны шешу жолдарын әзірлеуге ғалымдар – аналитиктер, метрологтар, технологтар, экономистер, менеджмент және информатика мамандары шақырылады. Көптеген елдердегі кәсіби зерттеу сарапшылары бұл мәселені байыппен қабылдады. Аббревиатура – ​​сапаны бақылау – химиялық талдау саласында кеңінен тарады. Соңғы жылдары осы тақырыпқа көптеген монографиялар мен </w:t>
      </w:r>
      <w:r w:rsidRPr="00B21C2C">
        <w:rPr>
          <w:rFonts w:ascii="Times New Roman" w:hAnsi="Times New Roman"/>
          <w:sz w:val="28"/>
          <w:lang w:val="kk-KZ"/>
        </w:rPr>
        <w:lastRenderedPageBreak/>
        <w:t>оқу құралдары арналып, бірінен соң бірі тиісті нормативтік-техникалық құжаттар, соның ішінде халықаралық құжаттар қабылданды.</w:t>
      </w:r>
    </w:p>
    <w:p w:rsidR="002E17E2" w:rsidRPr="00B21C2C" w:rsidRDefault="002E17E2" w:rsidP="00F24D27">
      <w:pPr>
        <w:ind w:firstLine="425"/>
        <w:jc w:val="both"/>
        <w:rPr>
          <w:rFonts w:ascii="Times New Roman" w:hAnsi="Times New Roman"/>
          <w:sz w:val="28"/>
          <w:lang w:val="kk-KZ"/>
        </w:rPr>
      </w:pPr>
      <w:r w:rsidRPr="00B21C2C">
        <w:rPr>
          <w:rFonts w:ascii="Times New Roman" w:hAnsi="Times New Roman"/>
          <w:sz w:val="28"/>
          <w:lang w:val="kk-KZ"/>
        </w:rPr>
        <w:t xml:space="preserve">     Аналитика мен метрологияның өзара байланысының тарихы біздің ғылымның басқа пәндермен байланысы әрқашан диалектикалық сипатта болады деген жалпы ұстанымды растайды. Бір жағынан, аналитикалық химия әртүрлі ғылыми пәндерден принциптер мен заңдылықтарды алады, олардың негізінде талдау әдістері жасалады, сонымен қатар аналитикалық сигналды жазу әдістері, әдістері және нәтижелерді өңдеу әдістері. Екінші жағынан, аналитикалық химия көптеген ғылымдарды идеялармен, әдістермен, құралдармен қамтамасыз етеді, кейде бұл ғылымдардың жетістігін алдын ала анықтайды. Көбінесе ғылымдар бірін-бірі толықтырады. Осылайша, ядролық материалдарды талдау әдістерін әзірлей отырып, талдаушылар физиктерге ядролық реакторларды жасауға көмектесті, содан кейін бұл реакторлар аналитиктердің құралдарының біріне айналды: олар радиоактивті талдау жүргізу үшін қолданылады. Тағы бір мысал: активтендіру талдауының мүмкіндіктерін кеңейтетін жартылай өткізгіш детекторларды жартылай өткізгіш материалдарды талдаудың бұрын жасалған әдістерінсіз жасау мүмкін емес.</w:t>
      </w:r>
    </w:p>
    <w:p w:rsidR="002E17E2" w:rsidRDefault="002E17E2" w:rsidP="00F24D27">
      <w:pPr>
        <w:ind w:firstLine="425"/>
        <w:jc w:val="both"/>
        <w:rPr>
          <w:rFonts w:ascii="Times New Roman" w:hAnsi="Times New Roman"/>
          <w:sz w:val="28"/>
        </w:rPr>
      </w:pPr>
      <w:r w:rsidRPr="00B21C2C">
        <w:rPr>
          <w:rFonts w:ascii="Times New Roman" w:hAnsi="Times New Roman"/>
          <w:sz w:val="28"/>
          <w:lang w:val="kk-KZ"/>
        </w:rPr>
        <w:t xml:space="preserve">     </w:t>
      </w:r>
      <w:r w:rsidRPr="00672E71">
        <w:rPr>
          <w:rFonts w:ascii="Times New Roman" w:hAnsi="Times New Roman"/>
          <w:sz w:val="28"/>
          <w:lang w:val="kk-KZ"/>
        </w:rPr>
        <w:t xml:space="preserve">2. Аналитикалық химия әдістерін шартты түрде үлгіні дайындау, бөлу және концентрациялау, заттарды анықтау және сандық анықтау әдістеріне бөлуге болады. Сапалық және сандық талдау жиі бірдей әдістерді пайдаланады, сондықтан оларды анықтау әдістері ретінде қарастыруға болады. Бұл жағдайда заттарды анықтау үшін де, мөлшерін анықтау үшін де бірдей әдісті қолдануға болады. Мысалы, биологиялық сұйықтықтарды химиялық-токсикологиялық зерттеуде көк флуоресценция хининнің болуын көрсетеді, оның мөлшерін өз кезегінде флуоресценция қарқындылығынан анықтауға болады. Белгілі талдау әдістері, оның ішінде бөлу және анықтау әдістері. Мұндай әдістер гибридті деп аталады. Гибридтік әдістердің мысалы ретінде хроматографиялық бөлуді және бөлінген заттарды әр түрлі аспаптық әдістермен кейіннен анықтауды біріктіретін хроматографиялық талдау әдістерін келтіруге болады. </w:t>
      </w:r>
      <w:r w:rsidRPr="00142A49">
        <w:rPr>
          <w:rFonts w:ascii="Times New Roman" w:hAnsi="Times New Roman"/>
          <w:sz w:val="28"/>
        </w:rPr>
        <w:t>Гибридті әдістерге экстракциялық фотометрия және экстракциялық флюориметрия да кіреді.</w:t>
      </w:r>
    </w:p>
    <w:p w:rsidR="002E17E2" w:rsidRPr="00142A49"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142A49">
        <w:rPr>
          <w:rFonts w:ascii="Times New Roman" w:hAnsi="Times New Roman"/>
          <w:sz w:val="28"/>
        </w:rPr>
        <w:t>Өлшенетін қасиетінің сипатына (әдіс негізінде жатқан процестің сипаты) немесе аналитикалық сигналды жазу әдісіне байланысты талдаудың химиялық, физикалық және биологиялық әдістері бөлінеді.</w:t>
      </w:r>
      <w:proofErr w:type="gramEnd"/>
    </w:p>
    <w:p w:rsidR="002E17E2" w:rsidRPr="00142A49" w:rsidRDefault="002E17E2" w:rsidP="00F24D27">
      <w:pPr>
        <w:ind w:firstLine="425"/>
        <w:jc w:val="both"/>
        <w:rPr>
          <w:rFonts w:ascii="Times New Roman" w:hAnsi="Times New Roman"/>
          <w:sz w:val="28"/>
        </w:rPr>
      </w:pPr>
      <w:r w:rsidRPr="00142A49">
        <w:rPr>
          <w:rFonts w:ascii="Times New Roman" w:hAnsi="Times New Roman"/>
          <w:sz w:val="28"/>
        </w:rPr>
        <w:t>«Классикалық» деп те аталатын химиялық талдау әдістері химиялық реакцияларды қолдануға негізделген. Бұл әдістерге гравиметрия және титриметрия жатады. Көптеген гравиметриялық анықтаулар нашар еритін немесе газ тәрізді реакция өнімінің массасын өлшеуге негізделген. Титриметриялық әдістер шеңберінде анықталатын затпен әрекеттесетін реагент затының мөлшері анықталады.</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r w:rsidRPr="00142A49">
        <w:rPr>
          <w:rFonts w:ascii="Times New Roman" w:hAnsi="Times New Roman"/>
          <w:sz w:val="28"/>
        </w:rPr>
        <w:t xml:space="preserve">Талдаудың физикалық әдістері арнайы аспаптар арқылы анықталатын заттардың физикалық қасиеттерін өлшеуге негізделген: бұл қасиеттер талданатын объектідегі заттың құрамы өзгерген кезде өзгереді. Бұл әдістердегі химиялық реакциялар не мүлдем қолданылмайды, не көмекші рөл атқарады. </w:t>
      </w:r>
      <w:r w:rsidRPr="00142A49">
        <w:rPr>
          <w:rFonts w:ascii="Times New Roman" w:hAnsi="Times New Roman"/>
          <w:sz w:val="28"/>
        </w:rPr>
        <w:lastRenderedPageBreak/>
        <w:t>Физикалық әдістерге спектроскопиялық, электрометриялық (электрохимиялық), термометриялық, радиометриялық және т.б.</w:t>
      </w:r>
    </w:p>
    <w:p w:rsidR="002E17E2" w:rsidRPr="00142A49"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142A49">
        <w:rPr>
          <w:rFonts w:ascii="Times New Roman" w:hAnsi="Times New Roman"/>
          <w:sz w:val="28"/>
        </w:rPr>
        <w:t>Талдаудың физика-химиялық деп аталатын әдістері де бар: олар химиялық және физикалық әдістердің ерекшеліктерін біріктіреді. Мұндай әдістерді қолданғанда арнайы аспаптардың көмегімен химиялық реакция барысында өзгеретін заттардың физикалық қасиеттері өлшенеді. Мысалы, молекулалық абсорбциялық спектроскопия, зат ерітіндісінің оптикалық тығыздығын өлшеуге негізделген әд</w:t>
      </w:r>
      <w:proofErr w:type="gramEnd"/>
      <w:r w:rsidRPr="00142A49">
        <w:rPr>
          <w:rFonts w:ascii="Times New Roman" w:hAnsi="Times New Roman"/>
          <w:sz w:val="28"/>
        </w:rPr>
        <w:t>іс физикалық әдіс болып табылады. Егер өлшенетін оптикалық тығыздық химиялық реакция кезінде (фотометриялық титрлеу) өзгерсе, онда талдау әдісі физика-химиялық болады. Физикалық және физика-химиялық әдістер арасындағы шекара жиі шартты болып табылады, сондықтан талдаудың барлық әдістерін гравиметрия мен титриметрияны қамтитын химиялық («классикалық») және аспаптық әдістерге бөлу ыңғайлы.</w:t>
      </w:r>
    </w:p>
    <w:p w:rsidR="002E17E2" w:rsidRDefault="002E17E2" w:rsidP="00F24D27">
      <w:pPr>
        <w:ind w:firstLine="425"/>
        <w:jc w:val="both"/>
        <w:rPr>
          <w:rFonts w:ascii="Times New Roman" w:hAnsi="Times New Roman"/>
          <w:sz w:val="28"/>
        </w:rPr>
      </w:pPr>
      <w:r w:rsidRPr="00142A49">
        <w:rPr>
          <w:rFonts w:ascii="Times New Roman" w:hAnsi="Times New Roman"/>
          <w:sz w:val="28"/>
        </w:rPr>
        <w:t>Талдаудың биологиялық әдістері тірі ағзаларды аналитикалық көрсеткіштер ретінде пайдалануға негізделген. Талдаудың биологиялық әдістеріне мысал ретінде антибиотиктердің белсенділігін микробиологиялық анықтау, фармакологиялық сынамаларды қолдану арқылы кейбір алкалоидтарды (никотин, атропин) анықтау, бақа, мысық немесе көгершіндегі жүрек гликозидтерінің белсенділігін анықтау және т.б.</w:t>
      </w:r>
    </w:p>
    <w:p w:rsidR="002E17E2" w:rsidRPr="00142A49" w:rsidRDefault="002E17E2" w:rsidP="00F24D27">
      <w:pPr>
        <w:ind w:firstLine="425"/>
        <w:jc w:val="both"/>
        <w:rPr>
          <w:rFonts w:ascii="Times New Roman" w:hAnsi="Times New Roman"/>
          <w:sz w:val="28"/>
        </w:rPr>
      </w:pPr>
      <w:r>
        <w:rPr>
          <w:rFonts w:ascii="Times New Roman" w:hAnsi="Times New Roman"/>
          <w:sz w:val="28"/>
        </w:rPr>
        <w:t xml:space="preserve">     </w:t>
      </w:r>
      <w:r w:rsidRPr="00142A49">
        <w:rPr>
          <w:rFonts w:ascii="Times New Roman" w:hAnsi="Times New Roman"/>
          <w:sz w:val="28"/>
        </w:rPr>
        <w:t xml:space="preserve">Талдау әдісін таңдау талданатын зат пен матрицаның химиялық қасиеттеріне, сондай-ақ талданатын заттың мазмұнына және талдау мақсатына байланысты. Осылайша, аспаптық әдістер химиялық әдістермен салыстырғанда жоғары селективтілікке және анықталған мазмұнның төменгі шегіне ие. Сонымен қатар, химиялық әдістер талдау нәтижелерінің жақсырақ қайталануымен сипатталады. </w:t>
      </w:r>
      <w:proofErr w:type="gramStart"/>
      <w:r w:rsidRPr="00142A49">
        <w:rPr>
          <w:rFonts w:ascii="Times New Roman" w:hAnsi="Times New Roman"/>
          <w:sz w:val="28"/>
        </w:rPr>
        <w:t>Сондықтан талданатын объектідегі талданатын заттың мөлшері жеткілікті жоғары болса және нәтиже жоғары дәлдікпен алынуы керек болса, әдетте, талдау химиялық әдістермен жүргізіледі. Егер үлгідегі талданатын заттың концентрациясы төмен болса және шешуші фактор оның қайталану мүмкіндігі емес, әдістің анықтал</w:t>
      </w:r>
      <w:proofErr w:type="gramEnd"/>
      <w:r w:rsidRPr="00142A49">
        <w:rPr>
          <w:rFonts w:ascii="Times New Roman" w:hAnsi="Times New Roman"/>
          <w:sz w:val="28"/>
        </w:rPr>
        <w:t>ған мазмұны диапазоны болса, талдаудың аспаптық әдістерін қолданған дұрыс.</w:t>
      </w:r>
    </w:p>
    <w:p w:rsidR="002E17E2" w:rsidRPr="00142A49" w:rsidRDefault="002E17E2" w:rsidP="00F24D27">
      <w:pPr>
        <w:ind w:firstLine="425"/>
        <w:jc w:val="both"/>
        <w:rPr>
          <w:rFonts w:ascii="Times New Roman" w:hAnsi="Times New Roman"/>
          <w:sz w:val="28"/>
        </w:rPr>
      </w:pPr>
      <w:r w:rsidRPr="00142A49">
        <w:rPr>
          <w:rFonts w:ascii="Times New Roman" w:hAnsi="Times New Roman"/>
          <w:sz w:val="28"/>
        </w:rPr>
        <w:t xml:space="preserve">      Аналитикалық сигнал және оның құрамдас бөліктері.</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r w:rsidRPr="00142A49">
        <w:rPr>
          <w:rFonts w:ascii="Times New Roman" w:hAnsi="Times New Roman"/>
          <w:sz w:val="28"/>
        </w:rPr>
        <w:t>Аналитикалық химик аналитикалық сигналдан талданатын объектінің сапалық және сандық құрамы туралы ақпаратты алады.</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6B7237">
        <w:rPr>
          <w:rFonts w:ascii="Times New Roman" w:hAnsi="Times New Roman"/>
          <w:sz w:val="28"/>
        </w:rPr>
        <w:t>Аналитикалық сигнал – анықталған құрамдас бөлігінің мазмұнымен (концентрациясымен) функционалдық байланысты талдаудың соңғы сатысындағы физикалық шаманы өлшеу нәтижелерінің орташа мәні. Күтілетін аналитикалық сигналдың (мысалы, белгілі бір түсті тұнба) пайда болу фактісінің өзі сапалық сипаттама болып табылады.</w:t>
      </w:r>
      <w:proofErr w:type="gramEnd"/>
      <w:r w:rsidRPr="006B7237">
        <w:rPr>
          <w:rFonts w:ascii="Times New Roman" w:hAnsi="Times New Roman"/>
          <w:sz w:val="28"/>
        </w:rPr>
        <w:t xml:space="preserve"> Суретте. 17.1 аналитикалық сигналдың кейбір мысалдарын көрсетеді.</w:t>
      </w:r>
    </w:p>
    <w:p w:rsidR="002E17E2" w:rsidRDefault="002E17E2" w:rsidP="00F24D27">
      <w:pPr>
        <w:ind w:firstLine="425"/>
        <w:jc w:val="both"/>
        <w:rPr>
          <w:rFonts w:ascii="Times New Roman" w:hAnsi="Times New Roman"/>
          <w:sz w:val="28"/>
        </w:rPr>
      </w:pPr>
    </w:p>
    <w:p w:rsidR="002E17E2" w:rsidRDefault="002E17E2" w:rsidP="00F24D27">
      <w:pPr>
        <w:ind w:firstLine="425"/>
        <w:jc w:val="both"/>
        <w:rPr>
          <w:rFonts w:ascii="Times New Roman" w:hAnsi="Times New Roman"/>
          <w:sz w:val="28"/>
        </w:rPr>
      </w:pPr>
      <w:r>
        <w:rPr>
          <w:rFonts w:ascii="Times New Roman" w:hAnsi="Times New Roman"/>
          <w:sz w:val="28"/>
          <w:lang w:eastAsia="ru-RU" w:bidi="ar-SA"/>
        </w:rPr>
        <w:lastRenderedPageBreak/>
        <w:drawing>
          <wp:inline distT="0" distB="0" distL="0" distR="0" wp14:anchorId="650A6F80" wp14:editId="5C646886">
            <wp:extent cx="5486400" cy="3200400"/>
            <wp:effectExtent l="0" t="0" r="0" b="0"/>
            <wp:docPr id="141" name="Схема 1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Сурет</w:t>
      </w:r>
      <w:r w:rsidRPr="006B7237">
        <w:rPr>
          <w:rFonts w:ascii="Times New Roman" w:hAnsi="Times New Roman"/>
          <w:sz w:val="28"/>
        </w:rPr>
        <w:t xml:space="preserve"> 17.1. Аналитикалық сигналдың мысалдары</w:t>
      </w:r>
    </w:p>
    <w:p w:rsidR="002E17E2" w:rsidRDefault="002E17E2" w:rsidP="00F24D27">
      <w:pPr>
        <w:ind w:firstLine="425"/>
        <w:jc w:val="both"/>
        <w:rPr>
          <w:rFonts w:ascii="Times New Roman" w:hAnsi="Times New Roman"/>
          <w:sz w:val="28"/>
        </w:rPr>
      </w:pP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6B7237">
        <w:rPr>
          <w:rFonts w:ascii="Times New Roman" w:hAnsi="Times New Roman"/>
          <w:sz w:val="28"/>
        </w:rPr>
        <w:t>Аналитикалық сигнал, әдетте, зерттелетін объектіні құрайтын бүйірлік компоненттердің болуына байланысты талданатын заттың концентрациясының функциясы болып табылатын пайдалы аналитикалық сигналдан және фонның аналитикалық сигналынан тұрады немесе реагенттердегі қоспалар, сондай-ақ аналитикалық құралдардың жұмысы кезінде пайда болатын «шу» . Әдетте, фондық сигнал бақылау экспериментін жүргізу арқылы есепке алынады.</w:t>
      </w:r>
      <w:proofErr w:type="gramEnd"/>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Бірыңғай анықтау – талдау әдістемесінде қарастырылған барлық кезекті операциялардың бір реттік орындалуы. Өлшем бірлігін көрсетумен бір анықтауда табылған зат құрамының мәні бір анықтаудың нәтижесі деп аталады.</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Параллельді анықтаулар – бірдей дерлік жағдайларда (тұрақты калибрлеу сипаттамасымен) орындалатын бірнеше жалғыз анықтаулар.</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Параллельді анықтаулардың орташа нәтижесі талдау нәтижесі деп аталады.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Аналитикалық сигналдың шамасы бойынша заттың концентрациясын есептеу әдісіне байланысты сандық талдау әдістерін стандартты емес (абсолютті) және анықтамалық (салыстырмалы) әдістерге бөлуге болады. Стандартсыз әдістер жағдайында бізді қызықтыратын заттың мазмұны аналитикалық сигналдың мәнінен тікелей есептелуі мүмкін. Мұндай әдістер аз: олар, атап айтқанда, реакция өнімінің массасы бойынша анықталатын заттың массасын есептеуді қамтитын талдаудың гравиметриялық әдісін қамтиды.</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Сандық талдаудың белгілі әдістерінің көпшілігі анықтамалық әдістер болып табылады: талданатын заттың белгісіз концентрациясын анықтау үшін аналитикалық сигналдың мәні стандартты үлгі (немесе стандартты зат) үшін алынған мәнмен салыстырылады, яғни. стандартты.</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 xml:space="preserve">Стандартты үлгілер құрамы мен қасиеттері сенімді түрде белгіленген және арнайы мемлекеттік метрологиялық мекемелермен ресми аттестациядан </w:t>
      </w:r>
      <w:r w:rsidRPr="006B7237">
        <w:rPr>
          <w:rFonts w:ascii="Times New Roman" w:hAnsi="Times New Roman"/>
          <w:sz w:val="28"/>
        </w:rPr>
        <w:lastRenderedPageBreak/>
        <w:t>өткен арнайы дайындалған материалдар деп аталады. Стандартты заттар – құрамы белгілі жеткілікті таза және тұрақты заттар.</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Белгілі бір аналитикалық қызметтің ерекшеліктері оны жүзеге асыру әдістерінің ерекшеліктерін алдын ала анықтайды. Талдау әдісі деп экономикалық процестерді олардың қалыптасуы мен дамуындағы зерттеудің диалектикалық әдісі түсініледі. Талдау әдісіне тән белгілер: шаруашылық қызметті жан-жақты сипаттайтын көрсеткіштер жүйесін қолдану, осы көрсеткіштердің өзгеру себептерін зерттеу.</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6B7237">
        <w:rPr>
          <w:rFonts w:ascii="Times New Roman" w:hAnsi="Times New Roman"/>
          <w:sz w:val="28"/>
        </w:rPr>
        <w:t>Кең мағынада әдістеме әдетте кез келген жұмысты мақсатқа сай орындау әдістері мен ережелерінің жиынтығы ретінде түсініледі. Экономикалық қызметті талдауда әдістеме - бұл талдау мақсатына жетуге белгілі бір түрде бағынатын муниципалитеттің қызметін зерттеудің аналитикалық әдістері мен ережелерінің жиынтығы.</w:t>
      </w:r>
      <w:proofErr w:type="gramEnd"/>
      <w:r w:rsidRPr="006B7237">
        <w:rPr>
          <w:rFonts w:ascii="Times New Roman" w:hAnsi="Times New Roman"/>
          <w:sz w:val="28"/>
        </w:rPr>
        <w:t xml:space="preserve"> Жалпы және жеке әдістерді ажыратыңыз. Жалпы әдістеме деп экономиканың барлық салаларында әртүрлі талдау объектілерін зерттеуде бірдей қолданылатын зерттеу жүйесі түсініледі. Жеке әдістер экономика саласына, өндіріс түріне немесе зерттеу объектісіне байланысты жалпыны көрсетеді.</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Кез келген талдау техникасы мыналарды қамтиды: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талдаудың мақсаттары мен міндеттері;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объектілері;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олардың көмегімен әрбір талдау объектісі зерттелетін көрсеткіштер жүйесі;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зерттелетін объектілерді зерттеу әдістерін сипаттау;</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үшін мәліметтер көздері;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талдауды ұйымдастыру нұсқаулары;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нәтижелерін көрсету бойынша нұсқаулар;</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нәтижелерін тұтынушылар.</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Талдау әдістері мен әдістері АХД әдістемесінің ең м</w:t>
      </w:r>
      <w:r>
        <w:rPr>
          <w:rFonts w:ascii="Times New Roman" w:hAnsi="Times New Roman"/>
          <w:sz w:val="28"/>
        </w:rPr>
        <w:t>аңызды элементі болып табылады. Олар</w:t>
      </w:r>
      <w:r w:rsidRPr="006B7237">
        <w:rPr>
          <w:rFonts w:ascii="Times New Roman" w:hAnsi="Times New Roman"/>
          <w:sz w:val="28"/>
        </w:rPr>
        <w:t xml:space="preserve"> ішінде дәстүрлі және дәстүрлі емес</w:t>
      </w:r>
      <w:r>
        <w:rPr>
          <w:rFonts w:ascii="Times New Roman" w:hAnsi="Times New Roman"/>
          <w:sz w:val="28"/>
        </w:rPr>
        <w:t xml:space="preserve"> болып екіге бөлінеді</w:t>
      </w:r>
      <w:r w:rsidRPr="006B7237">
        <w:rPr>
          <w:rFonts w:ascii="Times New Roman" w:hAnsi="Times New Roman"/>
          <w:sz w:val="28"/>
        </w:rPr>
        <w:t>.</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Дәстүрлі әдістер мен әдістерге мыналар жатады: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көлденең (тренд) әдіс;</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тік (құрылымдық) әдіс;</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салыстыру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топтастыру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баланс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графикалық әдіс;</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факторлық талдаудың әдістері мен әдістері.</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Дәстүрлі емес әдістер мен әдістерге мыналар жатады: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функционалдық шығындарды талдау әдістері мен тәсілдерін;</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шекті талдаудың әдістері мен тәсілдері;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эвристикалық әдістер мен тәсілдер;</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сызықтық программалау әдістері.</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Олардың кейбірінің сипатт</w:t>
      </w:r>
      <w:r>
        <w:rPr>
          <w:rFonts w:ascii="Times New Roman" w:hAnsi="Times New Roman"/>
          <w:sz w:val="28"/>
        </w:rPr>
        <w:t>амаларына толығырақ тоқталайық.</w:t>
      </w:r>
      <w:r w:rsidRPr="006B7237">
        <w:rPr>
          <w:rFonts w:ascii="Times New Roman" w:hAnsi="Times New Roman"/>
          <w:sz w:val="28"/>
        </w:rPr>
        <w:t>Салыстыру әдісі салыстыруды қамтамасыз етеді: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lastRenderedPageBreak/>
        <w:t>- жоспарлы көрсеткіштермен олардың орындалу дәрежесін анықтау үшін көрсеткіштердің нақты мәндері;</w:t>
      </w:r>
    </w:p>
    <w:p w:rsidR="002E17E2" w:rsidRDefault="002E17E2" w:rsidP="00F24D27">
      <w:pPr>
        <w:ind w:firstLine="425"/>
        <w:jc w:val="both"/>
        <w:rPr>
          <w:rFonts w:ascii="Times New Roman" w:hAnsi="Times New Roman"/>
          <w:sz w:val="28"/>
        </w:rPr>
      </w:pPr>
      <w:r w:rsidRPr="006B7237">
        <w:rPr>
          <w:rFonts w:ascii="Times New Roman" w:hAnsi="Times New Roman"/>
          <w:sz w:val="28"/>
        </w:rPr>
        <w:t>- талданатын объектілердің көлемін, сипатын және өзгеру жылдамдығын анықтау үшін өткен кезеңдегі бірдей көрсеткіштермен есеп беру көрсеткіштері.</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Белгілі бір белгілер бойынша топтастыру әдісі (көрсеткіштерді аналитикалық топтастыру) зерттелетін жиынтыққа көптеген объектілерді қосқанда қолданылады.</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Жалпы көрсеткішке факторлардың жалпы әсерін анықтау үшін баланс әдісі қолданылады. Факторлардың әсерін баланстық салыстыру бір объектінің әртүрлі жақтарын салыстыру кезінде жүзеге асырылады. Бұл әдіс те есептердің дұрыстығын есептейтін құрал болып табылады, өйткені теңдіктің бұзылуы қатенің бар екенін көрсетеді.</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 xml:space="preserve">Графикалық әдіс негізінен зерттелетін көрсеткіштердің тенденциялары мен байланыстарын мәнерлі және түсінікті ету үшін қолданылады. </w:t>
      </w:r>
      <w:proofErr w:type="gramStart"/>
      <w:r w:rsidRPr="00417976">
        <w:rPr>
          <w:rFonts w:ascii="Times New Roman" w:hAnsi="Times New Roman"/>
          <w:sz w:val="28"/>
        </w:rPr>
        <w:t>Талданатын көрсеткіштер мен процестердің графикалық көрінісі сызықтық, бағаналық, шеңберлік, көлемдік, координаттық және т.б. болуы мүмкін. График оның жасалу әдісіне қарамастан, экономикалық мәніне және көрсетілген көрсеткіштердің өзгеру бағытына сәйкес келуі керек, қарапайым, дәл, к</w:t>
      </w:r>
      <w:proofErr w:type="gramEnd"/>
      <w:r w:rsidRPr="00417976">
        <w:rPr>
          <w:rFonts w:ascii="Times New Roman" w:hAnsi="Times New Roman"/>
          <w:sz w:val="28"/>
        </w:rPr>
        <w:t>өрнекі, көлемді болуы, сызықтардың, түстердің, штрихтердің, көрсеткіш атауларының мағынасы туралы түсіндірмесі болуы және т.б.</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Сызықтық бағдарламалау әдістері көптеген экстремалды есептерді шешу үшін қолданылады, бұл айнымалылардың кейбір функцияларының максимум және минимумын табуға дейін барады.</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Сызықтық бағдарламалау әдістері зерттелетін құбылыстар арасындағы тәуелділік қатаң функционалды болғанда сызықтық теңдеулерді шешуге негізделген. Экономикада бұл әдістер жабдықтың оңтайлы жалпы өнімділігін есептеу, қолда бар ресурстарды оңтайлы бөлу мәселелерін және көлік мәселелерін шешу үшін қолданылуы мүмкін.</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Эвристикалық әдістер («миға шабуыл», «миға шабуыл», «Дельфи» әдістері) тәжірибе, интуиция, сарапшылық бағалау нәтижелеріне негізделеді және ағымдағы оқиғаларды сандық бағалау үшін де, олардың одан әрі дамуын болжау үшін де қолданылады.</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Факторлық талдау тиімді көрсеткіштердің мәніне факторлардың әсерін кешенді және жүйелі зерттеу және өлшеу әдісі ретінде түсініледі.</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Экономикалық белсенділікті талдау кезінде экономикалық процестерге және шаруашылық қызмет нәтижелеріне оң немесе теріс әсер ететін қозғаушы күштер факторлар болып табылады.</w:t>
      </w:r>
    </w:p>
    <w:p w:rsidR="002E17E2" w:rsidRPr="00417976" w:rsidRDefault="002E17E2" w:rsidP="00F24D27">
      <w:pPr>
        <w:ind w:firstLine="425"/>
        <w:jc w:val="both"/>
        <w:rPr>
          <w:rFonts w:ascii="Times New Roman" w:hAnsi="Times New Roman"/>
          <w:sz w:val="28"/>
        </w:rPr>
      </w:pPr>
      <w:r>
        <w:rPr>
          <w:rFonts w:ascii="Times New Roman" w:hAnsi="Times New Roman"/>
          <w:sz w:val="28"/>
        </w:rPr>
        <w:t xml:space="preserve">     </w:t>
      </w:r>
      <w:proofErr w:type="gramStart"/>
      <w:r w:rsidRPr="00417976">
        <w:rPr>
          <w:rFonts w:ascii="Times New Roman" w:hAnsi="Times New Roman"/>
          <w:sz w:val="28"/>
        </w:rPr>
        <w:t>Экономикалық қызмет нәтижелеріне әсер ету дәрежесі бойынша факторлар негізгі және қосалқы болып бөлінеді. Олардың негізгілері – тиімділік көрсеткішіне шешуші әсер ететін факторлар. Қазіргі жағдайда экономикалық қызметтің нәтижелеріне шешуші әсер етпейтіндер екінші реттік болып саналады.</w:t>
      </w:r>
      <w:proofErr w:type="gramEnd"/>
      <w:r w:rsidRPr="00417976">
        <w:rPr>
          <w:rFonts w:ascii="Times New Roman" w:hAnsi="Times New Roman"/>
          <w:sz w:val="28"/>
        </w:rPr>
        <w:t xml:space="preserve"> Айта кету керек, бір фактор жағдайға байланысты негізгі және қосалқы болуы мүмкін.</w:t>
      </w:r>
    </w:p>
    <w:p w:rsidR="002E17E2" w:rsidRPr="00691A12" w:rsidRDefault="002E17E2" w:rsidP="00F24D27">
      <w:pPr>
        <w:ind w:firstLine="425"/>
        <w:jc w:val="both"/>
        <w:rPr>
          <w:rFonts w:ascii="Times New Roman" w:hAnsi="Times New Roman"/>
          <w:sz w:val="28"/>
        </w:rPr>
      </w:pPr>
      <w:r>
        <w:rPr>
          <w:rFonts w:ascii="Times New Roman" w:hAnsi="Times New Roman"/>
          <w:sz w:val="28"/>
        </w:rPr>
        <w:t xml:space="preserve">     </w:t>
      </w:r>
      <w:r w:rsidRPr="00417976">
        <w:rPr>
          <w:rFonts w:ascii="Times New Roman" w:hAnsi="Times New Roman"/>
          <w:sz w:val="28"/>
        </w:rPr>
        <w:t xml:space="preserve">Факторларды жүйелеудің бір жолы факторлық жүйелерді құру болып табылады. Факторлар жүйесін құру дегеніміз зерттелетін құбылысты </w:t>
      </w:r>
      <w:r w:rsidRPr="00417976">
        <w:rPr>
          <w:rFonts w:ascii="Times New Roman" w:hAnsi="Times New Roman"/>
          <w:sz w:val="28"/>
        </w:rPr>
        <w:lastRenderedPageBreak/>
        <w:t>алгебралық қосынды, бөлік немесе оның шамасын анықтайтын және функционалдық жағынан оған тәуелді бірнеше факторлардың көбейтіндісі ретінде көрсету.</w:t>
      </w:r>
    </w:p>
    <w:p w:rsidR="0055073C" w:rsidRDefault="0055073C" w:rsidP="00F24D27">
      <w:pPr>
        <w:shd w:val="clear" w:color="auto" w:fill="FFFFFF" w:themeFill="background1"/>
        <w:ind w:firstLine="425"/>
        <w:jc w:val="both"/>
        <w:rPr>
          <w:rFonts w:ascii="Times New Roman" w:hAnsi="Times New Roman"/>
          <w:sz w:val="28"/>
          <w:szCs w:val="28"/>
          <w:lang w:val="kk-KZ"/>
        </w:rPr>
      </w:pPr>
    </w:p>
    <w:p w:rsidR="003C3300" w:rsidRPr="009C634D" w:rsidRDefault="003C3300" w:rsidP="009C634D">
      <w:pPr>
        <w:pStyle w:val="ab"/>
        <w:numPr>
          <w:ilvl w:val="1"/>
          <w:numId w:val="29"/>
        </w:numPr>
        <w:jc w:val="both"/>
        <w:rPr>
          <w:rFonts w:ascii="Times New Roman" w:hAnsi="Times New Roman"/>
          <w:sz w:val="28"/>
          <w:szCs w:val="28"/>
        </w:rPr>
      </w:pPr>
      <w:bookmarkStart w:id="1" w:name="_Hlk101128828"/>
      <w:bookmarkEnd w:id="1"/>
      <w:r w:rsidRPr="009C634D">
        <w:rPr>
          <w:rFonts w:ascii="Times New Roman" w:hAnsi="Times New Roman"/>
          <w:sz w:val="28"/>
          <w:szCs w:val="28"/>
        </w:rPr>
        <w:t>Аналитикалы</w:t>
      </w:r>
      <w:r w:rsidRPr="009C634D">
        <w:rPr>
          <w:rFonts w:ascii="Times New Roman" w:hAnsi="Times New Roman" w:cs="Arial"/>
          <w:sz w:val="28"/>
          <w:szCs w:val="28"/>
        </w:rPr>
        <w:t>қ</w:t>
      </w:r>
      <w:r w:rsidRPr="009C634D">
        <w:rPr>
          <w:rFonts w:ascii="Times New Roman" w:hAnsi="Times New Roman"/>
          <w:sz w:val="28"/>
          <w:szCs w:val="28"/>
        </w:rPr>
        <w:t xml:space="preserve"> </w:t>
      </w:r>
      <w:r w:rsidRPr="009C634D">
        <w:rPr>
          <w:rFonts w:ascii="Times New Roman" w:hAnsi="Times New Roman" w:cs="Calibri"/>
          <w:sz w:val="28"/>
          <w:szCs w:val="28"/>
        </w:rPr>
        <w:t>метрология</w:t>
      </w:r>
      <w:r w:rsidRPr="009C634D">
        <w:rPr>
          <w:rFonts w:ascii="Times New Roman" w:hAnsi="Times New Roman"/>
          <w:sz w:val="28"/>
          <w:szCs w:val="28"/>
        </w:rPr>
        <w:t xml:space="preserve"> </w:t>
      </w:r>
      <w:r w:rsidRPr="009C634D">
        <w:rPr>
          <w:rFonts w:ascii="Times New Roman" w:hAnsi="Times New Roman" w:cs="Calibri"/>
          <w:sz w:val="28"/>
          <w:szCs w:val="28"/>
        </w:rPr>
        <w:t>м</w:t>
      </w:r>
      <w:r w:rsidRPr="009C634D">
        <w:rPr>
          <w:rFonts w:ascii="Times New Roman" w:hAnsi="Times New Roman" w:cs="Arial"/>
          <w:sz w:val="28"/>
          <w:szCs w:val="28"/>
        </w:rPr>
        <w:t>ә</w:t>
      </w:r>
      <w:r w:rsidRPr="009C634D">
        <w:rPr>
          <w:rFonts w:ascii="Times New Roman" w:hAnsi="Times New Roman" w:cs="Calibri"/>
          <w:sz w:val="28"/>
          <w:szCs w:val="28"/>
        </w:rPr>
        <w:t>селелері</w:t>
      </w:r>
    </w:p>
    <w:p w:rsidR="003C3300" w:rsidRPr="00BE4B1E" w:rsidRDefault="009C634D" w:rsidP="009C634D">
      <w:pPr>
        <w:jc w:val="both"/>
        <w:rPr>
          <w:rFonts w:ascii="Times New Roman" w:hAnsi="Times New Roman"/>
          <w:sz w:val="28"/>
          <w:szCs w:val="28"/>
        </w:rPr>
      </w:pPr>
      <w:r>
        <w:rPr>
          <w:rFonts w:ascii="Times New Roman" w:hAnsi="Times New Roman"/>
          <w:sz w:val="28"/>
          <w:szCs w:val="28"/>
          <w:lang w:val="kk-KZ"/>
        </w:rPr>
        <w:t xml:space="preserve">2.3.1. </w:t>
      </w:r>
      <w:r w:rsidR="003C3300" w:rsidRPr="00BE4B1E">
        <w:rPr>
          <w:rFonts w:ascii="Times New Roman" w:hAnsi="Times New Roman"/>
          <w:sz w:val="28"/>
          <w:szCs w:val="28"/>
        </w:rPr>
        <w:t>Аналитикалық Метрологияның мәселелері.</w:t>
      </w:r>
    </w:p>
    <w:p w:rsidR="003C3300" w:rsidRPr="00BE4B1E" w:rsidRDefault="009C634D" w:rsidP="009C634D">
      <w:pPr>
        <w:jc w:val="both"/>
        <w:rPr>
          <w:rFonts w:ascii="Times New Roman" w:hAnsi="Times New Roman"/>
          <w:sz w:val="28"/>
          <w:szCs w:val="28"/>
        </w:rPr>
      </w:pPr>
      <w:r>
        <w:rPr>
          <w:rFonts w:ascii="Times New Roman" w:hAnsi="Times New Roman"/>
          <w:sz w:val="28"/>
          <w:szCs w:val="28"/>
          <w:lang w:val="kk-KZ"/>
        </w:rPr>
        <w:t>2.3</w:t>
      </w:r>
      <w:r w:rsidR="001560A7">
        <w:rPr>
          <w:rFonts w:ascii="Times New Roman" w:hAnsi="Times New Roman"/>
          <w:sz w:val="28"/>
          <w:szCs w:val="28"/>
          <w:lang w:val="kk-KZ"/>
        </w:rPr>
        <w:t>.2.</w:t>
      </w:r>
      <w:r w:rsidR="003C3300" w:rsidRPr="00BE4B1E">
        <w:rPr>
          <w:rFonts w:ascii="Times New Roman" w:hAnsi="Times New Roman"/>
          <w:sz w:val="28"/>
          <w:szCs w:val="28"/>
        </w:rPr>
        <w:t xml:space="preserve"> Аналитикалық анықтамалардағы қателер.</w:t>
      </w:r>
    </w:p>
    <w:p w:rsidR="003C3300" w:rsidRPr="00BE4B1E" w:rsidRDefault="003C3300" w:rsidP="003C3300">
      <w:pPr>
        <w:ind w:firstLine="425"/>
        <w:jc w:val="both"/>
        <w:rPr>
          <w:rFonts w:ascii="Times New Roman" w:hAnsi="Times New Roman"/>
          <w:sz w:val="28"/>
          <w:szCs w:val="28"/>
        </w:rPr>
      </w:pP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1. Шамасы, метрологиядағы химиялық талдау саласындағы жүйелі зерттеулер 1900-1910 жылдары басталды, бірақ олар сол кезде аталмады. Сапалық талдау әдістерінің сезімталдығын бағалаудың әртүрлі әдістері ұсынылды (ашылатын минимум, максималды сұйылту). </w:t>
      </w:r>
      <w:proofErr w:type="gramStart"/>
      <w:r w:rsidRPr="00BE4B1E">
        <w:rPr>
          <w:rFonts w:ascii="Times New Roman" w:hAnsi="Times New Roman"/>
          <w:sz w:val="28"/>
          <w:szCs w:val="28"/>
        </w:rPr>
        <w:t>Сандық талдаудың аспаптық әдістері үшін нәтижелерді есептеудің жалпы әдістері жасалды (градуирлеу графигінің әдістері, қоспалар, шектеуші</w:t>
      </w:r>
      <w:r w:rsidR="000F6DD9">
        <w:rPr>
          <w:rFonts w:ascii="Times New Roman" w:hAnsi="Times New Roman"/>
          <w:sz w:val="28"/>
          <w:szCs w:val="28"/>
        </w:rPr>
        <w:t xml:space="preserve"> ерітінділер және т.б.). 1950 ж</w:t>
      </w:r>
      <w:r w:rsidR="000F6DD9">
        <w:rPr>
          <w:rFonts w:ascii="Times New Roman" w:hAnsi="Times New Roman"/>
          <w:sz w:val="28"/>
          <w:szCs w:val="28"/>
          <w:lang w:val="kk-KZ"/>
        </w:rPr>
        <w:t xml:space="preserve"> </w:t>
      </w:r>
      <w:r w:rsidRPr="00BE4B1E">
        <w:rPr>
          <w:rFonts w:ascii="Times New Roman" w:hAnsi="Times New Roman"/>
          <w:sz w:val="28"/>
          <w:szCs w:val="28"/>
        </w:rPr>
        <w:t>талдау нәтижелерін өңдеудің жалпы қабылданған статистикалық алгоритмдері қалыптасты (сенімді аралықтарды есептеу, анықтау шегін бағалау, өрескел қателіктерден бас тарту және</w:t>
      </w:r>
      <w:proofErr w:type="gramEnd"/>
      <w:r w:rsidRPr="00BE4B1E">
        <w:rPr>
          <w:rFonts w:ascii="Times New Roman" w:hAnsi="Times New Roman"/>
          <w:sz w:val="28"/>
          <w:szCs w:val="28"/>
        </w:rPr>
        <w:t xml:space="preserve"> </w:t>
      </w:r>
      <w:proofErr w:type="gramStart"/>
      <w:r w:rsidRPr="00BE4B1E">
        <w:rPr>
          <w:rFonts w:ascii="Times New Roman" w:hAnsi="Times New Roman"/>
          <w:sz w:val="28"/>
          <w:szCs w:val="28"/>
        </w:rPr>
        <w:t>талдау нәтижелерін салыстыру алгоритмдері).</w:t>
      </w:r>
      <w:proofErr w:type="gramEnd"/>
      <w:r w:rsidRPr="00BE4B1E">
        <w:rPr>
          <w:rFonts w:ascii="Times New Roman" w:hAnsi="Times New Roman"/>
          <w:sz w:val="28"/>
          <w:szCs w:val="28"/>
        </w:rPr>
        <w:t xml:space="preserve"> Сарапшылар әрдайым кездейсоқ қателіктердің қалыпты таралуы және жүйелік қателіктердің болмауы туралы постулаттардан келді. В.В. Налимовтың эксперименттік деректерді өңдеудің статистикалық әдістері туралы күрделі нұсқаулықтары мен жеке мақалалары отандық сарапшылар үшін өте маңызды болды. Алайда, біздің ғылым үшін талдау нәтижелерінің дұрыстығын тексеру мәселесіне аз көңіл бөлінді, бұл математикалық статистика емес, метрология мәселесі.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Басында Метрология мен Аналитикалық химияның объектілері әртүрлі болды: Метрологтар масса мен мөлшерді техникалық өлшеумен, кейінірек электрлік және магниттік шамаларды өлшеумен, ал аналитиктер заттардың химиялық құрамын анықтаумен айналысты. Алайда, ХХ ғасырда.химиялық талдау техникалық бақылаудың маңызды әдісіне айналды, оның дәлдігіне қойылатын талаптар өсті, сондықтан метрологиялық сипат</w:t>
      </w:r>
      <w:r w:rsidR="000F6DD9">
        <w:rPr>
          <w:rFonts w:ascii="Times New Roman" w:hAnsi="Times New Roman"/>
          <w:sz w:val="28"/>
          <w:szCs w:val="28"/>
        </w:rPr>
        <w:t>тағы нормативтік құжаттардың (</w:t>
      </w:r>
      <w:r w:rsidR="000F6DD9">
        <w:rPr>
          <w:rFonts w:ascii="Times New Roman" w:hAnsi="Times New Roman"/>
          <w:sz w:val="28"/>
          <w:szCs w:val="28"/>
          <w:lang w:val="kk-KZ"/>
        </w:rPr>
        <w:t>МЕ</w:t>
      </w:r>
      <w:r w:rsidRPr="00BE4B1E">
        <w:rPr>
          <w:rFonts w:ascii="Times New Roman" w:hAnsi="Times New Roman"/>
          <w:sz w:val="28"/>
          <w:szCs w:val="28"/>
        </w:rPr>
        <w:t xml:space="preserve">СТ) әсері химиялық талдау саласында да кең таралды. </w:t>
      </w:r>
      <w:proofErr w:type="gramStart"/>
      <w:r w:rsidRPr="00BE4B1E">
        <w:rPr>
          <w:rFonts w:ascii="Times New Roman" w:hAnsi="Times New Roman"/>
          <w:sz w:val="28"/>
          <w:szCs w:val="28"/>
        </w:rPr>
        <w:t>Сонымен бірге, аналитикалық зертханаларда оптикалық және электрлік шамаларды өлшеуге арналған күрделі құрылғылар пайда болды, мұндай өлшеулердің дәлдігін бағалау үшін осы өлшеу әдістері күрделене түсті және бұрын Метрологтар жасаған Алгоритмдер аспаптарды тексеруді қажет етті. Осылайша, аналитикалық химия мен Метрологияның объектілері айтарлықтай</w:t>
      </w:r>
      <w:proofErr w:type="gramEnd"/>
      <w:r w:rsidRPr="00BE4B1E">
        <w:rPr>
          <w:rFonts w:ascii="Times New Roman" w:hAnsi="Times New Roman"/>
          <w:sz w:val="28"/>
          <w:szCs w:val="28"/>
        </w:rPr>
        <w:t xml:space="preserve"> сәйкес келе бастады, ал бұл ғылымдардың өздері бір-біріне жақындай бастады.</w:t>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XIX ғасырдың соңында. метрологиялық ұғымдар (қателік, репродуктивтілік, дұрыстық және т.б.) сандық талдаудың жекелеген кезеңдерін, ең алдымен өлшеуді сипаттау үшін қолданылды. ХХ ғасырдың басында. олар тұтастай алғанда сандық талдау нәтижелерін сипаттау үшін қолданыла бастады. Тиісті ұсыныстар жиі өзгерді. Сонымен, өлшемдердің репродуктивтілігі алдымен көлеммен және орташа ауытқумен, содан кейін дисперсиямен және ықтимал қателікпен, кейінірек-өзгеру коэффициентімен, ал соңғы онжылдықтарда-салыстырмалы стандартты ауытқумен сипатталды. Талдау нәтижелерінің </w:t>
      </w:r>
      <w:r w:rsidRPr="00BE4B1E">
        <w:rPr>
          <w:rFonts w:ascii="Times New Roman" w:hAnsi="Times New Roman"/>
          <w:sz w:val="28"/>
          <w:szCs w:val="28"/>
        </w:rPr>
        <w:lastRenderedPageBreak/>
        <w:t>дұрыстығын бақылау әдістері мен құралдары өзгеріссіз болды,бірақ, әдетте, таза эмпирикалық ("енгізілген-табылған"). Нәтижелердің талап етілетін дәлдігі алдын ала бағаланбады, сериялық талдаулардың сапасын басқарудың метрологиялық негізделген жүйесі болмады.</w:t>
      </w:r>
    </w:p>
    <w:p w:rsidR="003C3300" w:rsidRPr="00BE4B1E" w:rsidRDefault="003C3300" w:rsidP="003C3300">
      <w:pPr>
        <w:ind w:firstLine="425"/>
        <w:jc w:val="both"/>
        <w:rPr>
          <w:rFonts w:ascii="Times New Roman" w:hAnsi="Times New Roman"/>
          <w:sz w:val="28"/>
          <w:szCs w:val="28"/>
        </w:rPr>
      </w:pPr>
      <w:proofErr w:type="gramStart"/>
      <w:r w:rsidRPr="00BE4B1E">
        <w:rPr>
          <w:rFonts w:ascii="Times New Roman" w:hAnsi="Times New Roman"/>
          <w:sz w:val="28"/>
          <w:szCs w:val="28"/>
        </w:rPr>
        <w:t>Зерттеудің келесі бағыттары дамыды: талдаудың әр түрі нәтижелерінің талап етілетін дәлдігін негіздеу; осы дәлдікті қамтамасыз ететін стандартты үлгілер жүйесін және басқа да өлшеу құралдарын құру; талдау нәтижесінің жалпы қателігіне негізгі үлес қосатын операцияларды анықтау;</w:t>
      </w:r>
      <w:proofErr w:type="gramEnd"/>
      <w:r w:rsidRPr="00BE4B1E">
        <w:rPr>
          <w:rFonts w:ascii="Times New Roman" w:hAnsi="Times New Roman"/>
          <w:sz w:val="28"/>
          <w:szCs w:val="28"/>
        </w:rPr>
        <w:t xml:space="preserve"> нормативтік-техникалық құжаттаманы әзірлеу, техникалық талдаулар жүргізуді регламенттейтін; ә</w:t>
      </w:r>
      <w:proofErr w:type="gramStart"/>
      <w:r w:rsidRPr="00BE4B1E">
        <w:rPr>
          <w:rFonts w:ascii="Times New Roman" w:hAnsi="Times New Roman"/>
          <w:sz w:val="28"/>
          <w:szCs w:val="28"/>
        </w:rPr>
        <w:t>дістемелерді метрологиялық аттестаттау қағидаларын әзірлеу және т. б. Сонымен қатар, тиісті зерттеулер әр әдіс бойынша және талдау объектілерінің әр тобы үшін жүргізілуі керек еді. Мұндай зерттеулерге "таза" аналитиктер де, "таза" Метрологтар да қатысты, бұл олардың өзара түсінушілігіне үлкен ықпал</w:t>
      </w:r>
      <w:proofErr w:type="gramEnd"/>
      <w:r w:rsidRPr="00BE4B1E">
        <w:rPr>
          <w:rFonts w:ascii="Times New Roman" w:hAnsi="Times New Roman"/>
          <w:sz w:val="28"/>
          <w:szCs w:val="28"/>
        </w:rPr>
        <w:t xml:space="preserve"> етті.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Осы кезеңде КСРО-да, содан кейін Ресей Федерациясында сарапшылар да, Метрологтар да ірі мамандар пайда болды. Мысалы, металды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w:t>
      </w:r>
      <w:r w:rsidRPr="00BE4B1E">
        <w:rPr>
          <w:rFonts w:ascii="Times New Roman" w:hAnsi="Times New Roman"/>
          <w:sz w:val="28"/>
          <w:szCs w:val="28"/>
        </w:rPr>
        <w:t xml:space="preserve">А. Карпов, Б. </w:t>
      </w:r>
      <w:r w:rsidR="000F6DD9">
        <w:rPr>
          <w:rFonts w:ascii="Times New Roman" w:hAnsi="Times New Roman"/>
          <w:sz w:val="28"/>
          <w:szCs w:val="28"/>
          <w:lang w:val="kk-KZ"/>
        </w:rPr>
        <w:t>Я</w:t>
      </w:r>
      <w:r w:rsidRPr="00BE4B1E">
        <w:rPr>
          <w:rFonts w:ascii="Times New Roman" w:hAnsi="Times New Roman"/>
          <w:sz w:val="28"/>
          <w:szCs w:val="28"/>
        </w:rPr>
        <w:t>. Каплан, Л. Н. Филимонов, функционалды материалдарды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w:t>
      </w:r>
      <w:r w:rsidRPr="00BE4B1E">
        <w:rPr>
          <w:rFonts w:ascii="Times New Roman" w:hAnsi="Times New Roman"/>
          <w:sz w:val="28"/>
          <w:szCs w:val="28"/>
        </w:rPr>
        <w:t>А. Б. Бланк, фотометриялық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А</w:t>
      </w:r>
      <w:r w:rsidRPr="00BE4B1E">
        <w:rPr>
          <w:rFonts w:ascii="Times New Roman" w:hAnsi="Times New Roman"/>
          <w:sz w:val="28"/>
          <w:szCs w:val="28"/>
        </w:rPr>
        <w:t xml:space="preserve">. </w:t>
      </w:r>
      <w:r w:rsidR="000F6DD9">
        <w:rPr>
          <w:rFonts w:ascii="Times New Roman" w:hAnsi="Times New Roman"/>
          <w:sz w:val="28"/>
          <w:szCs w:val="28"/>
          <w:lang w:val="kk-KZ"/>
        </w:rPr>
        <w:t>А</w:t>
      </w:r>
      <w:r w:rsidRPr="00BE4B1E">
        <w:rPr>
          <w:rFonts w:ascii="Times New Roman" w:hAnsi="Times New Roman"/>
          <w:sz w:val="28"/>
          <w:szCs w:val="28"/>
        </w:rPr>
        <w:t xml:space="preserve">. Бугаевский, рентгендік </w:t>
      </w:r>
      <w:r w:rsidR="000F6DD9">
        <w:rPr>
          <w:rFonts w:ascii="Times New Roman" w:hAnsi="Times New Roman"/>
          <w:sz w:val="28"/>
          <w:szCs w:val="28"/>
        </w:rPr>
        <w:t xml:space="preserve">флуоресцентті талдау саласында </w:t>
      </w:r>
      <w:r w:rsidRPr="00BE4B1E">
        <w:rPr>
          <w:rFonts w:ascii="Times New Roman" w:hAnsi="Times New Roman"/>
          <w:sz w:val="28"/>
          <w:szCs w:val="28"/>
        </w:rPr>
        <w:t xml:space="preserve"> А. Н. Смағунова.</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Егер талдау сапасын нормативтік-метрологиялық қамтамасыз ету туралы айтатын болсақ, онда ең алдымен халықаралық стандарттау ұйымының (ISO) құжаттарын көрсету керек. Мұндай құжаттар көп; мысалы, ISO 5725 (дұрыстығы және репродуктивтілігі) ISO 6143 (бітіру), ISO 11843 (анықтау шектеулері мүмкін). Мүмкін сарапшылар ресейлік ГОСТ Р ISO стандартына ерекше назар аударуы керек шығар ? 2002, талдау әдістемелерінің қателіктерін білдіруге және оларды бақылау стандарттарына қойылатын талаптарды қамтиды. Ресейдегі барлық бақылау және аналитикалық зертханалар үшін міндетті болып табылатын бұл құжат ISO стандарты болып табылады. Аналитиктерге таныс метрологиялық сипаттағы көптеген терминдер (мысалы, дәлдік және жүйелік қателік) онда жаңа түсінік алды, дегенмен қателіктердің негізгі тұжырымдамасы негізінен сақталды.</w:t>
      </w:r>
    </w:p>
    <w:p w:rsidR="003C3300" w:rsidRPr="00BE4B1E" w:rsidRDefault="003C3300" w:rsidP="003C3300">
      <w:pPr>
        <w:ind w:firstLine="425"/>
        <w:jc w:val="both"/>
        <w:rPr>
          <w:rFonts w:ascii="Times New Roman" w:hAnsi="Times New Roman"/>
          <w:sz w:val="28"/>
          <w:szCs w:val="28"/>
        </w:rPr>
      </w:pPr>
      <w:proofErr w:type="gramStart"/>
      <w:r w:rsidRPr="00BE4B1E">
        <w:rPr>
          <w:rFonts w:ascii="Times New Roman" w:hAnsi="Times New Roman"/>
          <w:sz w:val="28"/>
          <w:szCs w:val="28"/>
        </w:rPr>
        <w:t>Химиялық талдау метрологиясы бойынша ғылыми әдебиеттерде соңғы жылдары өлшемдердің бірлігіне, метрологиялық сипаттамалардың стандартты үлгілерімен қамтамасыз ету жүйесіне, талдау сапасын қамтамасыз етудің химометрологиялық аспектілеріне көп көңіл бөлінді. Тіпті осы мәселелерге арналған арнайы ғылыми журналдар да пайда болды, мысалы, Германияда "Ассреditatiom and Quality Assigapse" (ASQUAL</w:t>
      </w:r>
      <w:proofErr w:type="gramEnd"/>
      <w:r w:rsidRPr="00BE4B1E">
        <w:rPr>
          <w:rFonts w:ascii="Times New Roman" w:hAnsi="Times New Roman"/>
          <w:sz w:val="28"/>
          <w:szCs w:val="28"/>
        </w:rPr>
        <w:t>) халықаралық журналы шығарылады. Сарапшылар мен метрологтардың жарияланған жұмыстары химиялық метрология саласында көптеген "ақ дақтар" бар екенін, әрі қарай бірлескен зерттеулер жүргізу үшін кең орын бар екенін көрсетеді.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2. Талданатын заттың белгілі бір құрамдас бөлігінің құрамы бір өлшеммен емес, бірқатар операциялар мен өлшеулер нәтижесінде анықталады. Сонымен қатар, олардың орындалуы сөзсіз қателіктермен (қателіктермен) байланысты. </w:t>
      </w:r>
      <w:proofErr w:type="gramStart"/>
      <w:r w:rsidRPr="00BE4B1E">
        <w:rPr>
          <w:rFonts w:ascii="Times New Roman" w:hAnsi="Times New Roman"/>
          <w:sz w:val="28"/>
          <w:szCs w:val="28"/>
        </w:rPr>
        <w:t xml:space="preserve">Сонымен, орташа сынаманы іріктеу және өңдеу, аспаны алу, Тұндыру, сүзу, жуу және тұнбаны өлшеу кезінде қателіктер болуы мүмкін. Әрине, олардың </w:t>
      </w:r>
      <w:r w:rsidRPr="00BE4B1E">
        <w:rPr>
          <w:rFonts w:ascii="Times New Roman" w:hAnsi="Times New Roman"/>
          <w:sz w:val="28"/>
          <w:szCs w:val="28"/>
        </w:rPr>
        <w:lastRenderedPageBreak/>
        <w:t>барлығы талдау нәтижесінде көрінеді. Анықтама қаншалықты мұқият орындалса да, оның нәтижесі әрқашан кейбір қателіктерден тұрады, яғни.</w:t>
      </w:r>
      <w:proofErr w:type="gramEnd"/>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анықталған компоненттің нақты мазмұнынан біршама ерекшеленеді. Талдау қателіктері жүйелі (тұрақты) және кездейсоқ болып бөлінеді.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Жүйелік қателіктер қолданылатын талдау әдісіне байланысты тұрақты себептерге байланысты. Сондықтан оларды өлшеу нәтижелеріне қажетті түзетулерді енгізу арқылы алдын алуға немесе жоюға болады. Жүйелік қателіктердің маңызды түрлерін қарастырыңыз.</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1. Таңдалған талдау әдісінің кемшіліктеріне байланысты қателер (мысалы, жағымсыз реакциялардың болуы, тұнбаның ішінара еруі, кальцийлеу кезінде ыдырауы және т.б.) әдістемелік деп аталады. Олар әрдайым анықтаманың дәлдігін төмендетеді, оларды жою қиын.</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2. Қызметкердің біліктілігіне және жеке аналитикалық операциялардың Мұқият орындалуына байланысты қателер жедел болып табылады. Олар, мысалы, тұнбаны жеткіліксіз немесе шамадан тыс жуу, оны тым жоғары температурада кальцийлеу, ыстық затты өлшеу және т.б. салдарынан пайда болады. Алайда, аналитиктің тәжірибесі болмаған кезде, олар соншалықты үлкен болуы мүмкін, сондықтан талдау нәтижесі дұрыс болмайды.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3. Қызметкердің субъективті ерекшеліктері жеке қателіктерді анықтайды.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4. Қолданылатын аспаптар мен реактивтердің ерекшеліктеріне байланысты қателіктер, мысалы, таразылардың жеткіліксіз дәлдігінен, реактивтерде қоспалардың болуынан және т. б. туындайды.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Кездейсоқ өлшеу қателіктері сөзсіз және кездейсоқ себептерден туындайды, мысалы, кептіргіште немесе муфта пешінде температураның күрт көтерілуі, ерітіндіге немесе тигельге бөгде заттардың түсуі. Мұндай қателіктерді алдын-ала болжау және ескеру мүмкін емес.</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Кездейсоқ қателіктердің талдау нәтижесіне әсерін болдырмау үшін бірнеше параллель (қайталанатын) анықтамаларды орындаңыз (әдетте екі-үш). Егер жақын нәтижелер алынса, онда арифметикалық орташа мән алынады. Қайталанған анықтамалар санының артуымен арифметикалық орташа дәлдік жоғарылайды және осылайша өлшенетін шаманың нақты мәнінен ауытқу азаяды. Жекелеген анықтамалар нәтижелерінің арифметикалық орташадан ауытқуы (қателік) әдістің жаңғыртылуын сипаттайды. Алайда, анықтамалардың жақсы репродуктивтілігі (яғни. алу жақын нәтижелерін) тағы дәлел деп санауға болмайды дәлдік әдісін. Өте дәл емес әдіс анықтамалардың жақсы репродуктивтілігін қамтамасыз ете алады. Бұл кездейсоқ қателіктердің жоқтығын көрсетеді, бірақ параллель анықтамаларда қайталанатын әдістемелік қателіктерді ескермейді.</w:t>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Есептеу әдісіне сәйкес қателер абсолютті және салыстырмалы болып бөлінеді.</w:t>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Абсолютті қателік (орташа арифметикалық ауытқу) d (хг өлшемінің және Х орташа мәнінің немесе шынайы хисттің айырмашылығына тең):</w:t>
      </w:r>
    </w:p>
    <w:p w:rsidR="003C3300" w:rsidRPr="00BE4B1E"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699200" behindDoc="0" locked="0" layoutInCell="1" allowOverlap="1" wp14:anchorId="43742B28" wp14:editId="5AA888E7">
                <wp:simplePos x="0" y="0"/>
                <wp:positionH relativeFrom="column">
                  <wp:posOffset>4446905</wp:posOffset>
                </wp:positionH>
                <wp:positionV relativeFrom="paragraph">
                  <wp:posOffset>66040</wp:posOffset>
                </wp:positionV>
                <wp:extent cx="825923" cy="399627"/>
                <wp:effectExtent l="0" t="0" r="12700" b="19685"/>
                <wp:wrapNone/>
                <wp:docPr id="115" name="Овал 115"/>
                <wp:cNvGraphicFramePr/>
                <a:graphic xmlns:a="http://schemas.openxmlformats.org/drawingml/2006/main">
                  <a:graphicData uri="http://schemas.microsoft.com/office/word/2010/wordprocessingShape">
                    <wps:wsp>
                      <wps:cNvSpPr/>
                      <wps:spPr>
                        <a:xfrm>
                          <a:off x="0" y="0"/>
                          <a:ext cx="825923" cy="39962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15" o:spid="_x0000_s1026" style="position:absolute;margin-left:350.15pt;margin-top:5.2pt;width:65.05pt;height:31.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0E98EAED" wp14:editId="1B7933E2">
            <wp:extent cx="4939665" cy="462280"/>
            <wp:effectExtent l="0" t="0" r="0" b="0"/>
            <wp:docPr id="174" name="Рисунок 174" descr="https://studme.org/htm/img/33/422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me.org/htm/img/33/4224/5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39665" cy="462280"/>
                    </a:xfrm>
                    <a:prstGeom prst="rect">
                      <a:avLst/>
                    </a:prstGeom>
                    <a:noFill/>
                    <a:ln>
                      <a:noFill/>
                    </a:ln>
                  </pic:spPr>
                </pic:pic>
              </a:graphicData>
            </a:graphic>
          </wp:inline>
        </w:drawing>
      </w:r>
    </w:p>
    <w:p w:rsidR="003C3300" w:rsidRPr="00BE4B1E" w:rsidRDefault="003C3300" w:rsidP="003C3300">
      <w:pPr>
        <w:ind w:firstLine="425"/>
        <w:jc w:val="both"/>
        <w:rPr>
          <w:rFonts w:ascii="Times New Roman" w:hAnsi="Times New Roman"/>
          <w:sz w:val="28"/>
          <w:szCs w:val="28"/>
        </w:rPr>
      </w:pP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Өлшенетін шама компоненттің мазмұны да, Аналитикалық сигнал да болуы мүмкін екенін ескеріңіз. Талдау нәтижесінің қателігін асыра бағалайтынына немесе бағаламайтынына байланысты оң және теріс қателер ажыратылады.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Егер </w:t>
      </w:r>
      <w:r>
        <w:rPr>
          <w:rFonts w:ascii="Times New Roman" w:hAnsi="Times New Roman"/>
          <w:sz w:val="28"/>
          <w:szCs w:val="28"/>
          <w:lang w:val="kk-KZ"/>
        </w:rPr>
        <w:t>п</w:t>
      </w:r>
      <w:r w:rsidRPr="00BE4B1E">
        <w:rPr>
          <w:rFonts w:ascii="Times New Roman" w:hAnsi="Times New Roman"/>
          <w:sz w:val="28"/>
          <w:szCs w:val="28"/>
        </w:rPr>
        <w:t xml:space="preserve"> анықтамалары орындалса және XH x2 мәні алынса ..., СП, онда арифметикалық орта тең:</w:t>
      </w:r>
    </w:p>
    <w:p w:rsidR="003C3300" w:rsidRPr="00BE4B1E"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0224" behindDoc="0" locked="0" layoutInCell="1" allowOverlap="1" wp14:anchorId="13C817E8" wp14:editId="7E49D899">
                <wp:simplePos x="0" y="0"/>
                <wp:positionH relativeFrom="column">
                  <wp:posOffset>4103790</wp:posOffset>
                </wp:positionH>
                <wp:positionV relativeFrom="paragraph">
                  <wp:posOffset>83838</wp:posOffset>
                </wp:positionV>
                <wp:extent cx="825923" cy="399627"/>
                <wp:effectExtent l="0" t="0" r="12700" b="19685"/>
                <wp:wrapNone/>
                <wp:docPr id="157" name="Овал 157"/>
                <wp:cNvGraphicFramePr/>
                <a:graphic xmlns:a="http://schemas.openxmlformats.org/drawingml/2006/main">
                  <a:graphicData uri="http://schemas.microsoft.com/office/word/2010/wordprocessingShape">
                    <wps:wsp>
                      <wps:cNvSpPr/>
                      <wps:spPr>
                        <a:xfrm>
                          <a:off x="0" y="0"/>
                          <a:ext cx="825923" cy="39962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57" o:spid="_x0000_s1026" style="position:absolute;margin-left:323.15pt;margin-top:6.6pt;width:65.05pt;height:31.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7207640F" wp14:editId="209684AB">
            <wp:extent cx="4572000" cy="620395"/>
            <wp:effectExtent l="0" t="0" r="0" b="8255"/>
            <wp:docPr id="175" name="Рисунок 175" descr="https://studme.org/htm/img/33/422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me.org/htm/img/33/4224/5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620395"/>
                    </a:xfrm>
                    <a:prstGeom prst="rect">
                      <a:avLst/>
                    </a:prstGeom>
                    <a:noFill/>
                    <a:ln>
                      <a:noFill/>
                    </a:ln>
                  </pic:spPr>
                </pic:pic>
              </a:graphicData>
            </a:graphic>
          </wp:inline>
        </w:drawing>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Кез-келген қате (оң да, теріс те) арифметикалық ортадан ауытқуды сипаттайтындықтан, репродукцияны есептеу кезінде ауытқу белгілері ескерілмейді. Сондықтан dcp орташа ауытқуы анықтамалардың санына бөлінген таңбасыз ауытқулардың қосындысы ретінде анықталады:</w:t>
      </w:r>
    </w:p>
    <w:p w:rsidR="003C3300" w:rsidRPr="00BE4B1E"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1248" behindDoc="0" locked="0" layoutInCell="1" allowOverlap="1" wp14:anchorId="496C5948" wp14:editId="5CA9EBBB">
                <wp:simplePos x="0" y="0"/>
                <wp:positionH relativeFrom="column">
                  <wp:posOffset>3869055</wp:posOffset>
                </wp:positionH>
                <wp:positionV relativeFrom="paragraph">
                  <wp:posOffset>104140</wp:posOffset>
                </wp:positionV>
                <wp:extent cx="825923" cy="399627"/>
                <wp:effectExtent l="0" t="0" r="12700" b="19685"/>
                <wp:wrapNone/>
                <wp:docPr id="171" name="Овал 171"/>
                <wp:cNvGraphicFramePr/>
                <a:graphic xmlns:a="http://schemas.openxmlformats.org/drawingml/2006/main">
                  <a:graphicData uri="http://schemas.microsoft.com/office/word/2010/wordprocessingShape">
                    <wps:wsp>
                      <wps:cNvSpPr/>
                      <wps:spPr>
                        <a:xfrm>
                          <a:off x="0" y="0"/>
                          <a:ext cx="825923" cy="39962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71" o:spid="_x0000_s1026" style="position:absolute;margin-left:304.65pt;margin-top:8.2pt;width:65.05pt;height:31.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7DC55732" wp14:editId="16AF1972">
            <wp:extent cx="4298950" cy="672465"/>
            <wp:effectExtent l="0" t="0" r="6350" b="0"/>
            <wp:docPr id="4" name="Рисунок 4" descr="https://studme.org/htm/img/33/422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me.org/htm/img/33/4224/53.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98950" cy="672465"/>
                    </a:xfrm>
                    <a:prstGeom prst="rect">
                      <a:avLst/>
                    </a:prstGeom>
                    <a:noFill/>
                    <a:ln>
                      <a:noFill/>
                    </a:ln>
                  </pic:spPr>
                </pic:pic>
              </a:graphicData>
            </a:graphic>
          </wp:inline>
        </w:drawing>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мұндағы Xj-жеке анықтамалардың нәтижелері; х-арифметикалық орта.</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Әдетте, талдау нәтижелерінің репродуктивтілігін сипаттау үшін мұндай есептеу жеткілікті. Dcp өлшеудің орташа абсолютті қатесінің мәні неғұрлым аз болса, анықтама дәлірек орындалады және оның нәтижесі кездейсоқ қателіктермен бұрмаланады.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Салыстырмалы қателік (а) - орташа ауытқудың шынайы мәнге (немесе орташа арифметикалық) қатынасы. Ол үлестермен немесе пайыздармен көрсетілуі мүмкін және әдетте белгісі жоқ:</w:t>
      </w:r>
    </w:p>
    <w:p w:rsidR="003C3300" w:rsidRPr="00BE4B1E"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2272" behindDoc="0" locked="0" layoutInCell="1" allowOverlap="1" wp14:anchorId="566FDCB1" wp14:editId="1C724792">
                <wp:simplePos x="0" y="0"/>
                <wp:positionH relativeFrom="column">
                  <wp:posOffset>4650105</wp:posOffset>
                </wp:positionH>
                <wp:positionV relativeFrom="paragraph">
                  <wp:posOffset>114300</wp:posOffset>
                </wp:positionV>
                <wp:extent cx="825923" cy="399627"/>
                <wp:effectExtent l="0" t="0" r="12700" b="19685"/>
                <wp:wrapNone/>
                <wp:docPr id="7" name="Овал 7"/>
                <wp:cNvGraphicFramePr/>
                <a:graphic xmlns:a="http://schemas.openxmlformats.org/drawingml/2006/main">
                  <a:graphicData uri="http://schemas.microsoft.com/office/word/2010/wordprocessingShape">
                    <wps:wsp>
                      <wps:cNvSpPr/>
                      <wps:spPr>
                        <a:xfrm>
                          <a:off x="0" y="0"/>
                          <a:ext cx="825923" cy="39962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7" o:spid="_x0000_s1026" style="position:absolute;margin-left:366.15pt;margin-top:9pt;width:65.05pt;height:31.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67307AA3" wp14:editId="49DDADCF">
            <wp:extent cx="5139690" cy="651510"/>
            <wp:effectExtent l="0" t="0" r="3810" b="0"/>
            <wp:docPr id="176" name="Рисунок 176" descr="https://studme.org/htm/img/33/422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me.org/htm/img/33/4224/5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39690" cy="651510"/>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Салыстырмалы қате абсолютті қателікке қарағанда жиі қолданылады, өйткені ол анықтаманың дәлдігін объективті сипаттайды.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Мысал</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Қайта талдау кезінде анықталатын элемент мазмұнының мынадай мәндері алынды (х;, %): 35,28; 35,42; 35,17; 35,53; 35,36; 35,34. Салыстырмалы қатені табыңыз.</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Шешімі.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 _ _ Lx,-</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1. Орташа x: x = -L мәнін есептейміз;</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п</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п = 6;</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х = 35,35 %.</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2. Өлшемдердің ауытқуы (d,): d1 = 35,3-35,35 = -0,05;</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d2 = 35,4-35,35 = 0,05; d3 = 35,2-35,35 = -0,15; d4 = 35,5-35,35 = 0,15; d5 = 35,4-35,35 = 0,05; d6 = 35,3-35,35 = 0,05.</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3. Орташа ауытқу (dcp):</w:t>
      </w:r>
    </w:p>
    <w:p w:rsidR="003C3300" w:rsidRPr="00BE4B1E"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lastRenderedPageBreak/>
        <w:drawing>
          <wp:inline distT="0" distB="0" distL="0" distR="0" wp14:anchorId="5861BBEF" wp14:editId="3873A295">
            <wp:extent cx="5664835" cy="367665"/>
            <wp:effectExtent l="0" t="0" r="0" b="0"/>
            <wp:docPr id="177" name="Рисунок 177" descr="https://studme.org/htm/img/33/422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me.org/htm/img/33/4224/5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4835" cy="367665"/>
                    </a:xfrm>
                    <a:prstGeom prst="rect">
                      <a:avLst/>
                    </a:prstGeom>
                    <a:noFill/>
                    <a:ln>
                      <a:noFill/>
                    </a:ln>
                  </pic:spPr>
                </pic:pic>
              </a:graphicData>
            </a:graphic>
          </wp:inline>
        </w:drawing>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Dcp есептеулерінде ауытқу шамалары нақты белгіні есепке алмай көрсетіледі.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Талдау нәтижесі 35,35% санымен көрсетіледі.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4. Салыстырмалы талдау қателігі d: </w:t>
      </w:r>
      <w:r w:rsidRPr="00FE376D">
        <w:rPr>
          <w:rFonts w:ascii="Times New Roman" w:hAnsi="Times New Roman"/>
          <w:sz w:val="28"/>
          <w:szCs w:val="28"/>
          <w:lang w:eastAsia="ru-RU" w:bidi="ar-SA"/>
        </w:rPr>
        <w:drawing>
          <wp:inline distT="0" distB="0" distL="0" distR="0" wp14:anchorId="4730F10A" wp14:editId="3B9BEE57">
            <wp:extent cx="3405505" cy="367665"/>
            <wp:effectExtent l="0" t="0" r="4445" b="0"/>
            <wp:docPr id="9" name="Рисунок 9" descr="https://studme.org/htm/img/33/422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me.org/htm/img/33/4224/5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05505" cy="367665"/>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Егер жүйелік қателер болмаса және өлшемдер саны өте үлкен болса (яғни шексіздікке ұмтылады), кездейсоқ қателіктердің қалыпты таралуы байқалады (Гаусс Заңы бойынша) (сурет. 1.3)</w:t>
      </w:r>
    </w:p>
    <w:p w:rsidR="003C3300" w:rsidRDefault="003C3300" w:rsidP="003C3300">
      <w:pPr>
        <w:ind w:firstLine="425"/>
        <w:jc w:val="both"/>
        <w:rPr>
          <w:rFonts w:ascii="Times New Roman" w:hAnsi="Times New Roman"/>
          <w:sz w:val="28"/>
          <w:szCs w:val="28"/>
        </w:rPr>
      </w:pPr>
    </w:p>
    <w:p w:rsidR="003C3300"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6813540C" wp14:editId="488C4566">
            <wp:extent cx="2438400" cy="3226435"/>
            <wp:effectExtent l="0" t="0" r="0" b="0"/>
            <wp:docPr id="10" name="Рисунок 10" descr="Нормальное (по закону Гаусса) распределение случай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ормальное (по закону Гаусса) распределение случайных"/>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38400" cy="3226435"/>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p>
    <w:p w:rsidR="000F6DD9" w:rsidRDefault="000F6DD9" w:rsidP="003C3300">
      <w:pPr>
        <w:ind w:firstLine="425"/>
        <w:jc w:val="both"/>
        <w:rPr>
          <w:rFonts w:ascii="Times New Roman" w:hAnsi="Times New Roman"/>
          <w:sz w:val="28"/>
          <w:szCs w:val="28"/>
          <w:lang w:val="kk-KZ"/>
        </w:rPr>
      </w:pPr>
      <w:r w:rsidRPr="000F6DD9">
        <w:rPr>
          <w:rFonts w:ascii="Times New Roman" w:hAnsi="Times New Roman"/>
          <w:sz w:val="28"/>
          <w:szCs w:val="28"/>
        </w:rPr>
        <w:t>Қайта талдау кезінде анықталатын элемент мазмұнының мынадай мәндері алынды (х;, %): 35,28; 35,42; 35,17; 35,53; 35,36; 35,34. Салыстырмалы қатені табыңыз.</w:t>
      </w:r>
    </w:p>
    <w:p w:rsidR="000F6DD9" w:rsidRPr="000F6DD9" w:rsidRDefault="000F6DD9" w:rsidP="000F6DD9">
      <w:pPr>
        <w:ind w:firstLine="425"/>
        <w:jc w:val="both"/>
        <w:rPr>
          <w:rFonts w:ascii="Times New Roman" w:hAnsi="Times New Roman"/>
          <w:sz w:val="28"/>
          <w:szCs w:val="28"/>
          <w:lang w:val="kk-KZ"/>
        </w:rPr>
      </w:pPr>
      <w:r w:rsidRPr="000F6DD9">
        <w:rPr>
          <w:rFonts w:ascii="Times New Roman" w:hAnsi="Times New Roman"/>
          <w:sz w:val="28"/>
          <w:szCs w:val="28"/>
          <w:lang w:val="kk-KZ"/>
        </w:rPr>
        <w:t>Шешімі.</w:t>
      </w:r>
    </w:p>
    <w:p w:rsidR="000F6DD9" w:rsidRPr="000F6DD9" w:rsidRDefault="000F6DD9" w:rsidP="000F6DD9">
      <w:pPr>
        <w:ind w:firstLine="425"/>
        <w:jc w:val="both"/>
        <w:rPr>
          <w:rFonts w:ascii="Times New Roman" w:hAnsi="Times New Roman"/>
          <w:sz w:val="28"/>
          <w:szCs w:val="28"/>
          <w:lang w:val="kk-KZ"/>
        </w:rPr>
      </w:pPr>
      <w:r w:rsidRPr="000F6DD9">
        <w:rPr>
          <w:rFonts w:ascii="Times New Roman" w:hAnsi="Times New Roman"/>
          <w:sz w:val="28"/>
          <w:szCs w:val="28"/>
          <w:lang w:val="kk-KZ"/>
        </w:rPr>
        <w:t>, „ _ _ Lx,-</w:t>
      </w:r>
    </w:p>
    <w:p w:rsidR="000F6DD9" w:rsidRDefault="000F6DD9" w:rsidP="000F6DD9">
      <w:pPr>
        <w:ind w:firstLine="425"/>
        <w:jc w:val="both"/>
        <w:rPr>
          <w:rFonts w:ascii="Times New Roman" w:hAnsi="Times New Roman"/>
          <w:sz w:val="28"/>
          <w:szCs w:val="28"/>
          <w:lang w:val="kk-KZ"/>
        </w:rPr>
      </w:pPr>
      <w:r w:rsidRPr="000F6DD9">
        <w:rPr>
          <w:rFonts w:ascii="Times New Roman" w:hAnsi="Times New Roman"/>
          <w:sz w:val="28"/>
          <w:szCs w:val="28"/>
          <w:lang w:val="kk-KZ"/>
        </w:rPr>
        <w:t>1. Орташа x: x = -L мәнін есептейміз;</w:t>
      </w:r>
    </w:p>
    <w:p w:rsidR="003C3300" w:rsidRPr="00B21C2C" w:rsidRDefault="003C3300" w:rsidP="000F6DD9">
      <w:pPr>
        <w:ind w:firstLine="425"/>
        <w:jc w:val="both"/>
        <w:rPr>
          <w:rFonts w:ascii="Times New Roman" w:hAnsi="Times New Roman"/>
          <w:sz w:val="28"/>
          <w:szCs w:val="28"/>
          <w:lang w:val="kk-KZ"/>
        </w:rPr>
      </w:pPr>
      <w:r w:rsidRPr="00B21C2C">
        <w:rPr>
          <w:rFonts w:ascii="Times New Roman" w:hAnsi="Times New Roman"/>
          <w:sz w:val="28"/>
          <w:szCs w:val="28"/>
          <w:lang w:val="kk-KZ"/>
        </w:rPr>
        <w:t>п</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п = 6;</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х = 35,35 %.</w:t>
      </w:r>
    </w:p>
    <w:p w:rsidR="003C3300" w:rsidRPr="00B21C2C" w:rsidRDefault="00424F23"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2. Өлшемдердің ауытқуы (d,) :</w:t>
      </w:r>
      <w:r w:rsidR="003C3300" w:rsidRPr="00B21C2C">
        <w:rPr>
          <w:rFonts w:ascii="Times New Roman" w:hAnsi="Times New Roman"/>
          <w:sz w:val="28"/>
          <w:szCs w:val="28"/>
          <w:lang w:val="kk-KZ"/>
        </w:rPr>
        <w:t>d1 = 35,3-35,35 = -0,05;</w:t>
      </w:r>
    </w:p>
    <w:p w:rsidR="003C3300" w:rsidRPr="00FE376D" w:rsidRDefault="003C3300" w:rsidP="003C3300">
      <w:pPr>
        <w:ind w:firstLine="425"/>
        <w:jc w:val="both"/>
        <w:rPr>
          <w:rFonts w:ascii="Times New Roman" w:hAnsi="Times New Roman"/>
          <w:sz w:val="28"/>
          <w:szCs w:val="28"/>
        </w:rPr>
      </w:pPr>
      <w:r w:rsidRPr="00FE376D">
        <w:rPr>
          <w:rFonts w:ascii="Times New Roman" w:hAnsi="Times New Roman"/>
          <w:sz w:val="28"/>
          <w:szCs w:val="28"/>
        </w:rPr>
        <w:t>d2 = 35,4-35,35 = 0,05; d3 = 35,2-35,35 = -0,15; d4 = 35,5-35,35 = 0,15; d5 = 35,4-35,35 = 0,05; d6 = 35,3-35,35 = 0,05.</w:t>
      </w:r>
    </w:p>
    <w:p w:rsidR="00424F23" w:rsidRPr="00424F23" w:rsidRDefault="00424F23" w:rsidP="009C634D">
      <w:pPr>
        <w:pStyle w:val="ab"/>
        <w:numPr>
          <w:ilvl w:val="0"/>
          <w:numId w:val="29"/>
        </w:numPr>
        <w:jc w:val="both"/>
        <w:rPr>
          <w:rFonts w:ascii="Times New Roman" w:hAnsi="Times New Roman"/>
          <w:sz w:val="28"/>
          <w:szCs w:val="28"/>
          <w:lang w:val="kk-KZ"/>
        </w:rPr>
      </w:pPr>
      <w:r w:rsidRPr="00424F23">
        <w:rPr>
          <w:rFonts w:ascii="Times New Roman" w:hAnsi="Times New Roman"/>
          <w:sz w:val="28"/>
          <w:szCs w:val="28"/>
        </w:rPr>
        <w:t>Орташа ауытқу (dcp):</w:t>
      </w:r>
    </w:p>
    <w:p w:rsidR="003C3300" w:rsidRPr="00424F23" w:rsidRDefault="003C3300" w:rsidP="009C634D">
      <w:pPr>
        <w:pStyle w:val="ab"/>
        <w:numPr>
          <w:ilvl w:val="0"/>
          <w:numId w:val="29"/>
        </w:numPr>
        <w:jc w:val="both"/>
        <w:rPr>
          <w:rFonts w:ascii="Times New Roman" w:hAnsi="Times New Roman"/>
          <w:sz w:val="28"/>
          <w:szCs w:val="28"/>
        </w:rPr>
      </w:pPr>
      <w:r w:rsidRPr="00FE376D">
        <w:rPr>
          <w:lang w:eastAsia="ru-RU" w:bidi="ar-SA"/>
        </w:rPr>
        <w:drawing>
          <wp:inline distT="0" distB="0" distL="0" distR="0" wp14:anchorId="7E8FFC06" wp14:editId="74C4615F">
            <wp:extent cx="5664835" cy="367665"/>
            <wp:effectExtent l="0" t="0" r="0" b="0"/>
            <wp:docPr id="41" name="Рисунок 41" descr="https://studme.org/htm/img/33/422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me.org/htm/img/33/4224/5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4835" cy="367665"/>
                    </a:xfrm>
                    <a:prstGeom prst="rect">
                      <a:avLst/>
                    </a:prstGeom>
                    <a:noFill/>
                    <a:ln>
                      <a:noFill/>
                    </a:ln>
                  </pic:spPr>
                </pic:pic>
              </a:graphicData>
            </a:graphic>
          </wp:inline>
        </w:drawing>
      </w:r>
    </w:p>
    <w:p w:rsidR="00424F23" w:rsidRDefault="00424F23" w:rsidP="003C3300">
      <w:pPr>
        <w:ind w:firstLine="425"/>
        <w:jc w:val="both"/>
        <w:rPr>
          <w:rFonts w:ascii="Times New Roman" w:hAnsi="Times New Roman"/>
          <w:sz w:val="28"/>
          <w:szCs w:val="28"/>
          <w:lang w:val="kk-KZ"/>
        </w:rPr>
      </w:pPr>
      <w:r w:rsidRPr="00FE376D">
        <w:rPr>
          <w:rFonts w:ascii="Times New Roman" w:hAnsi="Times New Roman"/>
          <w:sz w:val="28"/>
          <w:szCs w:val="28"/>
        </w:rPr>
        <w:t>d</w:t>
      </w:r>
      <w:r w:rsidRPr="00424F23">
        <w:rPr>
          <w:rFonts w:ascii="Times New Roman" w:hAnsi="Times New Roman"/>
          <w:sz w:val="28"/>
          <w:szCs w:val="28"/>
        </w:rPr>
        <w:t>cp есептеулерінде ауытқу шамалары нақты белгіні есепке алмай көрсетіледі.</w:t>
      </w:r>
    </w:p>
    <w:p w:rsidR="00844427" w:rsidRDefault="00844427"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lastRenderedPageBreak/>
        <w:t>Талдау нәтижесі 35,35% санымен көрсетіледі.</w:t>
      </w:r>
    </w:p>
    <w:p w:rsidR="003C3300" w:rsidRPr="00B1185E" w:rsidRDefault="003C3300" w:rsidP="003C3300">
      <w:pPr>
        <w:ind w:firstLine="425"/>
        <w:jc w:val="both"/>
        <w:rPr>
          <w:rFonts w:ascii="Times New Roman" w:hAnsi="Times New Roman"/>
          <w:sz w:val="28"/>
          <w:szCs w:val="28"/>
          <w:lang w:val="kk-KZ"/>
        </w:rPr>
      </w:pPr>
      <w:r w:rsidRPr="00B1185E">
        <w:rPr>
          <w:rFonts w:ascii="Times New Roman" w:hAnsi="Times New Roman"/>
          <w:sz w:val="28"/>
          <w:szCs w:val="28"/>
          <w:lang w:val="kk-KZ"/>
        </w:rPr>
        <w:t xml:space="preserve">4. </w:t>
      </w:r>
      <w:r w:rsidR="00844427" w:rsidRPr="00B1185E">
        <w:rPr>
          <w:rFonts w:ascii="Times New Roman" w:hAnsi="Times New Roman"/>
          <w:sz w:val="28"/>
          <w:szCs w:val="28"/>
          <w:lang w:val="kk-KZ"/>
        </w:rPr>
        <w:t xml:space="preserve">Салыстырмалы талдау қателігі </w:t>
      </w:r>
      <w:r w:rsidRPr="00B1185E">
        <w:rPr>
          <w:rFonts w:ascii="Times New Roman" w:hAnsi="Times New Roman"/>
          <w:sz w:val="28"/>
          <w:szCs w:val="28"/>
          <w:lang w:val="kk-KZ"/>
        </w:rPr>
        <w:t>Д: </w:t>
      </w:r>
      <w:r w:rsidRPr="00FE376D">
        <w:rPr>
          <w:rFonts w:ascii="Times New Roman" w:hAnsi="Times New Roman"/>
          <w:sz w:val="28"/>
          <w:szCs w:val="28"/>
          <w:lang w:eastAsia="ru-RU" w:bidi="ar-SA"/>
        </w:rPr>
        <w:drawing>
          <wp:inline distT="0" distB="0" distL="0" distR="0" wp14:anchorId="30B5822E" wp14:editId="3E4FFCD2">
            <wp:extent cx="3405505" cy="367665"/>
            <wp:effectExtent l="0" t="0" r="4445" b="0"/>
            <wp:docPr id="40" name="Рисунок 40" descr="https://studme.org/htm/img/33/422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me.org/htm/img/33/4224/5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05505" cy="367665"/>
                    </a:xfrm>
                    <a:prstGeom prst="rect">
                      <a:avLst/>
                    </a:prstGeom>
                    <a:noFill/>
                    <a:ln>
                      <a:noFill/>
                    </a:ln>
                  </pic:spPr>
                </pic:pic>
              </a:graphicData>
            </a:graphic>
          </wp:inline>
        </w:drawing>
      </w:r>
    </w:p>
    <w:p w:rsidR="003917CF" w:rsidRDefault="00B1185E" w:rsidP="003C3300">
      <w:pPr>
        <w:ind w:firstLine="425"/>
        <w:jc w:val="both"/>
        <w:rPr>
          <w:rFonts w:ascii="Times New Roman" w:hAnsi="Times New Roman"/>
          <w:sz w:val="28"/>
          <w:szCs w:val="28"/>
          <w:lang w:val="kk-KZ"/>
        </w:rPr>
      </w:pPr>
      <w:r w:rsidRPr="00B1185E">
        <w:rPr>
          <w:rFonts w:ascii="Times New Roman" w:hAnsi="Times New Roman"/>
          <w:sz w:val="28"/>
          <w:szCs w:val="28"/>
          <w:lang w:val="kk-KZ"/>
        </w:rPr>
        <w:t xml:space="preserve">Егер жүйелік қателер болмаса және өлшемдер саны өте үлкен болса (яғни шексіздікке ұмтылады), кездейсоқ қателіктердің қалыпты таралуы байқалады </w:t>
      </w:r>
      <w:r w:rsidR="003917CF">
        <w:rPr>
          <w:rFonts w:ascii="Times New Roman" w:hAnsi="Times New Roman"/>
          <w:sz w:val="28"/>
          <w:szCs w:val="28"/>
          <w:lang w:val="kk-KZ"/>
        </w:rPr>
        <w:t>(Гаусс заңы бойынша) Сурет 18.1.</w:t>
      </w:r>
    </w:p>
    <w:p w:rsidR="003917CF" w:rsidRDefault="003917CF" w:rsidP="003C3300">
      <w:pPr>
        <w:ind w:firstLine="425"/>
        <w:jc w:val="both"/>
        <w:rPr>
          <w:rFonts w:ascii="Times New Roman" w:hAnsi="Times New Roman"/>
          <w:sz w:val="28"/>
          <w:szCs w:val="28"/>
          <w:lang w:val="kk-KZ"/>
        </w:rPr>
      </w:pPr>
    </w:p>
    <w:p w:rsidR="003917CF" w:rsidRDefault="003917CF" w:rsidP="003C3300">
      <w:pPr>
        <w:ind w:firstLine="425"/>
        <w:jc w:val="both"/>
        <w:rPr>
          <w:rFonts w:ascii="Times New Roman" w:hAnsi="Times New Roman"/>
          <w:sz w:val="28"/>
          <w:szCs w:val="28"/>
          <w:lang w:val="kk-KZ"/>
        </w:rPr>
      </w:pPr>
    </w:p>
    <w:p w:rsidR="003C3300" w:rsidRPr="00B1185E" w:rsidRDefault="003C3300" w:rsidP="003C3300">
      <w:pPr>
        <w:ind w:firstLine="425"/>
        <w:jc w:val="both"/>
        <w:rPr>
          <w:rFonts w:ascii="Times New Roman" w:hAnsi="Times New Roman"/>
          <w:sz w:val="28"/>
          <w:szCs w:val="28"/>
          <w:lang w:val="kk-KZ"/>
        </w:rPr>
      </w:pPr>
      <w:r w:rsidRPr="00FE376D">
        <w:rPr>
          <w:rFonts w:ascii="Times New Roman" w:hAnsi="Times New Roman"/>
          <w:sz w:val="28"/>
          <w:szCs w:val="28"/>
          <w:lang w:eastAsia="ru-RU" w:bidi="ar-SA"/>
        </w:rPr>
        <w:drawing>
          <wp:inline distT="0" distB="0" distL="0" distR="0" wp14:anchorId="4CB4C4A2" wp14:editId="4DE86493">
            <wp:extent cx="2438400" cy="3226435"/>
            <wp:effectExtent l="0" t="0" r="0" b="0"/>
            <wp:docPr id="39" name="Рисунок 39" descr="Нормальное (по закону Гаусса) распределение случай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ормальное (по закону Гаусса) распределение случайных"/>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38400" cy="3226435"/>
                    </a:xfrm>
                    <a:prstGeom prst="rect">
                      <a:avLst/>
                    </a:prstGeom>
                    <a:noFill/>
                    <a:ln>
                      <a:noFill/>
                    </a:ln>
                  </pic:spPr>
                </pic:pic>
              </a:graphicData>
            </a:graphic>
          </wp:inline>
        </w:drawing>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Сур. 1</w:t>
      </w:r>
      <w:r w:rsidR="003917CF">
        <w:rPr>
          <w:rFonts w:ascii="Times New Roman" w:hAnsi="Times New Roman"/>
          <w:sz w:val="28"/>
          <w:szCs w:val="28"/>
          <w:lang w:val="kk-KZ"/>
        </w:rPr>
        <w:t>8</w:t>
      </w:r>
      <w:r w:rsidRPr="00B21C2C">
        <w:rPr>
          <w:rFonts w:ascii="Times New Roman" w:hAnsi="Times New Roman"/>
          <w:sz w:val="28"/>
          <w:szCs w:val="28"/>
          <w:lang w:val="kk-KZ"/>
        </w:rPr>
        <w:t>.3. Қалыпты (Гаусс Заңы бойынша) кездейсоқ бөлу</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қателіктер:</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OJ, C2, P3 - ауытқулар</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Абсцисса осі бойынша анықталатын шаманың мәні (х), ординат осі бойынша - талдау кезінде оларды алу ықтималдығы (ф) қойылады. Бірі-күріш. 1.3 мынаны білдіреді:</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1) анықталған шаманың ең ықтимал мәні XF анықтамаларының x арифметикалық орташа мәні болып саналуы керек,</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2) "плюс", сондай-ақ "минус"белгісімен арифметикалық орташа мәннен бірдей ауытқулар болуы мүмкін;</w:t>
      </w:r>
    </w:p>
    <w:p w:rsidR="003C3300" w:rsidRPr="00B21C2C" w:rsidRDefault="003C3300" w:rsidP="003C3300">
      <w:pPr>
        <w:ind w:firstLine="425"/>
        <w:jc w:val="both"/>
        <w:rPr>
          <w:rFonts w:ascii="Times New Roman" w:hAnsi="Times New Roman"/>
          <w:sz w:val="28"/>
          <w:szCs w:val="28"/>
          <w:lang w:val="kk-KZ"/>
        </w:rPr>
      </w:pPr>
      <w:r w:rsidRPr="00B21C2C">
        <w:rPr>
          <w:rFonts w:ascii="Times New Roman" w:hAnsi="Times New Roman"/>
          <w:sz w:val="28"/>
          <w:szCs w:val="28"/>
          <w:lang w:val="kk-KZ"/>
        </w:rPr>
        <w:t>3) үлкендерге қарағанда арифметикалық орташа мәннен кіші ауытқулар ықтималдығы жоғары.</w:t>
      </w:r>
    </w:p>
    <w:p w:rsidR="003C3300" w:rsidRPr="00BE4B1E" w:rsidRDefault="003C3300" w:rsidP="003C3300">
      <w:pPr>
        <w:ind w:firstLine="425"/>
        <w:jc w:val="both"/>
        <w:rPr>
          <w:rFonts w:ascii="Times New Roman" w:hAnsi="Times New Roman"/>
          <w:sz w:val="28"/>
          <w:szCs w:val="28"/>
        </w:rPr>
      </w:pPr>
      <w:r w:rsidRPr="00B21C2C">
        <w:rPr>
          <w:rFonts w:ascii="Times New Roman" w:hAnsi="Times New Roman"/>
          <w:sz w:val="28"/>
          <w:szCs w:val="28"/>
          <w:lang w:val="kk-KZ"/>
        </w:rPr>
        <w:t xml:space="preserve">Теориялық тұрғыдан алғанда, ықтималдығы (немесе сенімділігі) а = 0,95 болатын анықтамалардың көп саны бар, анықтамалардың кездейсоқ қателігі ±5% - дан аспайды (суретті қараңыз. </w:t>
      </w:r>
      <w:r w:rsidRPr="00BE4B1E">
        <w:rPr>
          <w:rFonts w:ascii="Times New Roman" w:hAnsi="Times New Roman"/>
          <w:sz w:val="28"/>
          <w:szCs w:val="28"/>
        </w:rPr>
        <w:t>1.3).</w:t>
      </w:r>
    </w:p>
    <w:p w:rsidR="003C3300"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Кездейсоқ шаманың орташа мәнге қатысты шашырауы әдетте дисперсиямен сипатталады:</w:t>
      </w:r>
    </w:p>
    <w:p w:rsidR="003C3300" w:rsidRDefault="003C3300" w:rsidP="003C3300">
      <w:pPr>
        <w:ind w:firstLine="425"/>
        <w:jc w:val="both"/>
        <w:rPr>
          <w:rFonts w:ascii="Times New Roman" w:hAnsi="Times New Roman"/>
          <w:sz w:val="28"/>
          <w:szCs w:val="28"/>
        </w:rPr>
      </w:pPr>
    </w:p>
    <w:p w:rsidR="003C3300" w:rsidRDefault="003C3300" w:rsidP="003C3300">
      <w:pPr>
        <w:ind w:firstLine="425"/>
        <w:jc w:val="both"/>
        <w:rPr>
          <w:rFonts w:ascii="Times New Roman" w:hAnsi="Times New Roman"/>
          <w:sz w:val="28"/>
          <w:szCs w:val="28"/>
        </w:rPr>
      </w:pPr>
    </w:p>
    <w:p w:rsidR="003C3300" w:rsidRDefault="003C3300" w:rsidP="003C3300">
      <w:pPr>
        <w:ind w:firstLine="425"/>
        <w:jc w:val="both"/>
        <w:rPr>
          <w:rFonts w:ascii="Times New Roman" w:hAnsi="Times New Roman"/>
          <w:sz w:val="28"/>
          <w:szCs w:val="28"/>
        </w:rPr>
      </w:pPr>
    </w:p>
    <w:p w:rsidR="003C3300" w:rsidRPr="00FE376D"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w:lastRenderedPageBreak/>
        <mc:AlternateContent>
          <mc:Choice Requires="wps">
            <w:drawing>
              <wp:anchor distT="0" distB="0" distL="114300" distR="114300" simplePos="0" relativeHeight="251703296" behindDoc="0" locked="0" layoutInCell="1" allowOverlap="1" wp14:anchorId="6767408E" wp14:editId="7F2469AA">
                <wp:simplePos x="0" y="0"/>
                <wp:positionH relativeFrom="column">
                  <wp:posOffset>4006638</wp:posOffset>
                </wp:positionH>
                <wp:positionV relativeFrom="paragraph">
                  <wp:posOffset>392007</wp:posOffset>
                </wp:positionV>
                <wp:extent cx="778934" cy="372321"/>
                <wp:effectExtent l="0" t="0" r="21590" b="27940"/>
                <wp:wrapNone/>
                <wp:docPr id="111" name="Овал 111"/>
                <wp:cNvGraphicFramePr/>
                <a:graphic xmlns:a="http://schemas.openxmlformats.org/drawingml/2006/main">
                  <a:graphicData uri="http://schemas.microsoft.com/office/word/2010/wordprocessingShape">
                    <wps:wsp>
                      <wps:cNvSpPr/>
                      <wps:spPr>
                        <a:xfrm>
                          <a:off x="0" y="0"/>
                          <a:ext cx="778934" cy="37232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11" o:spid="_x0000_s1026" style="position:absolute;margin-left:315.5pt;margin-top:30.85pt;width:61.35pt;height:29.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32F6960B" wp14:editId="38E7046E">
            <wp:extent cx="4361815" cy="988060"/>
            <wp:effectExtent l="0" t="0" r="635" b="2540"/>
            <wp:docPr id="38" name="Рисунок 38" descr="https://studme.org/htm/img/33/422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me.org/htm/img/33/4224/5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61815" cy="988060"/>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r w:rsidRPr="00E26BC9">
        <w:rPr>
          <w:rFonts w:ascii="Times New Roman" w:hAnsi="Times New Roman"/>
          <w:sz w:val="28"/>
          <w:szCs w:val="28"/>
        </w:rPr>
        <w:t>Дисперсияның квадрат түбірі орташа квадраттық ауытқу деп аталады:</w:t>
      </w:r>
    </w:p>
    <w:p w:rsidR="003C3300" w:rsidRPr="00E26BC9"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4320" behindDoc="0" locked="0" layoutInCell="1" allowOverlap="1" wp14:anchorId="11A1C109" wp14:editId="05773E48">
                <wp:simplePos x="0" y="0"/>
                <wp:positionH relativeFrom="column">
                  <wp:posOffset>3517265</wp:posOffset>
                </wp:positionH>
                <wp:positionV relativeFrom="paragraph">
                  <wp:posOffset>85725</wp:posOffset>
                </wp:positionV>
                <wp:extent cx="778934" cy="372321"/>
                <wp:effectExtent l="0" t="0" r="21590" b="27940"/>
                <wp:wrapNone/>
                <wp:docPr id="173" name="Овал 173"/>
                <wp:cNvGraphicFramePr/>
                <a:graphic xmlns:a="http://schemas.openxmlformats.org/drawingml/2006/main">
                  <a:graphicData uri="http://schemas.microsoft.com/office/word/2010/wordprocessingShape">
                    <wps:wsp>
                      <wps:cNvSpPr/>
                      <wps:spPr>
                        <a:xfrm>
                          <a:off x="0" y="0"/>
                          <a:ext cx="778934" cy="37232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73" o:spid="_x0000_s1026" style="position:absolute;margin-left:276.95pt;margin-top:6.75pt;width:61.35pt;height:29.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4A9CF29F" wp14:editId="0214ACE2">
            <wp:extent cx="3962400" cy="504190"/>
            <wp:effectExtent l="0" t="0" r="0" b="0"/>
            <wp:docPr id="179" name="Рисунок 179" descr="https://studme.org/htm/img/33/422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me.org/htm/img/33/4224/59.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62400" cy="504190"/>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r w:rsidRPr="00E26BC9">
        <w:rPr>
          <w:rFonts w:ascii="Times New Roman" w:hAnsi="Times New Roman"/>
          <w:sz w:val="28"/>
          <w:szCs w:val="28"/>
        </w:rPr>
        <w:t>Алайда, ықтималдық теориясында s * арифметикалық орташа квадраттық ауытқу арқылы қатені есептеу үшін қатаң теңдеу қабылданады (стандартты ауытқу):</w:t>
      </w:r>
    </w:p>
    <w:p w:rsidR="003C3300" w:rsidRPr="00E26BC9"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6368" behindDoc="0" locked="0" layoutInCell="1" allowOverlap="1" wp14:anchorId="6E391BE3" wp14:editId="1FEFBFBE">
                <wp:simplePos x="0" y="0"/>
                <wp:positionH relativeFrom="column">
                  <wp:posOffset>3974465</wp:posOffset>
                </wp:positionH>
                <wp:positionV relativeFrom="paragraph">
                  <wp:posOffset>211455</wp:posOffset>
                </wp:positionV>
                <wp:extent cx="778934" cy="372321"/>
                <wp:effectExtent l="0" t="0" r="21590" b="27940"/>
                <wp:wrapNone/>
                <wp:docPr id="14" name="Овал 14"/>
                <wp:cNvGraphicFramePr/>
                <a:graphic xmlns:a="http://schemas.openxmlformats.org/drawingml/2006/main">
                  <a:graphicData uri="http://schemas.microsoft.com/office/word/2010/wordprocessingShape">
                    <wps:wsp>
                      <wps:cNvSpPr/>
                      <wps:spPr>
                        <a:xfrm>
                          <a:off x="0" y="0"/>
                          <a:ext cx="778934" cy="37232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4" o:spid="_x0000_s1026" style="position:absolute;margin-left:312.95pt;margin-top:16.65pt;width:61.35pt;height:29.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4B9B9232" wp14:editId="2A446E85">
            <wp:extent cx="4330065" cy="756920"/>
            <wp:effectExtent l="0" t="0" r="0" b="5080"/>
            <wp:docPr id="13" name="Рисунок 13" descr="https://studme.org/htm/img/33/422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me.org/htm/img/33/4224/6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065" cy="756920"/>
                    </a:xfrm>
                    <a:prstGeom prst="rect">
                      <a:avLst/>
                    </a:prstGeom>
                    <a:noFill/>
                    <a:ln>
                      <a:noFill/>
                    </a:ln>
                  </pic:spPr>
                </pic:pic>
              </a:graphicData>
            </a:graphic>
          </wp:inline>
        </w:drawing>
      </w:r>
    </w:p>
    <w:p w:rsidR="003C3300" w:rsidRPr="00E26BC9" w:rsidRDefault="003C3300" w:rsidP="003C3300">
      <w:pPr>
        <w:ind w:firstLine="425"/>
        <w:jc w:val="both"/>
        <w:rPr>
          <w:rFonts w:ascii="Times New Roman" w:hAnsi="Times New Roman"/>
          <w:sz w:val="28"/>
          <w:szCs w:val="28"/>
        </w:rPr>
      </w:pP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мұндағы (п-1) - еркіндік дәрежелерінің саны (f).</w:t>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Теңдеулерд</w:t>
      </w:r>
      <w:r w:rsidR="00CD0732">
        <w:rPr>
          <w:rFonts w:ascii="Times New Roman" w:hAnsi="Times New Roman"/>
          <w:sz w:val="28"/>
          <w:szCs w:val="28"/>
        </w:rPr>
        <w:t>і біріктіріңіз</w:t>
      </w:r>
      <w:r w:rsidRPr="00E26BC9">
        <w:rPr>
          <w:rFonts w:ascii="Times New Roman" w:hAnsi="Times New Roman"/>
          <w:sz w:val="28"/>
          <w:szCs w:val="28"/>
        </w:rPr>
        <w:t>, біз аламыз</w:t>
      </w:r>
    </w:p>
    <w:p w:rsidR="003C3300" w:rsidRPr="00E26BC9" w:rsidRDefault="003C3300" w:rsidP="003C3300">
      <w:pPr>
        <w:ind w:firstLine="425"/>
        <w:jc w:val="both"/>
        <w:rPr>
          <w:rFonts w:ascii="Times New Roman" w:hAnsi="Times New Roman"/>
          <w:sz w:val="28"/>
          <w:szCs w:val="28"/>
        </w:rPr>
      </w:pP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Еркіндік дәрежелерінің саны / - олардың арасындағы байланыстар санын шегергендегі іріктемелі жиынтықтағы тәуелсіз айнымалылар саны. +3s * - ден асатын ауытқу өрескел қатені көрсетеді (жіберіп алу)</w:t>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^гр- ^гр ^ -3s^.</w:t>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Үлгі жиынтығы нәтижелерінің шашырауын сипаттау үшін sr салыстырмалы стандартты ауытқуы да қолданылады:</w:t>
      </w:r>
    </w:p>
    <w:p w:rsidR="003C3300" w:rsidRPr="00E26BC9" w:rsidRDefault="003C330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7392" behindDoc="0" locked="0" layoutInCell="1" allowOverlap="1" wp14:anchorId="1E509C71" wp14:editId="158E5067">
                <wp:simplePos x="0" y="0"/>
                <wp:positionH relativeFrom="column">
                  <wp:posOffset>5089525</wp:posOffset>
                </wp:positionH>
                <wp:positionV relativeFrom="paragraph">
                  <wp:posOffset>174625</wp:posOffset>
                </wp:positionV>
                <wp:extent cx="643466" cy="311573"/>
                <wp:effectExtent l="0" t="0" r="23495" b="12700"/>
                <wp:wrapNone/>
                <wp:docPr id="16" name="Овал 16"/>
                <wp:cNvGraphicFramePr/>
                <a:graphic xmlns:a="http://schemas.openxmlformats.org/drawingml/2006/main">
                  <a:graphicData uri="http://schemas.microsoft.com/office/word/2010/wordprocessingShape">
                    <wps:wsp>
                      <wps:cNvSpPr/>
                      <wps:spPr>
                        <a:xfrm>
                          <a:off x="0" y="0"/>
                          <a:ext cx="643466" cy="311573"/>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16" o:spid="_x0000_s1026" style="position:absolute;margin-left:400.75pt;margin-top:13.75pt;width:50.65pt;height:24.5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0FAF3F7C" wp14:editId="51233723">
            <wp:extent cx="5518150" cy="630555"/>
            <wp:effectExtent l="0" t="0" r="6350" b="0"/>
            <wp:docPr id="15" name="Рисунок 15" descr="https://studme.org/htm/img/33/422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me.org/htm/img/33/4224/62.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8150" cy="630555"/>
                    </a:xfrm>
                    <a:prstGeom prst="rect">
                      <a:avLst/>
                    </a:prstGeom>
                    <a:noFill/>
                    <a:ln>
                      <a:noFill/>
                    </a:ln>
                  </pic:spPr>
                </pic:pic>
              </a:graphicData>
            </a:graphic>
          </wp:inline>
        </w:drawing>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Барлық үш параметр (S2 дисперсиясы, s* стандартты ауытқуы және sr салыстырмалы стандартты ауытқуы) талдау нәтижелерінің репродуктивтілігін сипаттайтынын ескеріңіз.</w:t>
      </w:r>
    </w:p>
    <w:p w:rsidR="003C3300" w:rsidRDefault="003C3300" w:rsidP="003C3300">
      <w:pPr>
        <w:ind w:firstLine="425"/>
        <w:jc w:val="both"/>
        <w:rPr>
          <w:rFonts w:ascii="Times New Roman" w:hAnsi="Times New Roman"/>
          <w:sz w:val="28"/>
          <w:szCs w:val="28"/>
        </w:rPr>
      </w:pPr>
      <w:proofErr w:type="gramStart"/>
      <w:r w:rsidRPr="00E26BC9">
        <w:rPr>
          <w:rFonts w:ascii="Times New Roman" w:hAnsi="Times New Roman"/>
          <w:sz w:val="28"/>
          <w:szCs w:val="28"/>
        </w:rPr>
        <w:t>Репродуктивтіліктің басқа сипаттамаларына қарағанда sr салыстырмалы стандартты ауытқуы қолданылады, ол анықталған шаманың фракцияларында көрінеді. Әдетте, талдау деректерін өңдеу кезінде нақты мән берілген ықтималдылықпен (және жүйелік қателіктер болмаған кезде) болатын интервал да белгіленеді.</w:t>
      </w:r>
      <w:proofErr w:type="gramEnd"/>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 xml:space="preserve">Қалыпты үлестіру </w:t>
      </w:r>
      <w:r>
        <w:rPr>
          <w:rFonts w:ascii="Times New Roman" w:hAnsi="Times New Roman"/>
          <w:sz w:val="28"/>
          <w:szCs w:val="28"/>
          <w:lang w:val="kk-KZ"/>
        </w:rPr>
        <w:t>з</w:t>
      </w:r>
      <w:r w:rsidRPr="00E26BC9">
        <w:rPr>
          <w:rFonts w:ascii="Times New Roman" w:hAnsi="Times New Roman"/>
          <w:sz w:val="28"/>
          <w:szCs w:val="28"/>
        </w:rPr>
        <w:t>аңы іріктемелі жиынтық өлшемдерінің шағын санын өңдеу үшін қолданылмайды (п &lt; 20). Мұндай деректерді өңдеу үшін үш негізгі сипаттаманы байланыстыратын Стъюдент үлестірімі (t-үлестіру) қолданылады: сенімділік интервалының ені, тиісті ықтималдық және іріктемелі жиынтықтың көлемі.</w:t>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Сенімділік интервалы-берілген ықтималдықпен анықталатын шаманың нақты мәні болатын интервал:</w:t>
      </w:r>
    </w:p>
    <w:p w:rsidR="003C3300" w:rsidRPr="00E26BC9"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4F07114E" wp14:editId="5D2FC423">
            <wp:extent cx="861695" cy="399415"/>
            <wp:effectExtent l="0" t="0" r="0" b="635"/>
            <wp:docPr id="17" name="Рисунок 17" descr="https://studme.org/htm/img/33/422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me.org/htm/img/33/4224/6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61695" cy="399415"/>
                    </a:xfrm>
                    <a:prstGeom prst="rect">
                      <a:avLst/>
                    </a:prstGeom>
                    <a:noFill/>
                    <a:ln>
                      <a:noFill/>
                    </a:ln>
                  </pic:spPr>
                </pic:pic>
              </a:graphicData>
            </a:graphic>
          </wp:inline>
        </w:drawing>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lastRenderedPageBreak/>
        <w:t>мұндағы Ах-сенімділік интервалының жарты ені.</w:t>
      </w: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Сенімділік интервалы тікелей өлшеу дәлдігін сипаттайды.</w:t>
      </w:r>
    </w:p>
    <w:p w:rsidR="003C3300" w:rsidRPr="00E26BC9" w:rsidRDefault="003C3300" w:rsidP="003C3300">
      <w:pPr>
        <w:ind w:firstLine="425"/>
        <w:jc w:val="both"/>
        <w:rPr>
          <w:rFonts w:ascii="Times New Roman" w:hAnsi="Times New Roman"/>
          <w:sz w:val="28"/>
          <w:szCs w:val="28"/>
        </w:rPr>
      </w:pPr>
      <w:proofErr w:type="gramStart"/>
      <w:r w:rsidRPr="00E26BC9">
        <w:rPr>
          <w:rFonts w:ascii="Times New Roman" w:hAnsi="Times New Roman"/>
          <w:sz w:val="28"/>
          <w:szCs w:val="28"/>
        </w:rPr>
        <w:t>Сенімгерлік ықтималдық (сенімділік) р (немесе А) - сенімгерлік интервал шегінде айқындалатын шаманың нақты мәнін табу ықтималдығы. 0-ден 1-ге дейін немесе 0-ден 100% - ға дейін өзгереді. Агрохимиялық талдауда сенімділік ықтималдығы көбінесе 0,95 (95 %) тең болады және р0</w:t>
      </w:r>
      <w:proofErr w:type="gramEnd"/>
      <w:r w:rsidRPr="00E26BC9">
        <w:rPr>
          <w:rFonts w:ascii="Times New Roman" w:hAnsi="Times New Roman"/>
          <w:sz w:val="28"/>
          <w:szCs w:val="28"/>
        </w:rPr>
        <w:t>,95 деп белгіленеді-</w:t>
      </w:r>
    </w:p>
    <w:p w:rsidR="003C3300" w:rsidRDefault="003C3300" w:rsidP="003C3300">
      <w:pPr>
        <w:ind w:firstLine="425"/>
        <w:jc w:val="both"/>
        <w:rPr>
          <w:rFonts w:ascii="Times New Roman" w:hAnsi="Times New Roman"/>
          <w:sz w:val="28"/>
          <w:szCs w:val="28"/>
        </w:rPr>
      </w:pPr>
      <w:r w:rsidRPr="00E26BC9">
        <w:rPr>
          <w:rFonts w:ascii="Times New Roman" w:hAnsi="Times New Roman"/>
          <w:sz w:val="28"/>
          <w:szCs w:val="28"/>
        </w:rPr>
        <w:t>Ах сенімділік интервалының жарты ені (еа талдау дәлдігі) мына формула бойынша анықталады</w:t>
      </w:r>
    </w:p>
    <w:p w:rsidR="003C3300" w:rsidRPr="00E26BC9" w:rsidRDefault="00CD0732"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8896" behindDoc="0" locked="0" layoutInCell="1" allowOverlap="1">
                <wp:simplePos x="0" y="0"/>
                <wp:positionH relativeFrom="column">
                  <wp:posOffset>3980815</wp:posOffset>
                </wp:positionH>
                <wp:positionV relativeFrom="paragraph">
                  <wp:posOffset>148876</wp:posOffset>
                </wp:positionV>
                <wp:extent cx="585989" cy="264017"/>
                <wp:effectExtent l="0" t="0" r="24130" b="22225"/>
                <wp:wrapNone/>
                <wp:docPr id="21" name="Овал 21"/>
                <wp:cNvGraphicFramePr/>
                <a:graphic xmlns:a="http://schemas.openxmlformats.org/drawingml/2006/main">
                  <a:graphicData uri="http://schemas.microsoft.com/office/word/2010/wordprocessingShape">
                    <wps:wsp>
                      <wps:cNvSpPr/>
                      <wps:spPr>
                        <a:xfrm>
                          <a:off x="0" y="0"/>
                          <a:ext cx="585989" cy="26401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21" o:spid="_x0000_s1026" style="position:absolute;margin-left:313.45pt;margin-top:11.7pt;width:46.15pt;height:20.8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" fillcolor="white [3201]" strokecolor="#f79646 [3209]" strokeweight="2pt"/>
            </w:pict>
          </mc:Fallback>
        </mc:AlternateContent>
      </w:r>
      <w:r w:rsidR="003C3300" w:rsidRPr="00FE376D">
        <w:rPr>
          <w:rFonts w:ascii="Times New Roman" w:hAnsi="Times New Roman"/>
          <w:sz w:val="28"/>
          <w:szCs w:val="28"/>
          <w:lang w:eastAsia="ru-RU" w:bidi="ar-SA"/>
        </w:rPr>
        <w:drawing>
          <wp:inline distT="0" distB="0" distL="0" distR="0" wp14:anchorId="0C8454A6" wp14:editId="4BB0274A">
            <wp:extent cx="4414520" cy="567690"/>
            <wp:effectExtent l="0" t="0" r="5080" b="3810"/>
            <wp:docPr id="19" name="Рисунок 19" descr="https://studme.org/htm/img/33/422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me.org/htm/img/33/4224/6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14520" cy="567690"/>
                    </a:xfrm>
                    <a:prstGeom prst="rect">
                      <a:avLst/>
                    </a:prstGeom>
                    <a:noFill/>
                    <a:ln>
                      <a:noFill/>
                    </a:ln>
                  </pic:spPr>
                </pic:pic>
              </a:graphicData>
            </a:graphic>
          </wp:inline>
        </w:drawing>
      </w:r>
    </w:p>
    <w:p w:rsidR="003C3300" w:rsidRPr="00E26BC9" w:rsidRDefault="003C3300" w:rsidP="003C3300">
      <w:pPr>
        <w:ind w:firstLine="425"/>
        <w:jc w:val="both"/>
        <w:rPr>
          <w:rFonts w:ascii="Times New Roman" w:hAnsi="Times New Roman"/>
          <w:sz w:val="28"/>
          <w:szCs w:val="28"/>
        </w:rPr>
      </w:pPr>
    </w:p>
    <w:p w:rsidR="003C3300" w:rsidRPr="00E26BC9" w:rsidRDefault="003C3300" w:rsidP="003C3300">
      <w:pPr>
        <w:ind w:firstLine="425"/>
        <w:jc w:val="both"/>
        <w:rPr>
          <w:rFonts w:ascii="Times New Roman" w:hAnsi="Times New Roman"/>
          <w:sz w:val="28"/>
          <w:szCs w:val="28"/>
        </w:rPr>
      </w:pPr>
      <w:r w:rsidRPr="00E26BC9">
        <w:rPr>
          <w:rFonts w:ascii="Times New Roman" w:hAnsi="Times New Roman"/>
          <w:sz w:val="28"/>
          <w:szCs w:val="28"/>
        </w:rPr>
        <w:t>мұндағы ta - нормаланған ауытқулардың коэффициенті (коэффициент немесе Стъюдент өлшемі).</w:t>
      </w:r>
    </w:p>
    <w:p w:rsidR="003C3300" w:rsidRPr="00E26BC9" w:rsidRDefault="003C3300" w:rsidP="003C3300">
      <w:pPr>
        <w:ind w:firstLine="425"/>
        <w:jc w:val="both"/>
        <w:rPr>
          <w:rFonts w:ascii="Times New Roman" w:hAnsi="Times New Roman"/>
          <w:sz w:val="28"/>
          <w:szCs w:val="28"/>
        </w:rPr>
      </w:pPr>
      <w:proofErr w:type="gramStart"/>
      <w:r w:rsidRPr="00E26BC9">
        <w:rPr>
          <w:rFonts w:ascii="Times New Roman" w:hAnsi="Times New Roman"/>
          <w:sz w:val="28"/>
          <w:szCs w:val="28"/>
        </w:rPr>
        <w:t>Студенттің критерийі сенімділік ықтималдығына (р) және жүргізілген өлшеулер санына (н) (немесе еркіндік дәрежелерінің санына / = (п - 1) байланысты.</w:t>
      </w:r>
      <w:proofErr w:type="gramEnd"/>
      <w:r w:rsidRPr="00E26BC9">
        <w:rPr>
          <w:rFonts w:ascii="Times New Roman" w:hAnsi="Times New Roman"/>
          <w:sz w:val="28"/>
          <w:szCs w:val="28"/>
        </w:rPr>
        <w:t xml:space="preserve"> Ta сандық мәндері әр түрлі мүмкін шамалар үшін есептеледі р және анықтамалықтарда келтірілген (а, 1А қосымшасы). </w:t>
      </w:r>
      <w:proofErr w:type="gramStart"/>
      <w:r w:rsidRPr="00E26BC9">
        <w:rPr>
          <w:rFonts w:ascii="Times New Roman" w:hAnsi="Times New Roman"/>
          <w:sz w:val="28"/>
          <w:szCs w:val="28"/>
        </w:rPr>
        <w:t>Артық р аз Стьюдент коэффициенті. Сенімділік интервалына ену ықтималдығы әдетте 0,95-ке тең болады, дегенмен шешілетін міндеттерге байланысты ол 0,80; 0,90; 0,99; 0,999 болуы мүмкін. Сенімділік интервалы репродуктивтілікті және белгілі бір дәрежеде талдау нәтижелерінің дұрыстығын сипаттайды.</w:t>
      </w:r>
      <w:proofErr w:type="gramEnd"/>
    </w:p>
    <w:p w:rsidR="003C3300" w:rsidRDefault="003C3300" w:rsidP="003C3300">
      <w:pPr>
        <w:ind w:firstLine="425"/>
        <w:jc w:val="both"/>
        <w:rPr>
          <w:rFonts w:ascii="Times New Roman" w:hAnsi="Times New Roman"/>
          <w:sz w:val="28"/>
          <w:szCs w:val="28"/>
        </w:rPr>
      </w:pPr>
      <w:r w:rsidRPr="00E26BC9">
        <w:rPr>
          <w:rFonts w:ascii="Times New Roman" w:hAnsi="Times New Roman"/>
          <w:sz w:val="28"/>
          <w:szCs w:val="28"/>
        </w:rPr>
        <w:t>Сенімділік интервалының жарты шардың мәні талдаудың ықтимал салыстырмалы қателігін есептеу үшін қолданылады, %:</w:t>
      </w:r>
    </w:p>
    <w:p w:rsidR="003C3300" w:rsidRDefault="00917420"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30944" behindDoc="0" locked="0" layoutInCell="1" allowOverlap="1">
                <wp:simplePos x="0" y="0"/>
                <wp:positionH relativeFrom="column">
                  <wp:posOffset>3343758</wp:posOffset>
                </wp:positionH>
                <wp:positionV relativeFrom="paragraph">
                  <wp:posOffset>648550</wp:posOffset>
                </wp:positionV>
                <wp:extent cx="669594" cy="231292"/>
                <wp:effectExtent l="0" t="0" r="16510" b="16510"/>
                <wp:wrapNone/>
                <wp:docPr id="23" name="Овал 23"/>
                <wp:cNvGraphicFramePr/>
                <a:graphic xmlns:a="http://schemas.openxmlformats.org/drawingml/2006/main">
                  <a:graphicData uri="http://schemas.microsoft.com/office/word/2010/wordprocessingShape">
                    <wps:wsp>
                      <wps:cNvSpPr/>
                      <wps:spPr>
                        <a:xfrm flipV="1">
                          <a:off x="0" y="0"/>
                          <a:ext cx="669594" cy="231292"/>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23" o:spid="_x0000_s1026" style="position:absolute;margin-left:263.3pt;margin-top:51.05pt;width:52.7pt;height:18.2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" fillcolor="white [3201]" strokecolor="#f79646 [3209]" strokeweight="2pt"/>
            </w:pict>
          </mc:Fallback>
        </mc:AlternateContent>
      </w:r>
      <w:r>
        <w:rPr>
          <w:rFonts w:ascii="Times New Roman" w:hAnsi="Times New Roman"/>
          <w:sz w:val="28"/>
          <w:szCs w:val="28"/>
          <w:lang w:eastAsia="ru-RU" w:bidi="ar-SA"/>
        </w:rPr>
        <mc:AlternateContent>
          <mc:Choice Requires="wps">
            <w:drawing>
              <wp:anchor distT="0" distB="0" distL="114300" distR="114300" simplePos="0" relativeHeight="251729920" behindDoc="0" locked="0" layoutInCell="1" allowOverlap="1">
                <wp:simplePos x="0" y="0"/>
                <wp:positionH relativeFrom="column">
                  <wp:posOffset>3981262</wp:posOffset>
                </wp:positionH>
                <wp:positionV relativeFrom="paragraph">
                  <wp:posOffset>126955</wp:posOffset>
                </wp:positionV>
                <wp:extent cx="643944" cy="231570"/>
                <wp:effectExtent l="0" t="0" r="22860" b="16510"/>
                <wp:wrapNone/>
                <wp:docPr id="22" name="Овал 22"/>
                <wp:cNvGraphicFramePr/>
                <a:graphic xmlns:a="http://schemas.openxmlformats.org/drawingml/2006/main">
                  <a:graphicData uri="http://schemas.microsoft.com/office/word/2010/wordprocessingShape">
                    <wps:wsp>
                      <wps:cNvSpPr/>
                      <wps:spPr>
                        <a:xfrm>
                          <a:off x="0" y="0"/>
                          <a:ext cx="643944" cy="23157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 o:spid="_x0000_s1026" style="position:absolute;margin-left:313.5pt;margin-top:10pt;width:50.7pt;height:18.2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" fillcolor="white [3201]" strokecolor="#f79646 [3209]" strokeweight="2pt"/>
            </w:pict>
          </mc:Fallback>
        </mc:AlternateContent>
      </w:r>
      <w:r w:rsidR="003C3300" w:rsidRPr="00FE376D">
        <w:rPr>
          <w:rFonts w:ascii="Times New Roman" w:hAnsi="Times New Roman"/>
          <w:sz w:val="28"/>
          <w:szCs w:val="28"/>
          <w:lang w:eastAsia="ru-RU" w:bidi="ar-SA"/>
        </w:rPr>
        <w:drawing>
          <wp:inline distT="0" distB="0" distL="0" distR="0" wp14:anchorId="3FE02A8F" wp14:editId="15CD8046">
            <wp:extent cx="4414520" cy="567690"/>
            <wp:effectExtent l="0" t="0" r="5080" b="3810"/>
            <wp:docPr id="46" name="Рисунок 46" descr="https://studme.org/htm/img/33/422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me.org/htm/img/33/4224/6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14520" cy="567690"/>
                    </a:xfrm>
                    <a:prstGeom prst="rect">
                      <a:avLst/>
                    </a:prstGeom>
                    <a:noFill/>
                    <a:ln>
                      <a:noFill/>
                    </a:ln>
                  </pic:spPr>
                </pic:pic>
              </a:graphicData>
            </a:graphic>
          </wp:inline>
        </w:drawing>
      </w:r>
      <w:r w:rsidR="003C3300" w:rsidRPr="00FE376D">
        <w:rPr>
          <w:rFonts w:ascii="Times New Roman" w:hAnsi="Times New Roman"/>
          <w:sz w:val="28"/>
          <w:szCs w:val="28"/>
          <w:lang w:eastAsia="ru-RU" w:bidi="ar-SA"/>
        </w:rPr>
        <w:drawing>
          <wp:inline distT="0" distB="0" distL="0" distR="0" wp14:anchorId="07BECC7C" wp14:editId="3DB7565D">
            <wp:extent cx="4015105" cy="452120"/>
            <wp:effectExtent l="0" t="0" r="4445" b="5080"/>
            <wp:docPr id="18" name="Рисунок 18" descr="https://studme.org/htm/img/33/422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me.org/htm/img/33/4224/6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15105" cy="452120"/>
                    </a:xfrm>
                    <a:prstGeom prst="rect">
                      <a:avLst/>
                    </a:prstGeom>
                    <a:noFill/>
                    <a:ln>
                      <a:noFill/>
                    </a:ln>
                  </pic:spPr>
                </pic:pic>
              </a:graphicData>
            </a:graphic>
          </wp:inline>
        </w:drawing>
      </w:r>
    </w:p>
    <w:p w:rsidR="003C3300" w:rsidRPr="00FE376D" w:rsidRDefault="001845A5"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5344" behindDoc="0" locked="0" layoutInCell="1" allowOverlap="1" wp14:anchorId="1FA9F6B8" wp14:editId="566AB3C1">
                <wp:simplePos x="0" y="0"/>
                <wp:positionH relativeFrom="column">
                  <wp:posOffset>3679825</wp:posOffset>
                </wp:positionH>
                <wp:positionV relativeFrom="paragraph">
                  <wp:posOffset>520065</wp:posOffset>
                </wp:positionV>
                <wp:extent cx="887095" cy="290830"/>
                <wp:effectExtent l="0" t="0" r="27305" b="13970"/>
                <wp:wrapNone/>
                <wp:docPr id="105" name="Овал 105"/>
                <wp:cNvGraphicFramePr/>
                <a:graphic xmlns:a="http://schemas.openxmlformats.org/drawingml/2006/main">
                  <a:graphicData uri="http://schemas.microsoft.com/office/word/2010/wordprocessingShape">
                    <wps:wsp>
                      <wps:cNvSpPr/>
                      <wps:spPr>
                        <a:xfrm>
                          <a:off x="0" y="0"/>
                          <a:ext cx="887095" cy="29083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105" o:spid="_x0000_s1026" style="position:absolute;margin-left:289.75pt;margin-top:40.95pt;width:69.85pt;height:22.9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" fillcolor="white [3201]" strokecolor="#f79646 [3209]" strokeweight="2pt"/>
            </w:pict>
          </mc:Fallback>
        </mc:AlternateContent>
      </w:r>
      <w:r w:rsidRPr="001845A5">
        <w:rPr>
          <w:rFonts w:ascii="Times New Roman" w:hAnsi="Times New Roman"/>
          <w:sz w:val="28"/>
          <w:szCs w:val="28"/>
        </w:rPr>
        <w:t>Сенімділік интервалының жарты шардың мәні талдаудың ықтимал салыстырмалы қателігін есептеу үшін қолданылады, %:</w:t>
      </w:r>
      <w:r w:rsidR="003C3300" w:rsidRPr="00FE376D">
        <w:rPr>
          <w:rFonts w:ascii="Times New Roman" w:hAnsi="Times New Roman"/>
          <w:sz w:val="28"/>
          <w:szCs w:val="28"/>
          <w:lang w:eastAsia="ru-RU" w:bidi="ar-SA"/>
        </w:rPr>
        <w:drawing>
          <wp:inline distT="0" distB="0" distL="0" distR="0" wp14:anchorId="0465ABE6" wp14:editId="4B80495B">
            <wp:extent cx="4414520" cy="567690"/>
            <wp:effectExtent l="0" t="0" r="5080" b="3810"/>
            <wp:docPr id="31" name="Рисунок 31" descr="https://studme.org/htm/img/33/422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me.org/htm/img/33/4224/6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14520" cy="567690"/>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Шыны сүзгіні қайта өлшеу кезінде келесі нәтижелер алынды (x " G): 10,2375; 10,2374; 10,2378; 10,2375. Салыстырмалы өлшеу қателігін 0,95 (p) сенімділікпен есептеңіз.</w:t>
      </w:r>
    </w:p>
    <w:p w:rsidR="003C3300" w:rsidRPr="00FE376D" w:rsidRDefault="003C3300" w:rsidP="003C3300">
      <w:pPr>
        <w:ind w:firstLine="425"/>
        <w:jc w:val="both"/>
        <w:rPr>
          <w:rFonts w:ascii="Times New Roman" w:hAnsi="Times New Roman"/>
          <w:sz w:val="28"/>
          <w:szCs w:val="28"/>
        </w:rPr>
      </w:pPr>
      <w:r w:rsidRPr="005365BD">
        <w:rPr>
          <w:rFonts w:ascii="Times New Roman" w:hAnsi="Times New Roman"/>
          <w:sz w:val="28"/>
          <w:szCs w:val="28"/>
        </w:rPr>
        <w:t>Шешімі. 1. Сүзгінің орташа массасын табамыз:</w:t>
      </w:r>
    </w:p>
    <w:p w:rsidR="003C3300" w:rsidRPr="00FE376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138B07BF" wp14:editId="57B4DC23">
            <wp:extent cx="3110865" cy="598805"/>
            <wp:effectExtent l="0" t="0" r="0" b="0"/>
            <wp:docPr id="30" name="Рисунок 30" descr="https://studme.org/htm/img/33/422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me.org/htm/img/33/4224/6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0865" cy="598805"/>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2. Біз ауытқуларды есептейміз:</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506E1BEE" wp14:editId="2B3264E9">
            <wp:extent cx="5940425" cy="319145"/>
            <wp:effectExtent l="0" t="0" r="0" b="5080"/>
            <wp:docPr id="47" name="Рисунок 47" descr="https://studme.org/htm/img/33/422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me.org/htm/img/33/4224/6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0425" cy="319145"/>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3. Дисперсияны есептейміз:</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lastRenderedPageBreak/>
        <w:drawing>
          <wp:inline distT="0" distB="0" distL="0" distR="0" wp14:anchorId="47560441" wp14:editId="49EE01A3">
            <wp:extent cx="5339080" cy="998220"/>
            <wp:effectExtent l="0" t="0" r="0" b="0"/>
            <wp:docPr id="48" name="Рисунок 48" descr="https://studme.org/htm/img/33/422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me.org/htm/img/33/4224/68.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39080" cy="998220"/>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 xml:space="preserve">4. </w:t>
      </w:r>
      <w:r w:rsidR="001845A5">
        <w:rPr>
          <w:rFonts w:ascii="Times New Roman" w:hAnsi="Times New Roman"/>
          <w:sz w:val="28"/>
          <w:szCs w:val="28"/>
          <w:lang w:val="kk-KZ"/>
        </w:rPr>
        <w:t>Орта квадраттық ауытқыны есептейміз</w:t>
      </w:r>
      <w:r w:rsidRPr="005365BD">
        <w:rPr>
          <w:rFonts w:ascii="Times New Roman" w:hAnsi="Times New Roman"/>
          <w:sz w:val="28"/>
          <w:szCs w:val="28"/>
        </w:rPr>
        <w:t>:</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4AC1A3C1" wp14:editId="01B3FF47">
            <wp:extent cx="2879725" cy="346710"/>
            <wp:effectExtent l="0" t="0" r="0" b="0"/>
            <wp:docPr id="49" name="Рисунок 49" descr="https://studme.org/htm/img/33/422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me.org/htm/img/33/4224/69.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79725" cy="346710"/>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5. Стандартты ауытқуды есептеңіз:</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71550A4D" wp14:editId="66791F10">
            <wp:extent cx="2911475" cy="598805"/>
            <wp:effectExtent l="0" t="0" r="3175" b="0"/>
            <wp:docPr id="50" name="Рисунок 50" descr="https://studme.org/htm/img/33/422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me.org/htm/img/33/4224/70.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11475" cy="598805"/>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6. Р = 0,95 және п = 4 (f = 3) кезінде студенттің коэффициенті ta = 3,18. Сенімділік аралығын табамыз:</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4FA999BB" wp14:editId="387B6A82">
            <wp:extent cx="3216275" cy="420370"/>
            <wp:effectExtent l="0" t="0" r="3175" b="0"/>
            <wp:docPr id="51" name="Рисунок 51" descr="https://studme.org/htm/img/33/422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me.org/htm/img/33/4224/7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16275" cy="420370"/>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Сүзгі массасының шынайы мәні: 10,2376 ± 0,0003 г, 95% ықтималдығы бар.</w:t>
      </w:r>
    </w:p>
    <w:p w:rsidR="003C3300" w:rsidRDefault="003C3300" w:rsidP="003C3300">
      <w:pPr>
        <w:ind w:firstLine="425"/>
        <w:jc w:val="both"/>
        <w:rPr>
          <w:rFonts w:ascii="Times New Roman" w:hAnsi="Times New Roman"/>
          <w:sz w:val="28"/>
          <w:szCs w:val="28"/>
        </w:rPr>
      </w:pPr>
      <w:r w:rsidRPr="005365BD">
        <w:rPr>
          <w:rFonts w:ascii="Times New Roman" w:hAnsi="Times New Roman"/>
          <w:sz w:val="28"/>
          <w:szCs w:val="28"/>
        </w:rPr>
        <w:t>7. Өлшеудің салыстырмалы қателігі:</w:t>
      </w:r>
    </w:p>
    <w:p w:rsidR="003C3300"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71B1D351" wp14:editId="4E04BF50">
            <wp:extent cx="4519295" cy="546735"/>
            <wp:effectExtent l="0" t="0" r="0" b="5715"/>
            <wp:docPr id="52" name="Рисунок 52" descr="https://studme.org/htm/img/33/422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me.org/htm/img/33/4224/72.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19295" cy="546735"/>
                    </a:xfrm>
                    <a:prstGeom prst="rect">
                      <a:avLst/>
                    </a:prstGeom>
                    <a:noFill/>
                    <a:ln>
                      <a:noFill/>
                    </a:ln>
                  </pic:spPr>
                </pic:pic>
              </a:graphicData>
            </a:graphic>
          </wp:inline>
        </w:drawing>
      </w:r>
    </w:p>
    <w:p w:rsidR="003C3300" w:rsidRDefault="003C3300" w:rsidP="003C3300">
      <w:pPr>
        <w:ind w:firstLine="425"/>
        <w:jc w:val="both"/>
        <w:rPr>
          <w:rFonts w:ascii="Times New Roman" w:hAnsi="Times New Roman"/>
          <w:sz w:val="28"/>
          <w:szCs w:val="28"/>
        </w:rPr>
      </w:pPr>
      <w:proofErr w:type="gramStart"/>
      <w:r w:rsidRPr="005365BD">
        <w:rPr>
          <w:rFonts w:ascii="Times New Roman" w:hAnsi="Times New Roman"/>
          <w:sz w:val="28"/>
          <w:szCs w:val="28"/>
        </w:rPr>
        <w:t>Математикалық статистика әдістерін қолдана отырып, деректерді өңдемес бұрын, қателіктерді анықтап, оларды популяция нәтижелерінің қатарынан алып тастау керек. Қателіктерді анықтаудың жалғыз, сенімді әдісі - стандартты өлшеу шарттары бұзылған операцияларды болдырмауға мүмкіндік беретін эксперимент шарттарын егжей-тегжейлі қарастыру екенін ескеріңіз.</w:t>
      </w:r>
      <w:proofErr w:type="gramEnd"/>
      <w:r w:rsidRPr="005365BD">
        <w:rPr>
          <w:rFonts w:ascii="Times New Roman" w:hAnsi="Times New Roman"/>
          <w:sz w:val="28"/>
          <w:szCs w:val="28"/>
        </w:rPr>
        <w:t xml:space="preserve"> Алайда, қателікті бағалаудың бірнеше статистикалық әдістері бар. Ең қарапайымдарының бірі-Q-критерийін қолдану әдісі. Бұл әдістің мәні мынада: </w:t>
      </w:r>
      <w:proofErr w:type="gramStart"/>
      <w:r w:rsidRPr="005365BD">
        <w:rPr>
          <w:rFonts w:ascii="Times New Roman" w:hAnsi="Times New Roman"/>
          <w:sz w:val="28"/>
          <w:szCs w:val="28"/>
        </w:rPr>
        <w:t>XT нұсқалары олардың сандық мәнін XG-ден XP-ге дейін көбейту ретімен орналастырылады, мұндағы p-үлгінің көлемі (тапсырыс берілген үлгі); содан кейін экстремалды нұсқа үшін (минималды XG және максималды XP) Q мәнін теңдеулер бойынша есептеңіз:</w:t>
      </w:r>
      <w:proofErr w:type="gramEnd"/>
    </w:p>
    <w:p w:rsidR="003C3300" w:rsidRPr="005365BD" w:rsidRDefault="00BF4D3D"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31968" behindDoc="0" locked="0" layoutInCell="1" allowOverlap="1">
                <wp:simplePos x="0" y="0"/>
                <wp:positionH relativeFrom="column">
                  <wp:posOffset>4599448</wp:posOffset>
                </wp:positionH>
                <wp:positionV relativeFrom="paragraph">
                  <wp:posOffset>138170</wp:posOffset>
                </wp:positionV>
                <wp:extent cx="643649" cy="321963"/>
                <wp:effectExtent l="0" t="0" r="23495" b="20955"/>
                <wp:wrapNone/>
                <wp:docPr id="24" name="Овал 24"/>
                <wp:cNvGraphicFramePr/>
                <a:graphic xmlns:a="http://schemas.openxmlformats.org/drawingml/2006/main">
                  <a:graphicData uri="http://schemas.microsoft.com/office/word/2010/wordprocessingShape">
                    <wps:wsp>
                      <wps:cNvSpPr/>
                      <wps:spPr>
                        <a:xfrm flipV="1">
                          <a:off x="0" y="0"/>
                          <a:ext cx="643649" cy="321963"/>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24" o:spid="_x0000_s1026" style="position:absolute;margin-left:362.15pt;margin-top:10.9pt;width:50.7pt;height:25.35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" fillcolor="white [3201]" strokecolor="#f79646 [3209]" strokeweight="2pt"/>
            </w:pict>
          </mc:Fallback>
        </mc:AlternateContent>
      </w:r>
      <w:r w:rsidR="003C3300" w:rsidRPr="00FE376D">
        <w:rPr>
          <w:rFonts w:ascii="Times New Roman" w:hAnsi="Times New Roman"/>
          <w:sz w:val="28"/>
          <w:szCs w:val="28"/>
          <w:lang w:eastAsia="ru-RU" w:bidi="ar-SA"/>
        </w:rPr>
        <w:drawing>
          <wp:inline distT="0" distB="0" distL="0" distR="0" wp14:anchorId="272C47B1" wp14:editId="68C70CCB">
            <wp:extent cx="4971415" cy="651510"/>
            <wp:effectExtent l="0" t="0" r="635" b="0"/>
            <wp:docPr id="180" name="Рисунок 180" descr="https://studme.org/htm/img/33/422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udme.org/htm/img/33/4224/73.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71415" cy="651510"/>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мұндағы X2 және xp_g-ең үлкен опцияларға жақын опция мәндері; R-вариация ауқымы, яғни үлгінің максималды және минималды мәндері арасындағы айырмашылық:</w:t>
      </w:r>
    </w:p>
    <w:p w:rsidR="003C3300" w:rsidRPr="005365BD" w:rsidRDefault="00BF4D3D" w:rsidP="003C33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32992" behindDoc="0" locked="0" layoutInCell="1" allowOverlap="1">
                <wp:simplePos x="0" y="0"/>
                <wp:positionH relativeFrom="column">
                  <wp:posOffset>3736565</wp:posOffset>
                </wp:positionH>
                <wp:positionV relativeFrom="paragraph">
                  <wp:posOffset>2379</wp:posOffset>
                </wp:positionV>
                <wp:extent cx="695038" cy="347730"/>
                <wp:effectExtent l="0" t="0" r="10160" b="14605"/>
                <wp:wrapNone/>
                <wp:docPr id="25" name="Овал 25"/>
                <wp:cNvGraphicFramePr/>
                <a:graphic xmlns:a="http://schemas.openxmlformats.org/drawingml/2006/main">
                  <a:graphicData uri="http://schemas.microsoft.com/office/word/2010/wordprocessingShape">
                    <wps:wsp>
                      <wps:cNvSpPr/>
                      <wps:spPr>
                        <a:xfrm>
                          <a:off x="0" y="0"/>
                          <a:ext cx="695038" cy="34773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25" o:spid="_x0000_s1026" style="position:absolute;margin-left:294.2pt;margin-top:.2pt;width:54.75pt;height:27.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" fillcolor="white [3201]" strokecolor="#f79646 [3209]" strokeweight="2pt"/>
            </w:pict>
          </mc:Fallback>
        </mc:AlternateContent>
      </w:r>
      <w:r w:rsidR="003C3300" w:rsidRPr="00FE376D">
        <w:rPr>
          <w:rFonts w:ascii="Times New Roman" w:hAnsi="Times New Roman"/>
          <w:sz w:val="28"/>
          <w:szCs w:val="28"/>
          <w:lang w:eastAsia="ru-RU" w:bidi="ar-SA"/>
        </w:rPr>
        <w:drawing>
          <wp:inline distT="0" distB="0" distL="0" distR="0" wp14:anchorId="3742AA21" wp14:editId="13857A6D">
            <wp:extent cx="4161790" cy="399415"/>
            <wp:effectExtent l="0" t="0" r="0" b="635"/>
            <wp:docPr id="54" name="Рисунок 54" descr="https://studme.org/htm/img/33/422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tudme.org/htm/img/33/4224/74.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61790" cy="399415"/>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Егер Qa немесе Qn (немесе екеуі де) есептелген мәндер кестелік мәндерден үлкен болса, онда X1 (немесе XP) нұсқалары өрескел қателіктер болып саналады және іріктемеден шығарылады.</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lastRenderedPageBreak/>
        <w:t>Q-критерий шағын үлгілерге қолданылмайды (L &lt; 5). Деректердің көбірек санын теру немесе қателікті анықтаудың басқа статистикалық әдістерін қолдану қажет. Қателікті жойғаннан кейін іріктелген популяция деректерін математикалық статистика әдістерін қолдана отырып өңдеуге болады.</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Q-тестін есептеу үшін сенімділік ықтималдығы көбінесе 0,90 (90%) тең болады.</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Мысал</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Талдау үлгісінде компоненттің 5 анықтамасын жүргізу кезінде келесі мәліметтер алынды( %): 3,01; 3,03; 3,04; 3,05 және 3,11. Өрескел қателіктердің болуын орнатыңыз.</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 xml:space="preserve">Шешімі. 1. </w:t>
      </w:r>
      <w:proofErr w:type="gramStart"/>
      <w:r w:rsidRPr="005365BD">
        <w:rPr>
          <w:rFonts w:ascii="Times New Roman" w:hAnsi="Times New Roman"/>
          <w:sz w:val="28"/>
          <w:szCs w:val="28"/>
        </w:rPr>
        <w:t>Минималды мәні 3,01 (xl5 максималды 3,11 (XP).</w:t>
      </w:r>
      <w:proofErr w:type="gramEnd"/>
      <w:r w:rsidRPr="005365BD">
        <w:rPr>
          <w:rFonts w:ascii="Times New Roman" w:hAnsi="Times New Roman"/>
          <w:sz w:val="28"/>
          <w:szCs w:val="28"/>
        </w:rPr>
        <w:t xml:space="preserve"> R Табамыз: R = 3.11 - 3.01 = 0.10.</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2. Q-критерийді есептейміз:</w:t>
      </w:r>
    </w:p>
    <w:p w:rsidR="003C3300" w:rsidRPr="005365BD" w:rsidRDefault="003C3300" w:rsidP="003C33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02B65130" wp14:editId="27554AA6">
            <wp:extent cx="2911475" cy="704215"/>
            <wp:effectExtent l="0" t="0" r="3175" b="635"/>
            <wp:docPr id="55" name="Рисунок 55" descr="https://studme.org/htm/img/33/422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me.org/htm/img/33/4224/75.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11475" cy="704215"/>
                    </a:xfrm>
                    <a:prstGeom prst="rect">
                      <a:avLst/>
                    </a:prstGeom>
                    <a:noFill/>
                    <a:ln>
                      <a:noFill/>
                    </a:ln>
                  </pic:spPr>
                </pic:pic>
              </a:graphicData>
            </a:graphic>
          </wp:inline>
        </w:drawing>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A, 2A қосымшасынан qxa6 = 0,64, p = 5 және P = 0,90 табамыз.</w:t>
      </w:r>
    </w:p>
    <w:p w:rsidR="003C3300" w:rsidRPr="005365BD" w:rsidRDefault="003C3300" w:rsidP="003C3300">
      <w:pPr>
        <w:ind w:firstLine="425"/>
        <w:jc w:val="both"/>
        <w:rPr>
          <w:rFonts w:ascii="Times New Roman" w:hAnsi="Times New Roman"/>
          <w:sz w:val="28"/>
          <w:szCs w:val="28"/>
        </w:rPr>
      </w:pPr>
      <w:r w:rsidRPr="005365BD">
        <w:rPr>
          <w:rFonts w:ascii="Times New Roman" w:hAnsi="Times New Roman"/>
          <w:sz w:val="28"/>
          <w:szCs w:val="28"/>
        </w:rPr>
        <w:t>Есептелген Q-критерий кестеден аз болғандықтан, 3,01 және 3,11 нұсқаларының мәндері өрескел қате емес және оларды ескеру қажет.</w:t>
      </w:r>
    </w:p>
    <w:p w:rsidR="003C3300" w:rsidRDefault="003C3300" w:rsidP="003C3300">
      <w:pPr>
        <w:ind w:firstLine="425"/>
        <w:jc w:val="both"/>
        <w:rPr>
          <w:rFonts w:ascii="Times New Roman" w:hAnsi="Times New Roman"/>
          <w:sz w:val="28"/>
          <w:szCs w:val="28"/>
        </w:rPr>
      </w:pPr>
      <w:r w:rsidRPr="005365BD">
        <w:rPr>
          <w:rFonts w:ascii="Times New Roman" w:hAnsi="Times New Roman"/>
          <w:sz w:val="28"/>
          <w:szCs w:val="28"/>
        </w:rPr>
        <w:t>Талдауларды орындау кезінде қателіктерді анықтау және бағалау ғана емес, сонымен бірге оларды азайту және жою жолдарын табу керек. Сонымен, титриметрияда стандартты және талданатын ерітінділер бірдей тамшуырлармен таңдалады, гравиметрияда бос тартқыш пен шыбық бірдей таразыда, бірдей тепе-теңдікте және т.б. өлшенеді.</w:t>
      </w:r>
    </w:p>
    <w:p w:rsidR="003C3300" w:rsidRDefault="003C3300" w:rsidP="003C3300">
      <w:pPr>
        <w:ind w:firstLine="425"/>
        <w:jc w:val="both"/>
        <w:rPr>
          <w:rFonts w:ascii="Times New Roman" w:hAnsi="Times New Roman"/>
          <w:sz w:val="28"/>
          <w:szCs w:val="28"/>
        </w:rPr>
      </w:pPr>
    </w:p>
    <w:p w:rsidR="008D5556" w:rsidRDefault="00587620" w:rsidP="00587620">
      <w:pPr>
        <w:pStyle w:val="a9"/>
        <w:rPr>
          <w:rFonts w:ascii="Times New Roman" w:hAnsi="Times New Roman"/>
          <w:sz w:val="28"/>
          <w:szCs w:val="28"/>
        </w:rPr>
      </w:pPr>
      <w:r>
        <w:rPr>
          <w:rFonts w:ascii="Times New Roman" w:hAnsi="Times New Roman"/>
          <w:sz w:val="28"/>
          <w:szCs w:val="28"/>
          <w:lang w:val="kk-KZ"/>
        </w:rPr>
        <w:t>2.4</w:t>
      </w:r>
      <w:r w:rsidR="00B123BC">
        <w:rPr>
          <w:rFonts w:ascii="Times New Roman" w:hAnsi="Times New Roman"/>
          <w:sz w:val="28"/>
          <w:szCs w:val="28"/>
          <w:lang w:val="kk-KZ"/>
        </w:rPr>
        <w:t xml:space="preserve">. </w:t>
      </w:r>
      <w:r w:rsidR="008D5556">
        <w:rPr>
          <w:rFonts w:ascii="Times New Roman" w:hAnsi="Times New Roman"/>
          <w:sz w:val="28"/>
          <w:szCs w:val="28"/>
        </w:rPr>
        <w:t>Қазіргі Аналитикалық химияның негізгі даму тенденциялары</w:t>
      </w:r>
    </w:p>
    <w:p w:rsidR="008D5556" w:rsidRDefault="008D5556" w:rsidP="008D5556">
      <w:pPr>
        <w:pStyle w:val="a9"/>
        <w:spacing w:line="276" w:lineRule="auto"/>
        <w:jc w:val="both"/>
        <w:rPr>
          <w:rFonts w:ascii="Times New Roman" w:hAnsi="Times New Roman"/>
          <w:sz w:val="28"/>
          <w:szCs w:val="28"/>
        </w:rPr>
      </w:pPr>
    </w:p>
    <w:p w:rsidR="008D5556" w:rsidRDefault="00587620" w:rsidP="008D5556">
      <w:pPr>
        <w:pStyle w:val="a9"/>
        <w:spacing w:line="276" w:lineRule="auto"/>
        <w:jc w:val="both"/>
        <w:rPr>
          <w:rFonts w:ascii="Times New Roman" w:hAnsi="Times New Roman"/>
          <w:sz w:val="28"/>
          <w:szCs w:val="28"/>
        </w:rPr>
      </w:pPr>
      <w:r>
        <w:rPr>
          <w:rFonts w:ascii="Times New Roman" w:hAnsi="Times New Roman"/>
          <w:sz w:val="28"/>
          <w:szCs w:val="28"/>
          <w:lang w:val="kk-KZ"/>
        </w:rPr>
        <w:t>2.4</w:t>
      </w:r>
      <w:r w:rsidR="00B123BC">
        <w:rPr>
          <w:rFonts w:ascii="Times New Roman" w:hAnsi="Times New Roman"/>
          <w:sz w:val="28"/>
          <w:szCs w:val="28"/>
          <w:lang w:val="kk-KZ"/>
        </w:rPr>
        <w:t>.</w:t>
      </w:r>
      <w:r w:rsidR="008D5556">
        <w:rPr>
          <w:rFonts w:ascii="Times New Roman" w:hAnsi="Times New Roman"/>
          <w:sz w:val="28"/>
          <w:szCs w:val="28"/>
        </w:rPr>
        <w:t>1. АХ дамуының қазіргі тенденциялары.</w:t>
      </w:r>
    </w:p>
    <w:p w:rsidR="008D5556" w:rsidRDefault="00B123BC" w:rsidP="008D5556">
      <w:pPr>
        <w:pStyle w:val="a9"/>
        <w:spacing w:line="276" w:lineRule="auto"/>
        <w:jc w:val="both"/>
        <w:rPr>
          <w:rFonts w:ascii="Times New Roman" w:hAnsi="Times New Roman"/>
          <w:sz w:val="28"/>
          <w:szCs w:val="28"/>
        </w:rPr>
      </w:pPr>
      <w:r>
        <w:rPr>
          <w:rFonts w:ascii="Times New Roman" w:hAnsi="Times New Roman"/>
          <w:sz w:val="28"/>
          <w:szCs w:val="28"/>
        </w:rPr>
        <w:t>2.</w:t>
      </w:r>
      <w:r w:rsidR="00587620">
        <w:rPr>
          <w:rFonts w:ascii="Times New Roman" w:hAnsi="Times New Roman"/>
          <w:sz w:val="28"/>
          <w:szCs w:val="28"/>
          <w:lang w:val="kk-KZ"/>
        </w:rPr>
        <w:t>4</w:t>
      </w:r>
      <w:r>
        <w:rPr>
          <w:rFonts w:ascii="Times New Roman" w:hAnsi="Times New Roman"/>
          <w:sz w:val="28"/>
          <w:szCs w:val="28"/>
          <w:lang w:val="kk-KZ"/>
        </w:rPr>
        <w:t xml:space="preserve">.2. </w:t>
      </w:r>
      <w:r w:rsidR="008D5556">
        <w:rPr>
          <w:rFonts w:ascii="Times New Roman" w:hAnsi="Times New Roman"/>
          <w:sz w:val="28"/>
          <w:szCs w:val="28"/>
        </w:rPr>
        <w:t>Зертханадан тыс химиялық талдау - қазіргі заманның қажеттілігі.</w:t>
      </w:r>
    </w:p>
    <w:p w:rsidR="008D5556" w:rsidRDefault="00587620" w:rsidP="008D5556">
      <w:pPr>
        <w:pStyle w:val="a9"/>
        <w:spacing w:line="276" w:lineRule="auto"/>
        <w:jc w:val="both"/>
        <w:rPr>
          <w:rFonts w:ascii="Times New Roman" w:hAnsi="Times New Roman"/>
          <w:sz w:val="28"/>
          <w:szCs w:val="28"/>
        </w:rPr>
      </w:pPr>
      <w:r>
        <w:rPr>
          <w:rFonts w:ascii="Times New Roman" w:hAnsi="Times New Roman"/>
          <w:sz w:val="28"/>
          <w:szCs w:val="28"/>
          <w:lang w:val="kk-KZ"/>
        </w:rPr>
        <w:t>2.4</w:t>
      </w:r>
      <w:r w:rsidR="00B123BC">
        <w:rPr>
          <w:rFonts w:ascii="Times New Roman" w:hAnsi="Times New Roman"/>
          <w:sz w:val="28"/>
          <w:szCs w:val="28"/>
          <w:lang w:val="kk-KZ"/>
        </w:rPr>
        <w:t>.</w:t>
      </w:r>
      <w:r w:rsidR="008D5556">
        <w:rPr>
          <w:rFonts w:ascii="Times New Roman" w:hAnsi="Times New Roman"/>
          <w:sz w:val="28"/>
          <w:szCs w:val="28"/>
        </w:rPr>
        <w:t>3. Жалпы талдаудан материалдық талдауға дейін.</w:t>
      </w:r>
    </w:p>
    <w:p w:rsidR="008D5556" w:rsidRDefault="00587620" w:rsidP="008D5556">
      <w:pPr>
        <w:pStyle w:val="a9"/>
        <w:spacing w:line="276" w:lineRule="auto"/>
        <w:jc w:val="both"/>
        <w:rPr>
          <w:rFonts w:ascii="Times New Roman" w:hAnsi="Times New Roman"/>
          <w:sz w:val="28"/>
          <w:szCs w:val="28"/>
        </w:rPr>
      </w:pPr>
      <w:r>
        <w:rPr>
          <w:rFonts w:ascii="Times New Roman" w:hAnsi="Times New Roman"/>
          <w:sz w:val="28"/>
          <w:szCs w:val="28"/>
          <w:lang w:val="kk-KZ"/>
        </w:rPr>
        <w:t>2.4</w:t>
      </w:r>
      <w:r w:rsidR="00B123BC">
        <w:rPr>
          <w:rFonts w:ascii="Times New Roman" w:hAnsi="Times New Roman"/>
          <w:sz w:val="28"/>
          <w:szCs w:val="28"/>
          <w:lang w:val="kk-KZ"/>
        </w:rPr>
        <w:t>.</w:t>
      </w:r>
      <w:r w:rsidR="008D5556">
        <w:rPr>
          <w:rFonts w:ascii="Times New Roman" w:hAnsi="Times New Roman"/>
          <w:sz w:val="28"/>
          <w:szCs w:val="28"/>
        </w:rPr>
        <w:t>4. Қатты үлгілерді бұзбай бақылау. Талдауды автоматтандыру.</w:t>
      </w:r>
    </w:p>
    <w:p w:rsidR="008D5556" w:rsidRDefault="00587620" w:rsidP="008D5556">
      <w:pPr>
        <w:pStyle w:val="a9"/>
        <w:spacing w:line="276" w:lineRule="auto"/>
        <w:jc w:val="both"/>
        <w:rPr>
          <w:rFonts w:ascii="Times New Roman" w:hAnsi="Times New Roman"/>
          <w:sz w:val="28"/>
          <w:szCs w:val="28"/>
        </w:rPr>
      </w:pPr>
      <w:r>
        <w:rPr>
          <w:rFonts w:ascii="Times New Roman" w:hAnsi="Times New Roman"/>
          <w:sz w:val="28"/>
          <w:szCs w:val="28"/>
          <w:lang w:val="kk-KZ"/>
        </w:rPr>
        <w:t>2.4</w:t>
      </w:r>
      <w:r w:rsidR="00B123BC">
        <w:rPr>
          <w:rFonts w:ascii="Times New Roman" w:hAnsi="Times New Roman"/>
          <w:sz w:val="28"/>
          <w:szCs w:val="28"/>
          <w:lang w:val="kk-KZ"/>
        </w:rPr>
        <w:t>.</w:t>
      </w:r>
      <w:r w:rsidR="008D5556">
        <w:rPr>
          <w:rFonts w:ascii="Times New Roman" w:hAnsi="Times New Roman"/>
          <w:sz w:val="28"/>
          <w:szCs w:val="28"/>
        </w:rPr>
        <w:t>5. Химиктер қауымдастығындағы өзгерістер.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 </w:t>
      </w:r>
    </w:p>
    <w:p w:rsidR="008D5556" w:rsidRPr="00756315" w:rsidRDefault="00027E2E"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rPr>
        <w:t>1. Жарияланымдардың бірінде М. Валкарсел пікірінше, қазіргі Аналитикалық химияның үш негізгі тенденциясын атады: автоматтандыру, миниатюралау және талдауды жеңілдету. Таланта журналының тапсырысы бойынша жазылған және 2011 жылдың соңында жарияланған Ю. А. Золотовтың мақаласында жеті бағыт аталды.</w:t>
      </w:r>
      <w:r w:rsidR="008D5556">
        <w:rPr>
          <w:rFonts w:ascii="Times New Roman" w:hAnsi="Times New Roman"/>
          <w:sz w:val="28"/>
          <w:szCs w:val="28"/>
          <w:lang w:val="kk-KZ"/>
        </w:rPr>
        <w:t xml:space="preserve"> Бұл лекцияда  </w:t>
      </w:r>
      <w:r w:rsidR="008D5556" w:rsidRPr="00756315">
        <w:rPr>
          <w:rFonts w:ascii="Times New Roman" w:hAnsi="Times New Roman"/>
          <w:sz w:val="28"/>
          <w:szCs w:val="28"/>
          <w:lang w:val="kk-KZ"/>
        </w:rPr>
        <w:t>біз он үш</w:t>
      </w:r>
      <w:r w:rsidR="008D5556">
        <w:rPr>
          <w:rFonts w:ascii="Times New Roman" w:hAnsi="Times New Roman"/>
          <w:sz w:val="28"/>
          <w:szCs w:val="28"/>
          <w:lang w:val="kk-KZ"/>
        </w:rPr>
        <w:t xml:space="preserve"> тенденцияны </w:t>
      </w:r>
      <w:r w:rsidR="008D5556" w:rsidRPr="00756315">
        <w:rPr>
          <w:rFonts w:ascii="Times New Roman" w:hAnsi="Times New Roman"/>
          <w:sz w:val="28"/>
          <w:szCs w:val="28"/>
          <w:lang w:val="kk-KZ"/>
        </w:rPr>
        <w:t xml:space="preserve">қарастырамыз. Біз олардың көпшілігін осы кітаптың басқа тарауларында қарастырдық, олар мақалаларда талқыланды. Аналитикалық химия мен талдаудың "тұрақты", "мәңгілік" мақсаттары қарастырудан алынып тасталғанын атап өту керек, яғни, талдаудың сезімталдығын, оның дәлдігін, </w:t>
      </w:r>
      <w:r w:rsidR="008D5556" w:rsidRPr="00756315">
        <w:rPr>
          <w:rFonts w:ascii="Times New Roman" w:hAnsi="Times New Roman"/>
          <w:sz w:val="28"/>
          <w:szCs w:val="28"/>
          <w:lang w:val="kk-KZ"/>
        </w:rPr>
        <w:lastRenderedPageBreak/>
        <w:t>экспрессивтілігін, төмен құнын, қауіпсіздігін, анықтамалардың селективтілігіне ұмтылысын арттыру.</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 xml:space="preserve">1.  Әрине, талданатын үлгіні бұзбай мағынада тікелей талдауға деген ұмтылыс, ең алдымен, қатты </w:t>
      </w:r>
      <w:r>
        <w:rPr>
          <w:rFonts w:ascii="Times New Roman" w:hAnsi="Times New Roman"/>
          <w:sz w:val="28"/>
          <w:szCs w:val="28"/>
          <w:lang w:val="kk-KZ"/>
        </w:rPr>
        <w:t>заттар</w:t>
      </w:r>
      <w:r w:rsidRPr="00756315">
        <w:rPr>
          <w:rFonts w:ascii="Times New Roman" w:hAnsi="Times New Roman"/>
          <w:sz w:val="28"/>
          <w:szCs w:val="28"/>
          <w:lang w:val="kk-KZ"/>
        </w:rPr>
        <w:t xml:space="preserve">. Мұндай тілек әрқашан болған, тек оны жүзеге асыру оңай болған жоқ. Есіңізде болсын, мұндай талдауды алғаш рет Архимед III ғасырда жасаған.б. з. д. қазір бұзылмайтын талдау үшін қолайлы әдістер көбейіп келеді, бірақ бұл әдістердің жиынтығы біз қалағандай тез өспейді. Бұл мақсаттар үшін ең маңыздысы - рентген, ең алдымен рентгенофлуоресцентті, үлкен </w:t>
      </w:r>
      <w:r>
        <w:rPr>
          <w:rFonts w:ascii="Times New Roman" w:hAnsi="Times New Roman"/>
          <w:sz w:val="28"/>
          <w:szCs w:val="28"/>
          <w:lang w:val="kk-KZ"/>
        </w:rPr>
        <w:t>ш</w:t>
      </w:r>
      <w:r w:rsidRPr="00756315">
        <w:rPr>
          <w:rFonts w:ascii="Times New Roman" w:hAnsi="Times New Roman"/>
          <w:sz w:val="28"/>
          <w:szCs w:val="28"/>
          <w:lang w:val="kk-KZ"/>
        </w:rPr>
        <w:t>ектеулері бар - радиоактивті талдау, одан да үлкен шектеулері бар-ЭПР, Мессбауэр спектрометриясы және мүмкін басқа да әдістер.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2</w:t>
      </w:r>
      <w:r>
        <w:rPr>
          <w:rFonts w:ascii="Times New Roman" w:hAnsi="Times New Roman"/>
          <w:sz w:val="28"/>
          <w:szCs w:val="28"/>
        </w:rPr>
        <w:t xml:space="preserve">. Талдау зертханадан тыс болып келеді. Мұндай талдаудың қажеттілігі өте маңызды; шын мәнінде, егер талдау қажет болса және мүмкін болса  далада, үйде, ауруханада, мұхитта немесе басқа планеталарда қашықтықтан жүргізу үшін зертхана өте қажет емес. </w:t>
      </w:r>
      <w:proofErr w:type="gramStart"/>
      <w:r>
        <w:rPr>
          <w:rFonts w:ascii="Times New Roman" w:hAnsi="Times New Roman"/>
          <w:sz w:val="28"/>
          <w:szCs w:val="28"/>
        </w:rPr>
        <w:t>Зертханада негізінен жүргізілмейтін талдаулар белгілі. Көптеген сынақтар ұзақ уақыт бойы зертханасыз жүргізілді, мысалы, көмір шахталарының ауасындағы метанды, глюкометр көмегімен қандағы қантты, соғыс жағдайындағы улы заттарды, атмосферадағы озонды және т. б.</w:t>
      </w:r>
      <w:proofErr w:type="gramEnd"/>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Зертханадан тыс талдау құралдары-мини-анализаторлар, қарапайым сынақ жиынтықтары, химиялық сенсорлар, әсіресе газ, әртүрлі қашықтықтан талдау құралдары </w:t>
      </w:r>
      <w:r>
        <w:rPr>
          <w:rFonts w:ascii="Times New Roman" w:hAnsi="Times New Roman"/>
          <w:sz w:val="28"/>
          <w:szCs w:val="28"/>
          <w:lang w:val="kk-KZ"/>
        </w:rPr>
        <w:t>жатады</w:t>
      </w:r>
      <w:r>
        <w:rPr>
          <w:rFonts w:ascii="Times New Roman" w:hAnsi="Times New Roman"/>
          <w:sz w:val="28"/>
          <w:szCs w:val="28"/>
        </w:rPr>
        <w:t>. Аралық позицияны автомобильдердегі, катерлердегі және т. б. мобильді зертханалар алады.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3</w:t>
      </w:r>
      <w:r>
        <w:rPr>
          <w:rFonts w:ascii="Times New Roman" w:hAnsi="Times New Roman"/>
          <w:sz w:val="28"/>
          <w:szCs w:val="28"/>
        </w:rPr>
        <w:t xml:space="preserve">. Маңызды және айқын үрдіс - талдауды автоматтандыру. </w:t>
      </w:r>
      <w:proofErr w:type="gramStart"/>
      <w:r>
        <w:rPr>
          <w:rFonts w:ascii="Times New Roman" w:hAnsi="Times New Roman"/>
          <w:sz w:val="28"/>
          <w:szCs w:val="28"/>
        </w:rPr>
        <w:t xml:space="preserve">Автоматтандыру негізінен көп немесе аз ұқсас объектілерді жаппай талдауда қажет. Іздеу зерттеулерінде, әдетте, автоматтандырудың ерекше қажеттілігі жоқ. Егер автоматтандыру қажет болса, онда ол өндірістік және зертханалық жағдайда әр түрлі жолдармен жүзеге асырылады </w:t>
      </w:r>
      <w:r>
        <w:rPr>
          <w:rFonts w:ascii="Times New Roman" w:hAnsi="Times New Roman"/>
          <w:sz w:val="28"/>
          <w:szCs w:val="28"/>
          <w:lang w:val="kk-KZ"/>
        </w:rPr>
        <w:t>жәнеде аналитикалық</w:t>
      </w:r>
      <w:r>
        <w:rPr>
          <w:rFonts w:ascii="Times New Roman" w:hAnsi="Times New Roman"/>
          <w:sz w:val="28"/>
          <w:szCs w:val="28"/>
        </w:rPr>
        <w:t xml:space="preserve"> тапсырмаға байланысты </w:t>
      </w:r>
      <w:r>
        <w:rPr>
          <w:rFonts w:ascii="Times New Roman" w:hAnsi="Times New Roman"/>
          <w:sz w:val="28"/>
          <w:szCs w:val="28"/>
          <w:lang w:val="kk-KZ"/>
        </w:rPr>
        <w:t>болады</w:t>
      </w:r>
      <w:r>
        <w:rPr>
          <w:rFonts w:ascii="Times New Roman" w:hAnsi="Times New Roman"/>
          <w:sz w:val="28"/>
          <w:szCs w:val="28"/>
        </w:rPr>
        <w:t>.</w:t>
      </w:r>
      <w:proofErr w:type="gramEnd"/>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КСРО-да 1970-1980 жылдары зауыттарда, ең алдымен металлургияда </w:t>
      </w:r>
      <w:r>
        <w:rPr>
          <w:rFonts w:ascii="Times New Roman" w:hAnsi="Times New Roman"/>
          <w:sz w:val="28"/>
          <w:szCs w:val="28"/>
          <w:lang w:val="kk-KZ"/>
        </w:rPr>
        <w:t>АБАЖ</w:t>
      </w:r>
      <w:r>
        <w:rPr>
          <w:rFonts w:ascii="Times New Roman" w:hAnsi="Times New Roman"/>
          <w:sz w:val="28"/>
          <w:szCs w:val="28"/>
        </w:rPr>
        <w:t xml:space="preserve"> жүйелері (аналитикалық бақылаудың автоматтандырылған жүйелері) құрылды; оларға сынама алу құрылғылары, зертханаға сынамаларды жеткізуге арналған пневматикалық пошта, рентген немесе атом эмиссиясының квантометрлеріндегі автоматтандырылған талдау, шеберханалармен кері байланыс жүйесі, сондай-ақ сақтау құрылғылары және талдау нәтижелерін өңдеу </w:t>
      </w:r>
      <w:r>
        <w:rPr>
          <w:rFonts w:ascii="Times New Roman" w:hAnsi="Times New Roman"/>
          <w:sz w:val="28"/>
          <w:szCs w:val="28"/>
          <w:lang w:val="kk-KZ"/>
        </w:rPr>
        <w:t>құрылғылары кірді</w:t>
      </w:r>
      <w:r>
        <w:rPr>
          <w:rFonts w:ascii="Times New Roman" w:hAnsi="Times New Roman"/>
          <w:sz w:val="28"/>
          <w:szCs w:val="28"/>
        </w:rPr>
        <w:t>.</w:t>
      </w:r>
    </w:p>
    <w:p w:rsidR="008D5556" w:rsidRPr="00756315" w:rsidRDefault="008D5556" w:rsidP="008D5556">
      <w:pPr>
        <w:pStyle w:val="a9"/>
        <w:spacing w:line="276" w:lineRule="auto"/>
        <w:jc w:val="both"/>
        <w:rPr>
          <w:rFonts w:ascii="Times New Roman" w:hAnsi="Times New Roman"/>
          <w:sz w:val="28"/>
          <w:szCs w:val="28"/>
          <w:lang w:val="kk-KZ"/>
        </w:rPr>
      </w:pPr>
      <w:r>
        <w:rPr>
          <w:rFonts w:ascii="Times New Roman" w:hAnsi="Times New Roman"/>
          <w:sz w:val="28"/>
          <w:szCs w:val="28"/>
        </w:rPr>
        <w:t>Жаппай сынамаларды зертханалық талдаудың автоматтандырылған жүйелері, атап айтқанда, үздіксіз ағынды талдау (</w:t>
      </w:r>
      <w:r>
        <w:rPr>
          <w:rFonts w:ascii="Times New Roman" w:hAnsi="Times New Roman"/>
          <w:sz w:val="28"/>
          <w:szCs w:val="28"/>
          <w:lang w:val="kk-KZ"/>
        </w:rPr>
        <w:t>ҮАТ</w:t>
      </w:r>
      <w:r>
        <w:rPr>
          <w:rFonts w:ascii="Times New Roman" w:hAnsi="Times New Roman"/>
          <w:sz w:val="28"/>
          <w:szCs w:val="28"/>
        </w:rPr>
        <w:t>) негізінде, содан кейін ағынды-инжекционды талдау (</w:t>
      </w:r>
      <w:r>
        <w:rPr>
          <w:rFonts w:ascii="Times New Roman" w:hAnsi="Times New Roman"/>
          <w:sz w:val="28"/>
          <w:szCs w:val="28"/>
          <w:lang w:val="kk-KZ"/>
        </w:rPr>
        <w:t>А</w:t>
      </w:r>
      <w:r>
        <w:rPr>
          <w:rFonts w:ascii="Times New Roman" w:hAnsi="Times New Roman"/>
          <w:sz w:val="28"/>
          <w:szCs w:val="28"/>
        </w:rPr>
        <w:t>И</w:t>
      </w:r>
      <w:r>
        <w:rPr>
          <w:rFonts w:ascii="Times New Roman" w:hAnsi="Times New Roman"/>
          <w:sz w:val="28"/>
          <w:szCs w:val="28"/>
          <w:lang w:val="kk-KZ"/>
        </w:rPr>
        <w:t>Т</w:t>
      </w:r>
      <w:r>
        <w:rPr>
          <w:rFonts w:ascii="Times New Roman" w:hAnsi="Times New Roman"/>
          <w:sz w:val="28"/>
          <w:szCs w:val="28"/>
        </w:rPr>
        <w:t>) пайдаланыла отырып құрылды.</w:t>
      </w:r>
      <w:r>
        <w:rPr>
          <w:rFonts w:ascii="Times New Roman" w:hAnsi="Times New Roman"/>
          <w:sz w:val="28"/>
          <w:szCs w:val="28"/>
          <w:lang w:val="kk-KZ"/>
        </w:rPr>
        <w:t xml:space="preserve"> ҮАТ </w:t>
      </w:r>
      <w:r w:rsidRPr="00756315">
        <w:rPr>
          <w:rFonts w:ascii="Times New Roman" w:hAnsi="Times New Roman"/>
          <w:sz w:val="28"/>
          <w:szCs w:val="28"/>
          <w:lang w:val="kk-KZ"/>
        </w:rPr>
        <w:t xml:space="preserve">немесе </w:t>
      </w:r>
      <w:r>
        <w:rPr>
          <w:rFonts w:ascii="Times New Roman" w:hAnsi="Times New Roman"/>
          <w:sz w:val="28"/>
          <w:szCs w:val="28"/>
          <w:lang w:val="kk-KZ"/>
        </w:rPr>
        <w:t>АИТ жағдайында</w:t>
      </w:r>
      <w:r w:rsidRPr="00756315">
        <w:rPr>
          <w:rFonts w:ascii="Times New Roman" w:hAnsi="Times New Roman"/>
          <w:sz w:val="28"/>
          <w:szCs w:val="28"/>
          <w:lang w:val="kk-KZ"/>
        </w:rPr>
        <w:t xml:space="preserve"> талдаушы сұйық талданатын сынамалар енгізілетін сұйықтық ағынын өзі ұйымдастырады. Бұл ағындық талдауды технологиялық </w:t>
      </w:r>
      <w:r w:rsidRPr="00756315">
        <w:rPr>
          <w:rFonts w:ascii="Times New Roman" w:hAnsi="Times New Roman"/>
          <w:sz w:val="28"/>
          <w:szCs w:val="28"/>
          <w:lang w:val="kk-KZ"/>
        </w:rPr>
        <w:lastRenderedPageBreak/>
        <w:t>ерітінділерге, газ ағындарына, өзен суларына және т.б. енгізілген кезде ағындағы талдаудан өзгеше етеді.</w:t>
      </w:r>
    </w:p>
    <w:p w:rsidR="008D5556" w:rsidRPr="00756315" w:rsidRDefault="00027E2E"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Лаборант </w:t>
      </w:r>
      <w:r w:rsidR="008D5556" w:rsidRPr="00756315">
        <w:rPr>
          <w:rFonts w:ascii="Times New Roman" w:hAnsi="Times New Roman"/>
          <w:sz w:val="28"/>
          <w:szCs w:val="28"/>
          <w:lang w:val="kk-KZ"/>
        </w:rPr>
        <w:t>аналитиктің жұмысына еліктейтін аналитикалық Роботтар белгілі, бірақ олардың болашағы жоқ сияқты.</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Өлшеу құралдарының өзін автоматтандыру үшін айтарлықтай прогресс байқалады: автомобиль өткізгіштер, спектр базалары, аналитикалық сигналдарды өңдеу, микропроцессорлардың көмегімен құрылғының жұмысын басқару және т. б.</w:t>
      </w:r>
    </w:p>
    <w:p w:rsidR="008D5556" w:rsidRPr="008D5556" w:rsidRDefault="008D5556"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4</w:t>
      </w:r>
      <w:r w:rsidRPr="00756315">
        <w:rPr>
          <w:rFonts w:ascii="Times New Roman" w:hAnsi="Times New Roman"/>
          <w:sz w:val="28"/>
          <w:szCs w:val="28"/>
          <w:lang w:val="kk-KZ"/>
        </w:rPr>
        <w:t>. Қазірдің өзінде қарастырылған зертханадан тыс талдау, бірақ онымен ғана емес, талдау және талдау құралдарын миниатюризациялаумен байланысты. Ең бастысы, бұл үрдіс аналитикалық құрылғыларда байқалады, олар бір ұрпақтың өмір бойы</w:t>
      </w:r>
      <w:r>
        <w:rPr>
          <w:rFonts w:ascii="Times New Roman" w:hAnsi="Times New Roman"/>
          <w:sz w:val="28"/>
          <w:szCs w:val="28"/>
          <w:lang w:val="kk-KZ"/>
        </w:rPr>
        <w:t xml:space="preserve"> тез өзгертті, </w:t>
      </w:r>
      <w:r w:rsidRPr="00756315">
        <w:rPr>
          <w:rFonts w:ascii="Times New Roman" w:hAnsi="Times New Roman"/>
          <w:sz w:val="28"/>
          <w:szCs w:val="28"/>
          <w:lang w:val="kk-KZ"/>
        </w:rPr>
        <w:t>компьютерлер сияқты. Мысалы, 1960-1970 жылдардағы ИҚ спектрометрлері еден үсті, ауыр және көлемді болды, бірақ сол кезде оларда фурье-пре - формагельдер болмаған. Енді олар</w:t>
      </w:r>
      <w:r>
        <w:rPr>
          <w:rFonts w:ascii="Times New Roman" w:hAnsi="Times New Roman"/>
          <w:sz w:val="28"/>
          <w:szCs w:val="28"/>
          <w:lang w:val="kk-KZ"/>
        </w:rPr>
        <w:t>дың</w:t>
      </w:r>
      <w:r w:rsidRPr="00756315">
        <w:rPr>
          <w:rFonts w:ascii="Times New Roman" w:hAnsi="Times New Roman"/>
          <w:sz w:val="28"/>
          <w:szCs w:val="28"/>
          <w:lang w:val="kk-KZ"/>
        </w:rPr>
        <w:t xml:space="preserve"> жұмыс үстелі, олардың өлшемдері үнемі азаяды және мүмкіндіктері артады. </w:t>
      </w:r>
      <w:r w:rsidRPr="008D5556">
        <w:rPr>
          <w:rFonts w:ascii="Times New Roman" w:hAnsi="Times New Roman"/>
          <w:sz w:val="28"/>
          <w:szCs w:val="28"/>
          <w:lang w:val="kk-KZ"/>
        </w:rPr>
        <w:t>Масс-спектрометрлердің мысалында біз де солай көреміз. Ғарыштық зерттеулерге арналған шағын масс-спектрометрлер 1970 жылдары АҚШ-та бір данада жасалды.</w:t>
      </w:r>
    </w:p>
    <w:p w:rsidR="008D5556" w:rsidRPr="00756315" w:rsidRDefault="008D5556" w:rsidP="008D5556">
      <w:pPr>
        <w:pStyle w:val="a9"/>
        <w:spacing w:line="276" w:lineRule="auto"/>
        <w:jc w:val="both"/>
        <w:rPr>
          <w:rFonts w:ascii="Times New Roman" w:hAnsi="Times New Roman"/>
          <w:sz w:val="28"/>
          <w:szCs w:val="28"/>
          <w:lang w:val="kk-KZ"/>
        </w:rPr>
      </w:pPr>
      <w:r w:rsidRPr="008D5556">
        <w:rPr>
          <w:rFonts w:ascii="Times New Roman" w:hAnsi="Times New Roman"/>
          <w:sz w:val="28"/>
          <w:szCs w:val="28"/>
          <w:lang w:val="kk-KZ"/>
        </w:rPr>
        <w:t>Соңғы 15-20 жылда қолмен санауға болатын көптеген мини-анализаторлар мен әмбебап құрылғылар жасалды. Әсіресе суды және басқа заттарды талдауға арналған газ анализаторлары мен құралдары көп</w:t>
      </w:r>
      <w:r>
        <w:rPr>
          <w:rFonts w:ascii="Times New Roman" w:hAnsi="Times New Roman"/>
          <w:sz w:val="28"/>
          <w:szCs w:val="28"/>
          <w:lang w:val="kk-KZ"/>
        </w:rPr>
        <w:t xml:space="preserve"> жасалынды </w:t>
      </w:r>
      <w:r w:rsidRPr="008D5556">
        <w:rPr>
          <w:rFonts w:ascii="Times New Roman" w:hAnsi="Times New Roman"/>
          <w:sz w:val="28"/>
          <w:szCs w:val="28"/>
          <w:lang w:val="kk-KZ"/>
        </w:rPr>
        <w:t>(және қолданылады).</w:t>
      </w:r>
      <w:r>
        <w:rPr>
          <w:rFonts w:ascii="Times New Roman" w:hAnsi="Times New Roman"/>
          <w:sz w:val="28"/>
          <w:szCs w:val="28"/>
          <w:lang w:val="kk-KZ"/>
        </w:rPr>
        <w:t xml:space="preserve"> Олар </w:t>
      </w:r>
      <w:r w:rsidRPr="00756315">
        <w:rPr>
          <w:rFonts w:ascii="Times New Roman" w:hAnsi="Times New Roman"/>
          <w:sz w:val="28"/>
          <w:szCs w:val="28"/>
          <w:lang w:val="kk-KZ"/>
        </w:rPr>
        <w:t>мини-фотометрлер, электрохимиялық құрылғылар, ионның қозғалғыштығының спектрометрия әдісіне негізделген жарылғыш заттар мен есірткіні анықтайтын портативті құрылғылар, тіпті масс-спектрометрлер. Рентгенофлуоресцентті және атом эмиссиясын талдау әдістерін жүзеге асыратын тапанша түріндегі құрылғылар кең таралған.</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1990 жылдардың басынан бастап чиптерде микрофлюидті құрылғылардың дамуы жүр</w:t>
      </w:r>
      <w:r>
        <w:rPr>
          <w:rFonts w:ascii="Times New Roman" w:hAnsi="Times New Roman"/>
          <w:sz w:val="28"/>
          <w:szCs w:val="28"/>
          <w:lang w:val="kk-KZ"/>
        </w:rPr>
        <w:t>ді.</w:t>
      </w:r>
      <w:r w:rsidRPr="00756315">
        <w:rPr>
          <w:rFonts w:ascii="Times New Roman" w:hAnsi="Times New Roman"/>
          <w:sz w:val="28"/>
          <w:szCs w:val="28"/>
          <w:lang w:val="kk-KZ"/>
        </w:rPr>
        <w:t xml:space="preserve"> Қазірдің өзінде құрылған микрочиптерді қолданудың негізгі саласы - биомедициналық талдау, мысалы, полимерлі тізбекті реакцияға негізделген талдау (ПТР) </w:t>
      </w:r>
      <w:r>
        <w:rPr>
          <w:rFonts w:ascii="Times New Roman" w:hAnsi="Times New Roman"/>
          <w:sz w:val="28"/>
          <w:szCs w:val="28"/>
          <w:lang w:val="kk-KZ"/>
        </w:rPr>
        <w:t>және т. б</w:t>
      </w:r>
      <w:r w:rsidRPr="00756315">
        <w:rPr>
          <w:rFonts w:ascii="Times New Roman" w:hAnsi="Times New Roman"/>
          <w:sz w:val="28"/>
          <w:szCs w:val="28"/>
          <w:lang w:val="kk-KZ"/>
        </w:rPr>
        <w:t>.</w:t>
      </w:r>
    </w:p>
    <w:p w:rsidR="008D5556" w:rsidRPr="00756315" w:rsidRDefault="008D5556"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5</w:t>
      </w:r>
      <w:r w:rsidRPr="00756315">
        <w:rPr>
          <w:rFonts w:ascii="Times New Roman" w:hAnsi="Times New Roman"/>
          <w:sz w:val="28"/>
          <w:szCs w:val="28"/>
          <w:lang w:val="kk-KZ"/>
        </w:rPr>
        <w:t>. Көп сатылы талдауды жүзеге асыру тенденциясы аз айқын көрінеді; сонымен қатар, бұл тәсіл жақсы өмір</w:t>
      </w:r>
      <w:r>
        <w:rPr>
          <w:rFonts w:ascii="Times New Roman" w:hAnsi="Times New Roman"/>
          <w:sz w:val="28"/>
          <w:szCs w:val="28"/>
          <w:lang w:val="kk-KZ"/>
        </w:rPr>
        <w:t xml:space="preserve"> ғана </w:t>
      </w:r>
      <w:r w:rsidRPr="00756315">
        <w:rPr>
          <w:rFonts w:ascii="Times New Roman" w:hAnsi="Times New Roman"/>
          <w:sz w:val="28"/>
          <w:szCs w:val="28"/>
          <w:lang w:val="kk-KZ"/>
        </w:rPr>
        <w:t>емес</w:t>
      </w:r>
      <w:r>
        <w:rPr>
          <w:rFonts w:ascii="Times New Roman" w:hAnsi="Times New Roman"/>
          <w:sz w:val="28"/>
          <w:szCs w:val="28"/>
          <w:lang w:val="kk-KZ"/>
        </w:rPr>
        <w:t xml:space="preserve"> сонымен қатар </w:t>
      </w:r>
      <w:r w:rsidRPr="00756315">
        <w:rPr>
          <w:rFonts w:ascii="Times New Roman" w:hAnsi="Times New Roman"/>
          <w:sz w:val="28"/>
          <w:szCs w:val="28"/>
          <w:lang w:val="kk-KZ"/>
        </w:rPr>
        <w:t>дамудың бұл жолын стратегиялық деп санауға болмайды. Дегенмен, кейбір салаларда бұл тәсіл қазір қажет.</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Бұл не туралы?</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Көптеген облыстарда қажетті талдаулар саны өсуде. Анықталатын компоненттердің саны артып, талдау мен бақылаудың жаңа объектілері пайда болады. Бір сөзбен айтқанда, аналитикалық зерттеулер мен аналитикалық бақылау ауқымы кеңеюде. Мұның бәрі, атап айтқанда, Қоршаған орта объектілерін талдау мысалында көрінеді.</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lastRenderedPageBreak/>
        <w:t xml:space="preserve">Аналитикалық химия бұған қалай жауап бере алады? Экстенсивті жол, яғни аналитиктердің, құрылғылардың, зертханалардың санын көбейту, тіпті </w:t>
      </w:r>
      <w:r>
        <w:rPr>
          <w:rFonts w:ascii="Times New Roman" w:hAnsi="Times New Roman"/>
          <w:sz w:val="28"/>
          <w:szCs w:val="28"/>
          <w:lang w:val="kk-KZ"/>
        </w:rPr>
        <w:t>а</w:t>
      </w:r>
      <w:r>
        <w:rPr>
          <w:rFonts w:ascii="Times New Roman" w:hAnsi="Times New Roman"/>
          <w:sz w:val="28"/>
          <w:szCs w:val="28"/>
        </w:rPr>
        <w:t xml:space="preserve">втоматтандыру және басқа да жақсартулар болса да, </w:t>
      </w:r>
      <w:r>
        <w:rPr>
          <w:rFonts w:ascii="Times New Roman" w:hAnsi="Times New Roman"/>
          <w:sz w:val="28"/>
          <w:szCs w:val="28"/>
          <w:lang w:val="kk-KZ"/>
        </w:rPr>
        <w:t>бұл сұраққа жауап бере алмады</w:t>
      </w:r>
      <w:r>
        <w:rPr>
          <w:rFonts w:ascii="Times New Roman" w:hAnsi="Times New Roman"/>
          <w:sz w:val="28"/>
          <w:szCs w:val="28"/>
        </w:rPr>
        <w:t xml:space="preserve">. Бізге түбегейлі басқа тәсілдер қажет. Паллиативті тәсілдердің бірі - көп сатылы талдау және бақылау, мұнда бастысы-аналитикалық тапсырманы орындаудың бірінші немесе алғашқы кезеңдерінде сынамалар скринингі </w:t>
      </w:r>
      <w:r>
        <w:rPr>
          <w:rFonts w:ascii="Times New Roman" w:hAnsi="Times New Roman"/>
          <w:sz w:val="28"/>
          <w:szCs w:val="28"/>
          <w:lang w:val="kk-KZ"/>
        </w:rPr>
        <w:t>болып табылады</w:t>
      </w:r>
      <w:r>
        <w:rPr>
          <w:rFonts w:ascii="Times New Roman" w:hAnsi="Times New Roman"/>
          <w:sz w:val="28"/>
          <w:szCs w:val="28"/>
        </w:rPr>
        <w:t>. Сонымен қатар, келесі кезеңге өтетін сынамалар саны айтарлықтай қысқаруы мүмкін.</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6</w:t>
      </w:r>
      <w:r>
        <w:rPr>
          <w:rFonts w:ascii="Times New Roman" w:hAnsi="Times New Roman"/>
          <w:sz w:val="28"/>
          <w:szCs w:val="28"/>
        </w:rPr>
        <w:t xml:space="preserve">. Неғұрлым радикалды жол-бұл объектінің жалпы бейнесін тану арқылы компонентті талдауды ауыстыру. Компоненттерге талдау жасамай, көптеген сәйкестендіру, жіктеу мәселелерін шешуге болады. Бұл электронды мұрын мен электронды тіл жұмыстарынан кейін пайда болған ультра нәрсе деп ойламаңыз. </w:t>
      </w:r>
      <w:proofErr w:type="gramStart"/>
      <w:r>
        <w:rPr>
          <w:rFonts w:ascii="Times New Roman" w:hAnsi="Times New Roman"/>
          <w:sz w:val="28"/>
          <w:szCs w:val="28"/>
        </w:rPr>
        <w:t>Шарап немесе шай қайнатушылар, парфюмерия мамандары және басқа сарапшылар мұндай мәселелерді ғасырлар бойы шешіп келеді. Қазіргі кезең талдаудың объективтілігімен сипатталады және аталған электронды мұрын мен электронды тіл мұнда құрал ретінде қызмет етеді. Бұл</w:t>
      </w:r>
      <w:r>
        <w:rPr>
          <w:rFonts w:ascii="Times New Roman" w:hAnsi="Times New Roman"/>
          <w:sz w:val="28"/>
          <w:szCs w:val="28"/>
          <w:lang w:val="kk-KZ"/>
        </w:rPr>
        <w:t xml:space="preserve"> мәселе </w:t>
      </w:r>
      <w:r>
        <w:rPr>
          <w:rFonts w:ascii="Times New Roman" w:hAnsi="Times New Roman"/>
          <w:sz w:val="28"/>
          <w:szCs w:val="28"/>
        </w:rPr>
        <w:t xml:space="preserve">"темірде </w:t>
      </w:r>
      <w:r>
        <w:rPr>
          <w:rFonts w:ascii="Times New Roman" w:hAnsi="Times New Roman"/>
          <w:sz w:val="28"/>
          <w:szCs w:val="28"/>
          <w:lang w:val="kk-KZ"/>
        </w:rPr>
        <w:t xml:space="preserve">емес </w:t>
      </w:r>
      <w:r>
        <w:rPr>
          <w:rFonts w:ascii="Times New Roman" w:hAnsi="Times New Roman"/>
          <w:sz w:val="28"/>
          <w:szCs w:val="28"/>
        </w:rPr>
        <w:t>", құрылғылардың өзінде, химометриялық әд</w:t>
      </w:r>
      <w:proofErr w:type="gramEnd"/>
      <w:r>
        <w:rPr>
          <w:rFonts w:ascii="Times New Roman" w:hAnsi="Times New Roman"/>
          <w:sz w:val="28"/>
          <w:szCs w:val="28"/>
        </w:rPr>
        <w:t>істерді</w:t>
      </w:r>
      <w:r>
        <w:rPr>
          <w:rFonts w:ascii="Times New Roman" w:hAnsi="Times New Roman"/>
          <w:sz w:val="28"/>
          <w:szCs w:val="28"/>
          <w:lang w:val="kk-KZ"/>
        </w:rPr>
        <w:t xml:space="preserve"> қанша  </w:t>
      </w:r>
      <w:r>
        <w:rPr>
          <w:rFonts w:ascii="Times New Roman" w:hAnsi="Times New Roman"/>
          <w:sz w:val="28"/>
          <w:szCs w:val="28"/>
        </w:rPr>
        <w:t>қолдану</w:t>
      </w:r>
      <w:r>
        <w:rPr>
          <w:rFonts w:ascii="Times New Roman" w:hAnsi="Times New Roman"/>
          <w:sz w:val="28"/>
          <w:szCs w:val="28"/>
          <w:lang w:val="kk-KZ"/>
        </w:rPr>
        <w:t>ында болып тұр</w:t>
      </w:r>
      <w:r>
        <w:rPr>
          <w:rFonts w:ascii="Times New Roman" w:hAnsi="Times New Roman"/>
          <w:sz w:val="28"/>
          <w:szCs w:val="28"/>
        </w:rPr>
        <w:t>.</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7</w:t>
      </w:r>
      <w:r>
        <w:rPr>
          <w:rFonts w:ascii="Times New Roman" w:hAnsi="Times New Roman"/>
          <w:sz w:val="28"/>
          <w:szCs w:val="28"/>
        </w:rPr>
        <w:t xml:space="preserve">. Аналитикалық химия талдау құралдарын негізінен химиядан емес, физикадан, техникадан, биохимиядан және т.б. алады. </w:t>
      </w:r>
      <w:r>
        <w:rPr>
          <w:rFonts w:ascii="Times New Roman" w:hAnsi="Times New Roman"/>
          <w:sz w:val="28"/>
          <w:szCs w:val="28"/>
          <w:lang w:val="kk-KZ"/>
        </w:rPr>
        <w:t>К</w:t>
      </w:r>
      <w:r>
        <w:rPr>
          <w:rFonts w:ascii="Times New Roman" w:hAnsi="Times New Roman"/>
          <w:sz w:val="28"/>
          <w:szCs w:val="28"/>
        </w:rPr>
        <w:t>өптеген кең қолданылатын әдістердің тамыры физикаға белгілі: рентген және басқа спектрометриялық, аспаптық ядролық-физикалық және т. б. жартылай өткізгіш газ сенсорлары заттардың физикалық қасиеттеріне негізделген. Биосенсорлар биохимия, молекулалық биология туралы білім</w:t>
      </w:r>
      <w:r>
        <w:rPr>
          <w:rFonts w:ascii="Times New Roman" w:hAnsi="Times New Roman"/>
          <w:sz w:val="28"/>
          <w:szCs w:val="28"/>
          <w:lang w:val="kk-KZ"/>
        </w:rPr>
        <w:t xml:space="preserve"> болмағанда  </w:t>
      </w:r>
      <w:r>
        <w:rPr>
          <w:rFonts w:ascii="Times New Roman" w:hAnsi="Times New Roman"/>
          <w:sz w:val="28"/>
          <w:szCs w:val="28"/>
        </w:rPr>
        <w:t>мүмкін</w:t>
      </w:r>
      <w:r>
        <w:rPr>
          <w:rFonts w:ascii="Times New Roman" w:hAnsi="Times New Roman"/>
          <w:sz w:val="28"/>
          <w:szCs w:val="28"/>
          <w:lang w:val="kk-KZ"/>
        </w:rPr>
        <w:t xml:space="preserve"> болмас </w:t>
      </w:r>
      <w:r>
        <w:rPr>
          <w:rFonts w:ascii="Times New Roman" w:hAnsi="Times New Roman"/>
          <w:sz w:val="28"/>
          <w:szCs w:val="28"/>
        </w:rPr>
        <w:t>еді. Мұның бәрі айқын және дәлелдеуді немесе қосымша мысалдарды қажет етпейді. Және, әрине, бұл үрдіс жалғасады.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Естеріңізге сала кетейік, біздің "аналитикалық химия" ғылыми саламыздың атауы бұл ғылымды жеткілікті түрде сипаттамайтыны бұрыннан белгілі болды. "Аналитика", "аналитикалық ғылым" және басқа терминдерді ұтымды деп санауға болады.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8</w:t>
      </w:r>
      <w:r>
        <w:rPr>
          <w:rFonts w:ascii="Times New Roman" w:hAnsi="Times New Roman"/>
          <w:sz w:val="28"/>
          <w:szCs w:val="28"/>
        </w:rPr>
        <w:t xml:space="preserve">. </w:t>
      </w:r>
      <w:proofErr w:type="gramStart"/>
      <w:r>
        <w:rPr>
          <w:rFonts w:ascii="Times New Roman" w:hAnsi="Times New Roman"/>
          <w:sz w:val="28"/>
          <w:szCs w:val="28"/>
        </w:rPr>
        <w:t>Талдау әдістерінің арасында бәсекелестік әрдайым жүреді-әр түрлі әдістер ғылыми басылымдарда бірінші орынға шығады деген мағынада. 1950 жылдары ғылыми мерзімді басылымдарда "титрлеу", "колориметрлер", "фотометрия", "жауын-шашын", "полярография", 1960 жылдары "фотометрия", "экстракция", "спектрлік талдау" (атомдық эмиссия деп түсінілген), сол " деген сөздер үнемі жыпылықтап</w:t>
      </w:r>
      <w:proofErr w:type="gramEnd"/>
      <w:r>
        <w:rPr>
          <w:rFonts w:ascii="Times New Roman" w:hAnsi="Times New Roman"/>
          <w:sz w:val="28"/>
          <w:szCs w:val="28"/>
        </w:rPr>
        <w:t xml:space="preserve"> тұрды. </w:t>
      </w:r>
      <w:r>
        <w:rPr>
          <w:rFonts w:ascii="Times New Roman" w:hAnsi="Times New Roman"/>
          <w:sz w:val="28"/>
          <w:szCs w:val="28"/>
          <w:lang w:val="kk-KZ"/>
        </w:rPr>
        <w:t>п</w:t>
      </w:r>
      <w:r>
        <w:rPr>
          <w:rFonts w:ascii="Times New Roman" w:hAnsi="Times New Roman"/>
          <w:sz w:val="28"/>
          <w:szCs w:val="28"/>
        </w:rPr>
        <w:t>олярография", 1970 жылдары - "газ хроматографиясы", "атомды сіңіру спектрометриясы", 1990 жылдары-"сұйық хроматография", қазір-"масс - спектрометрия", тағы да "сұйық хроматография", "электрохимия", "қатты фазалық экстракция" (сорбция) деген сөздер үнемі</w:t>
      </w:r>
      <w:r>
        <w:rPr>
          <w:rFonts w:ascii="Times New Roman" w:hAnsi="Times New Roman"/>
          <w:sz w:val="28"/>
          <w:szCs w:val="28"/>
          <w:lang w:val="kk-KZ"/>
        </w:rPr>
        <w:t xml:space="preserve"> шығып  </w:t>
      </w:r>
      <w:r>
        <w:rPr>
          <w:rFonts w:ascii="Times New Roman" w:hAnsi="Times New Roman"/>
          <w:sz w:val="28"/>
          <w:szCs w:val="28"/>
        </w:rPr>
        <w:t>тұрды.</w:t>
      </w:r>
    </w:p>
    <w:p w:rsidR="008D5556" w:rsidRDefault="008D5556" w:rsidP="008D5556">
      <w:pPr>
        <w:pStyle w:val="a9"/>
        <w:spacing w:line="276" w:lineRule="auto"/>
        <w:jc w:val="both"/>
        <w:rPr>
          <w:rFonts w:ascii="Times New Roman" w:hAnsi="Times New Roman"/>
          <w:sz w:val="28"/>
          <w:szCs w:val="28"/>
        </w:rPr>
      </w:pPr>
      <w:proofErr w:type="gramStart"/>
      <w:r>
        <w:rPr>
          <w:rFonts w:ascii="Times New Roman" w:hAnsi="Times New Roman"/>
          <w:sz w:val="28"/>
          <w:szCs w:val="28"/>
        </w:rPr>
        <w:lastRenderedPageBreak/>
        <w:t>Жарияланымдарға қатысты картинаның талдау тәжірибесімен, талдаулар санымен, өндірілген құрылғылардың санымен, бақылау-талдау зертханаларында белгілі бір әдіспен жұмыс істейтін адамдардың санымен ешқандай байланысы болмауы мүмкін. Мысалы, егер қазір атомдық-абсорбциялық спектрометрия туралы жарияланымдар аз болса, онда бұл әдіс талдау тәжірибесінде</w:t>
      </w:r>
      <w:proofErr w:type="gramEnd"/>
      <w:r>
        <w:rPr>
          <w:rFonts w:ascii="Times New Roman" w:hAnsi="Times New Roman"/>
          <w:sz w:val="28"/>
          <w:szCs w:val="28"/>
        </w:rPr>
        <w:t xml:space="preserve"> қолданылмайды - бұл әртүрлі графиктермен сипатталады.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9</w:t>
      </w:r>
      <w:r>
        <w:rPr>
          <w:rFonts w:ascii="Times New Roman" w:hAnsi="Times New Roman"/>
          <w:sz w:val="28"/>
          <w:szCs w:val="28"/>
        </w:rPr>
        <w:t>. Айқын үрдіс-бұл әдістерді будандастыру және тиісті құрылғыларды құру. Өзгерістер бірнеше бағытта жүреді:</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сынама дайындау мен анықтаудың үйлесімі (ағынды-инекциялық талдау және оның аналогтары);</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бөлу мен анықтаудың үйлесімі (аналитикалық хроматография, капиллярлық электрофорез);</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анықтаудың әртүрлі әдістерінің тіркесімі, мысалы, бетті талдауға арналған комбайндар.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Болашақта "будандар" дамиды деп болжауға болады.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lang w:val="kk-KZ"/>
        </w:rPr>
        <w:t>0</w:t>
      </w:r>
      <w:r>
        <w:rPr>
          <w:rFonts w:ascii="Times New Roman" w:hAnsi="Times New Roman"/>
          <w:sz w:val="28"/>
          <w:szCs w:val="28"/>
        </w:rPr>
        <w:t xml:space="preserve">. Талдау объектілері бойынша екпіндер үнемі өзгеріп отырады; талдау әдістері сияқты, бұл ең алдымен нақты талдауларға емес, жарияланымдарға қатысты. </w:t>
      </w:r>
      <w:proofErr w:type="gramStart"/>
      <w:r>
        <w:rPr>
          <w:rFonts w:ascii="Times New Roman" w:hAnsi="Times New Roman"/>
          <w:sz w:val="28"/>
          <w:szCs w:val="28"/>
        </w:rPr>
        <w:t xml:space="preserve">Мұндай ығысуды ХХ ғасырда байқауға болады, біз оны қазір көріп отырмыз. Қызығушылықтың шыңы минералды шикізаттан, металдардан және қорытпалардан жартылай өткізгіш материалдар мен басқа да жоғары таза заттарға, қоршаған орта объектілеріне өтті. Қазір біз </w:t>
      </w:r>
      <w:r>
        <w:rPr>
          <w:rFonts w:ascii="Times New Roman" w:hAnsi="Times New Roman"/>
          <w:sz w:val="28"/>
          <w:szCs w:val="28"/>
          <w:lang w:val="kk-KZ"/>
        </w:rPr>
        <w:t>т</w:t>
      </w:r>
      <w:r>
        <w:rPr>
          <w:rFonts w:ascii="Times New Roman" w:hAnsi="Times New Roman"/>
          <w:sz w:val="28"/>
          <w:szCs w:val="28"/>
        </w:rPr>
        <w:t>амақ өнімдері, д</w:t>
      </w:r>
      <w:proofErr w:type="gramEnd"/>
      <w:r>
        <w:rPr>
          <w:rFonts w:ascii="Times New Roman" w:hAnsi="Times New Roman"/>
          <w:sz w:val="28"/>
          <w:szCs w:val="28"/>
        </w:rPr>
        <w:t xml:space="preserve">әрі-дәрмектер, әсіресе </w:t>
      </w:r>
      <w:r>
        <w:rPr>
          <w:rFonts w:ascii="Times New Roman" w:hAnsi="Times New Roman"/>
          <w:sz w:val="28"/>
          <w:szCs w:val="28"/>
          <w:lang w:val="kk-KZ"/>
        </w:rPr>
        <w:t>м</w:t>
      </w:r>
      <w:r>
        <w:rPr>
          <w:rFonts w:ascii="Times New Roman" w:hAnsi="Times New Roman"/>
          <w:sz w:val="28"/>
          <w:szCs w:val="28"/>
        </w:rPr>
        <w:t xml:space="preserve">олекулярлық биология, медицина, </w:t>
      </w:r>
      <w:r>
        <w:rPr>
          <w:rFonts w:ascii="Times New Roman" w:hAnsi="Times New Roman"/>
          <w:sz w:val="28"/>
          <w:szCs w:val="28"/>
          <w:lang w:val="kk-KZ"/>
        </w:rPr>
        <w:t>б</w:t>
      </w:r>
      <w:r>
        <w:rPr>
          <w:rFonts w:ascii="Times New Roman" w:hAnsi="Times New Roman"/>
          <w:sz w:val="28"/>
          <w:szCs w:val="28"/>
        </w:rPr>
        <w:t>иотехнология нысандары бойынша түсінікті</w:t>
      </w:r>
      <w:r>
        <w:rPr>
          <w:rFonts w:ascii="Times New Roman" w:hAnsi="Times New Roman"/>
          <w:sz w:val="28"/>
          <w:szCs w:val="28"/>
          <w:lang w:val="kk-KZ"/>
        </w:rPr>
        <w:t xml:space="preserve"> мәліметтер </w:t>
      </w:r>
      <w:r>
        <w:rPr>
          <w:rFonts w:ascii="Times New Roman" w:hAnsi="Times New Roman"/>
          <w:sz w:val="28"/>
          <w:szCs w:val="28"/>
        </w:rPr>
        <w:t>байқап отырмыз.</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Егер біз жеке объектілерді талдаудың жай-күйін </w:t>
      </w:r>
      <w:r>
        <w:rPr>
          <w:rFonts w:ascii="Times New Roman" w:hAnsi="Times New Roman"/>
          <w:sz w:val="28"/>
          <w:szCs w:val="28"/>
          <w:lang w:val="kk-KZ"/>
        </w:rPr>
        <w:t>а</w:t>
      </w:r>
      <w:r>
        <w:rPr>
          <w:rFonts w:ascii="Times New Roman" w:hAnsi="Times New Roman"/>
          <w:sz w:val="28"/>
          <w:szCs w:val="28"/>
        </w:rPr>
        <w:t>налитикалық химияның жетекші журналдарындағы жарияланымдар бойынша бағалай бастасақ, қазір, мысалы, геологиялық нысандарды талдаумен ешкім айналыспайды деп ойлауға болады. Алайда, бұл, әрине, олай емес. Әрине, металдарды немесе сол геологиялық нысандарды талдау ешқайда кеткен жоқ.Микротолқынды сәулеленуді қолдана отырып сынама дайындау барған сайын кең таралуда</w:t>
      </w:r>
    </w:p>
    <w:p w:rsidR="008D5556" w:rsidRDefault="008D5556" w:rsidP="008D5556">
      <w:pPr>
        <w:pStyle w:val="a9"/>
        <w:spacing w:line="276" w:lineRule="auto"/>
        <w:jc w:val="both"/>
        <w:rPr>
          <w:rFonts w:ascii="Times New Roman" w:hAnsi="Times New Roman"/>
          <w:sz w:val="28"/>
          <w:szCs w:val="28"/>
        </w:rPr>
      </w:pP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eastAsia="ru-RU" w:bidi="ar-SA"/>
        </w:rPr>
        <w:lastRenderedPageBreak/>
        <w:drawing>
          <wp:inline distT="0" distB="0" distL="0" distR="0" wp14:anchorId="3648F6CE" wp14:editId="283104C5">
            <wp:extent cx="3970655" cy="3517265"/>
            <wp:effectExtent l="0" t="0" r="0" b="0"/>
            <wp:docPr id="182" name="Рисунок 46" descr="Лабораторная MB-печь. Пробоподготовка с использованием микроволнового излучения получает все более широкое распрост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6" descr="Лабораторная MB-печь. Пробоподготовка с использованием микроволнового излучения получает все более широкое распространение"/>
                    <pic:cNvPicPr>
                      <a:picLocks noChangeAspect="1" noChangeArrowheads="1"/>
                    </pic:cNvPicPr>
                  </pic:nvPicPr>
                  <pic:blipFill>
                    <a:blip r:embed="rId87"/>
                    <a:stretch>
                      <a:fillRect/>
                    </a:stretch>
                  </pic:blipFill>
                  <pic:spPr bwMode="auto">
                    <a:xfrm>
                      <a:off x="0" y="0"/>
                      <a:ext cx="3970655" cy="3517265"/>
                    </a:xfrm>
                    <a:prstGeom prst="rect">
                      <a:avLst/>
                    </a:prstGeom>
                  </pic:spPr>
                </pic:pic>
              </a:graphicData>
            </a:graphic>
          </wp:inline>
        </w:drawing>
      </w:r>
    </w:p>
    <w:p w:rsidR="008D5556" w:rsidRDefault="008D5556" w:rsidP="008D5556">
      <w:pPr>
        <w:pStyle w:val="a9"/>
        <w:spacing w:line="276" w:lineRule="auto"/>
        <w:jc w:val="both"/>
        <w:rPr>
          <w:rFonts w:ascii="Times New Roman" w:hAnsi="Times New Roman"/>
          <w:sz w:val="28"/>
          <w:szCs w:val="28"/>
        </w:rPr>
      </w:pPr>
    </w:p>
    <w:p w:rsidR="008D5556" w:rsidRDefault="00027E2E" w:rsidP="008D5556">
      <w:pPr>
        <w:pStyle w:val="a9"/>
        <w:spacing w:line="276" w:lineRule="auto"/>
        <w:jc w:val="both"/>
        <w:rPr>
          <w:rFonts w:ascii="Times New Roman" w:hAnsi="Times New Roman"/>
          <w:sz w:val="28"/>
          <w:szCs w:val="28"/>
        </w:rPr>
      </w:pPr>
      <w:r>
        <w:rPr>
          <w:rFonts w:ascii="Times New Roman" w:hAnsi="Times New Roman"/>
          <w:sz w:val="28"/>
          <w:szCs w:val="28"/>
        </w:rPr>
        <w:t>Сур. 1</w:t>
      </w:r>
      <w:r>
        <w:rPr>
          <w:rFonts w:ascii="Times New Roman" w:hAnsi="Times New Roman"/>
          <w:sz w:val="28"/>
          <w:szCs w:val="28"/>
          <w:lang w:val="kk-KZ"/>
        </w:rPr>
        <w:t>9.1</w:t>
      </w:r>
      <w:r w:rsidR="008D5556">
        <w:rPr>
          <w:rFonts w:ascii="Times New Roman" w:hAnsi="Times New Roman"/>
          <w:sz w:val="28"/>
          <w:szCs w:val="28"/>
        </w:rPr>
        <w:t xml:space="preserve">. Зертханалық MB пеші. </w:t>
      </w:r>
    </w:p>
    <w:p w:rsidR="008D5556" w:rsidRDefault="008D5556" w:rsidP="008D5556">
      <w:pPr>
        <w:pStyle w:val="a9"/>
        <w:spacing w:line="276" w:lineRule="auto"/>
        <w:jc w:val="both"/>
        <w:rPr>
          <w:rFonts w:ascii="Times New Roman" w:hAnsi="Times New Roman"/>
          <w:sz w:val="28"/>
          <w:szCs w:val="28"/>
        </w:rPr>
      </w:pP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lang w:val="kk-KZ"/>
        </w:rPr>
        <w:t>1.</w:t>
      </w:r>
      <w:r>
        <w:rPr>
          <w:rFonts w:ascii="Times New Roman" w:hAnsi="Times New Roman"/>
          <w:sz w:val="28"/>
          <w:szCs w:val="28"/>
        </w:rPr>
        <w:t xml:space="preserve"> Неғұрлым ұзақ бол</w:t>
      </w:r>
      <w:r>
        <w:rPr>
          <w:rFonts w:ascii="Times New Roman" w:hAnsi="Times New Roman"/>
          <w:sz w:val="28"/>
          <w:szCs w:val="28"/>
          <w:lang w:val="kk-KZ"/>
        </w:rPr>
        <w:t>ған сайын</w:t>
      </w:r>
      <w:r>
        <w:rPr>
          <w:rFonts w:ascii="Times New Roman" w:hAnsi="Times New Roman"/>
          <w:sz w:val="28"/>
          <w:szCs w:val="28"/>
        </w:rPr>
        <w:t xml:space="preserve">, біз аналитикалық химияны оқытуда материалдарды таңдауда қиындықтарға тап боламыз. </w:t>
      </w:r>
      <w:proofErr w:type="gramStart"/>
      <w:r>
        <w:rPr>
          <w:rFonts w:ascii="Times New Roman" w:hAnsi="Times New Roman"/>
          <w:sz w:val="28"/>
          <w:szCs w:val="28"/>
        </w:rPr>
        <w:t>Талдаудың химиялық әдістері басым болған кезде (XIX ғ. - ХХ ғасырдың бірінші жартысы) аналитикалық химияны оқыту химия курсының табиғи бөлігі болды. Қазіргі уақытта талдаулардың едәуір бөлігі физикалық (ең алдымен спектроскопиялық) және ішінара биохимиялық әдістермен жүзеге асырылатын кезде, аналитикалық химияны оқытуда химия мен қаз</w:t>
      </w:r>
      <w:proofErr w:type="gramEnd"/>
      <w:r>
        <w:rPr>
          <w:rFonts w:ascii="Times New Roman" w:hAnsi="Times New Roman"/>
          <w:sz w:val="28"/>
          <w:szCs w:val="28"/>
        </w:rPr>
        <w:t xml:space="preserve">іргі заманғы талдау әдістерінің арасындағы тепе-теңдікті табу керек, олар әрдайым химияға </w:t>
      </w:r>
      <w:r>
        <w:rPr>
          <w:rFonts w:ascii="Times New Roman" w:hAnsi="Times New Roman"/>
          <w:sz w:val="28"/>
          <w:szCs w:val="28"/>
          <w:lang w:val="kk-KZ"/>
        </w:rPr>
        <w:t>негізделмейді</w:t>
      </w:r>
      <w:r>
        <w:rPr>
          <w:rFonts w:ascii="Times New Roman" w:hAnsi="Times New Roman"/>
          <w:sz w:val="28"/>
          <w:szCs w:val="28"/>
        </w:rPr>
        <w:t>.</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ХХ ғасырдың 50-60 жылдары сұрақ туындады: нені үйрету керек-талдау</w:t>
      </w:r>
      <w:r>
        <w:rPr>
          <w:rFonts w:ascii="Times New Roman" w:hAnsi="Times New Roman"/>
          <w:sz w:val="28"/>
          <w:szCs w:val="28"/>
          <w:lang w:val="kk-KZ"/>
        </w:rPr>
        <w:t>ды ма</w:t>
      </w:r>
      <w:r>
        <w:rPr>
          <w:rFonts w:ascii="Times New Roman" w:hAnsi="Times New Roman"/>
          <w:sz w:val="28"/>
          <w:szCs w:val="28"/>
        </w:rPr>
        <w:t xml:space="preserve"> (яғни практикалық дағдылар) немесе аналитикалық химия, яғни ғылым негіздері</w:t>
      </w:r>
      <w:r>
        <w:rPr>
          <w:rFonts w:ascii="Times New Roman" w:hAnsi="Times New Roman"/>
          <w:sz w:val="28"/>
          <w:szCs w:val="28"/>
          <w:lang w:val="kk-KZ"/>
        </w:rPr>
        <w:t>н бе?</w:t>
      </w:r>
      <w:r>
        <w:rPr>
          <w:rFonts w:ascii="Times New Roman" w:hAnsi="Times New Roman"/>
          <w:sz w:val="28"/>
          <w:szCs w:val="28"/>
        </w:rPr>
        <w:t xml:space="preserve"> Сол кезде ғалымдар мен оқытушылардың көпшілігі аналитикалық химияны оқыту керек деп есептеді. Енді сұрақ басқаша қойылады : нені үйрету керек-химия немесе талдау әдістері? Біз осы тәсілдердің арасында әлі де аз немесе аз сәтті теңдестіреміз, болашақта сәттілікке үміттенуіміз керек.</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12. Сарапшылар қауымдастығындағы өзгерістерді болжауға болады. Кем дегенде үш сарапшылар тобы құрылды:</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t xml:space="preserve"> зерттеушілер мен оқытушылар;</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t xml:space="preserve"> бақылау-талдау зертханаларының қызметкерлері;</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t xml:space="preserve"> аспаптар </w:t>
      </w:r>
      <w:r>
        <w:rPr>
          <w:rFonts w:ascii="Times New Roman" w:hAnsi="Times New Roman"/>
          <w:sz w:val="28"/>
          <w:szCs w:val="28"/>
          <w:lang w:val="kk-KZ"/>
        </w:rPr>
        <w:t>және басқа</w:t>
      </w:r>
      <w:r>
        <w:rPr>
          <w:rFonts w:ascii="Times New Roman" w:hAnsi="Times New Roman"/>
          <w:sz w:val="28"/>
          <w:szCs w:val="28"/>
        </w:rPr>
        <w:t xml:space="preserve"> да талдау құралдарын жасаушылар.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lastRenderedPageBreak/>
        <w:t>Болашақта, сіз ойлағаныңыздай, зерттеушілер, оқытушылар, құрылғыларды жасаушылар қалады; талдауды автоматтандыру, үздіксіз жұмыс істейтін сенсорларды кеңінен қолдану және т. б. арқылы күнделікті талдаулар жүргізетін талдаушылардың (екінші топ) саны азаяды.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Қорытындылай келе, аналитикалық химияны насихаттау, насихаттау туралы бірнеше сөз. Білімді танымал ету де, ғылымымыздың жетістіктерін насихаттау да жоқ екеніне өкінуге болады. Шынында да, бұл бағыттар өте аз, ал талантты жастарды уәжді түрде жалдау және, әрине, біздің ғылым мен қолданбалы химиялық талдауға қатысты жобаларды қаржыландыру үшін бұл өте маңызды.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kk-KZ"/>
        </w:rPr>
        <w:t>13.</w:t>
      </w:r>
      <w:r>
        <w:rPr>
          <w:rFonts w:ascii="Times New Roman" w:hAnsi="Times New Roman"/>
          <w:sz w:val="28"/>
          <w:szCs w:val="28"/>
        </w:rPr>
        <w:t xml:space="preserve">Химиялық талдау стационарлық зертханада емес, талданатын объект орналасқан жерде жиі жасалады. Зертханадан "кету" химиялық талдаудың даму тенденцияларының бірі болып табылады, бұл зертханалық емес талдау қажеттіліктерінің үздіксіз өсуіне және осындай талдауды жүзеге асыру мүмкіндіктерінің тез артуына байланысты. Жылжымалы зертханалар құрылды, онда негізінен қарапайым әдістер мен стационарлық зертханалардағыдай аналитикалық құрылғылар қолданылады. Құрылғылар қозғалыс жағдайында олардың жұмысының сенімділігін сақтау үшін кғана жаңартылады. </w:t>
      </w:r>
      <w:r>
        <w:rPr>
          <w:rFonts w:ascii="Times New Roman" w:hAnsi="Times New Roman"/>
          <w:sz w:val="28"/>
          <w:szCs w:val="28"/>
          <w:lang w:val="kk-KZ"/>
        </w:rPr>
        <w:t>Ж</w:t>
      </w:r>
      <w:r>
        <w:rPr>
          <w:rFonts w:ascii="Times New Roman" w:hAnsi="Times New Roman"/>
          <w:sz w:val="28"/>
          <w:szCs w:val="28"/>
        </w:rPr>
        <w:t xml:space="preserve">аппай зертханадан тыс талдау портативті құрылғылармен қамтамасыз етіледі, мысалы, ресейлік Lumex сынапты анализаторының түрі (өте кішкентай және жеңіл емес, салмағы 8-12 кг, бірақ оларды алып жүруге болады) және газдың шағын анализаторлары, соның ішінде суда ерітілген оттегі (массасы 0,5 кг дейін, құны әдетте жоғары емес 500 АҚШ доллары). Шағын анализаторлар, әсіресе газ анализаторлары көп жасалды, олардың мөлшері </w:t>
      </w:r>
      <w:r>
        <w:rPr>
          <w:rFonts w:ascii="Times New Roman" w:hAnsi="Times New Roman"/>
          <w:sz w:val="28"/>
          <w:szCs w:val="28"/>
          <w:lang w:val="kk-KZ"/>
        </w:rPr>
        <w:t>ұ</w:t>
      </w:r>
      <w:r>
        <w:rPr>
          <w:rFonts w:ascii="Times New Roman" w:hAnsi="Times New Roman"/>
          <w:sz w:val="28"/>
          <w:szCs w:val="28"/>
        </w:rPr>
        <w:t xml:space="preserve">ялы телефоннан сәл үлкен. </w:t>
      </w:r>
      <w:proofErr w:type="gramStart"/>
      <w:r>
        <w:rPr>
          <w:rFonts w:ascii="Times New Roman" w:hAnsi="Times New Roman"/>
          <w:sz w:val="28"/>
          <w:szCs w:val="28"/>
        </w:rPr>
        <w:t>Мини-анализаторларды қолдану өте оңай, олармен жұмыс істеу біліктілікті қажет етпейді. Көбінесе белгілі бір ортадағы бір затты (ауа, су) анықтауға арналған, олар техниканы сақтауды қажет етпейді - ол бастапқыда оны жасау кезінде құрылғыға салынған, сол себепті олар әрдайым градуирлеуді қажет етпейд</w:t>
      </w:r>
      <w:proofErr w:type="gramEnd"/>
      <w:r>
        <w:rPr>
          <w:rFonts w:ascii="Times New Roman" w:hAnsi="Times New Roman"/>
          <w:sz w:val="28"/>
          <w:szCs w:val="28"/>
        </w:rPr>
        <w:t>і. Портативті құрылғыларда аналитикалық сигналды өңдеуге әдетте бір түймені басу арқылы қол жеткізіледі, содан кейін кішкене сұйық кристалды дисплейде талдау нәтижесі бірден пайда болады - заттың қажетті бірліктердегі құрамы, мысалы, пайызбен. Егер қысқа жауап беру уақыты заттың өзгеруіне кері әсер етсе, кейбір құрылғылар үздіксіз жұмыс істей алады. Мұндай сенсор құрылғылар, мысалы, көмір шахталары жағдайында немесе зауыттардың қауіпті цехтарында өте маңызды. Белгілі бір заттан аналитикалық сигналдарды жинақтайтын құрылғылар бар; бұл құрылғылар дозиметрлер ретінде қолданылады.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eastAsia="ru-RU" w:bidi="ar-SA"/>
        </w:rPr>
        <w:lastRenderedPageBreak/>
        <w:drawing>
          <wp:inline distT="0" distB="0" distL="0" distR="0" wp14:anchorId="3CE8F68A" wp14:editId="5046DFC1">
            <wp:extent cx="4530725" cy="3237230"/>
            <wp:effectExtent l="0" t="0" r="0" b="0"/>
            <wp:docPr id="183" name="Рисунок 49" descr="Мобильная экоаналитическая лаборат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49" descr="Мобильная экоаналитическая лаборатория"/>
                    <pic:cNvPicPr>
                      <a:picLocks noChangeAspect="1" noChangeArrowheads="1"/>
                    </pic:cNvPicPr>
                  </pic:nvPicPr>
                  <pic:blipFill>
                    <a:blip r:embed="rId88"/>
                    <a:stretch>
                      <a:fillRect/>
                    </a:stretch>
                  </pic:blipFill>
                  <pic:spPr bwMode="auto">
                    <a:xfrm>
                      <a:off x="0" y="0"/>
                      <a:ext cx="4530725" cy="3237230"/>
                    </a:xfrm>
                    <a:prstGeom prst="rect">
                      <a:avLst/>
                    </a:prstGeom>
                  </pic:spPr>
                </pic:pic>
              </a:graphicData>
            </a:graphic>
          </wp:inline>
        </w:drawing>
      </w:r>
    </w:p>
    <w:p w:rsidR="008D5556" w:rsidRDefault="008D5556" w:rsidP="008D5556">
      <w:pPr>
        <w:spacing w:line="276" w:lineRule="auto"/>
        <w:ind w:firstLine="425"/>
        <w:jc w:val="both"/>
        <w:rPr>
          <w:rFonts w:ascii="Times New Roman" w:hAnsi="Times New Roman"/>
          <w:sz w:val="28"/>
          <w:szCs w:val="28"/>
        </w:rPr>
      </w:pPr>
      <w:r>
        <w:rPr>
          <w:rFonts w:ascii="Times New Roman" w:hAnsi="Times New Roman"/>
          <w:sz w:val="28"/>
          <w:szCs w:val="28"/>
          <w:lang w:val="kk-KZ"/>
        </w:rPr>
        <w:t>Сур</w:t>
      </w:r>
      <w:r>
        <w:rPr>
          <w:rFonts w:ascii="Times New Roman" w:hAnsi="Times New Roman"/>
          <w:sz w:val="28"/>
          <w:szCs w:val="28"/>
        </w:rPr>
        <w:t>.</w:t>
      </w:r>
      <w:r w:rsidR="00027E2E">
        <w:rPr>
          <w:rFonts w:ascii="Times New Roman" w:hAnsi="Times New Roman"/>
          <w:sz w:val="28"/>
          <w:szCs w:val="28"/>
          <w:lang w:val="kk-KZ"/>
        </w:rPr>
        <w:t xml:space="preserve"> 19</w:t>
      </w:r>
      <w:r>
        <w:rPr>
          <w:rFonts w:ascii="Times New Roman" w:hAnsi="Times New Roman"/>
          <w:sz w:val="28"/>
          <w:szCs w:val="28"/>
        </w:rPr>
        <w:t>.</w:t>
      </w:r>
      <w:r w:rsidR="00027E2E">
        <w:rPr>
          <w:rFonts w:ascii="Times New Roman" w:hAnsi="Times New Roman"/>
          <w:sz w:val="28"/>
          <w:szCs w:val="28"/>
          <w:lang w:val="kk-KZ"/>
        </w:rPr>
        <w:t>2</w:t>
      </w:r>
      <w:r>
        <w:rPr>
          <w:rFonts w:ascii="Times New Roman" w:hAnsi="Times New Roman"/>
          <w:sz w:val="28"/>
          <w:szCs w:val="28"/>
        </w:rPr>
        <w:t>. Мобиль</w:t>
      </w:r>
      <w:r>
        <w:rPr>
          <w:rFonts w:ascii="Times New Roman" w:hAnsi="Times New Roman"/>
          <w:sz w:val="28"/>
          <w:szCs w:val="28"/>
          <w:lang w:val="kk-KZ"/>
        </w:rPr>
        <w:t>ді</w:t>
      </w:r>
      <w:r>
        <w:rPr>
          <w:rFonts w:ascii="Times New Roman" w:hAnsi="Times New Roman"/>
          <w:sz w:val="28"/>
          <w:szCs w:val="28"/>
        </w:rPr>
        <w:t xml:space="preserve"> экоаналити</w:t>
      </w:r>
      <w:r>
        <w:rPr>
          <w:rFonts w:ascii="Times New Roman" w:hAnsi="Times New Roman"/>
          <w:sz w:val="28"/>
          <w:szCs w:val="28"/>
          <w:lang w:val="kk-KZ"/>
        </w:rPr>
        <w:t>калық</w:t>
      </w:r>
      <w:r>
        <w:rPr>
          <w:rFonts w:ascii="Times New Roman" w:hAnsi="Times New Roman"/>
          <w:sz w:val="28"/>
          <w:szCs w:val="28"/>
        </w:rPr>
        <w:t xml:space="preserve"> лаборатория</w:t>
      </w:r>
    </w:p>
    <w:p w:rsidR="008D5556" w:rsidRDefault="008D5556" w:rsidP="008D5556">
      <w:pPr>
        <w:pStyle w:val="a9"/>
        <w:spacing w:line="276" w:lineRule="auto"/>
        <w:jc w:val="both"/>
      </w:pP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Сур</w:t>
      </w:r>
      <w:r>
        <w:rPr>
          <w:rFonts w:ascii="Times New Roman" w:hAnsi="Times New Roman"/>
          <w:sz w:val="28"/>
          <w:szCs w:val="28"/>
        </w:rPr>
        <w:t>.</w:t>
      </w:r>
      <w:r w:rsidR="00027E2E">
        <w:rPr>
          <w:rFonts w:ascii="Times New Roman" w:hAnsi="Times New Roman"/>
          <w:sz w:val="28"/>
          <w:szCs w:val="28"/>
          <w:lang w:val="kk-KZ"/>
        </w:rPr>
        <w:t>19</w:t>
      </w:r>
      <w:r>
        <w:rPr>
          <w:rFonts w:ascii="Times New Roman" w:hAnsi="Times New Roman"/>
          <w:sz w:val="28"/>
          <w:szCs w:val="28"/>
        </w:rPr>
        <w:t>.</w:t>
      </w:r>
      <w:r w:rsidR="00027E2E">
        <w:rPr>
          <w:rFonts w:ascii="Times New Roman" w:hAnsi="Times New Roman"/>
          <w:sz w:val="28"/>
          <w:szCs w:val="28"/>
          <w:lang w:val="kk-KZ"/>
        </w:rPr>
        <w:t>3</w:t>
      </w:r>
      <w:r>
        <w:rPr>
          <w:rFonts w:ascii="Times New Roman" w:hAnsi="Times New Roman"/>
          <w:sz w:val="28"/>
          <w:szCs w:val="28"/>
        </w:rPr>
        <w:t xml:space="preserve">. </w:t>
      </w:r>
      <w:r>
        <w:rPr>
          <w:rFonts w:ascii="Times New Roman" w:hAnsi="Times New Roman"/>
          <w:sz w:val="28"/>
          <w:szCs w:val="28"/>
          <w:lang w:val="kk-KZ"/>
        </w:rPr>
        <w:t>М</w:t>
      </w:r>
      <w:r>
        <w:rPr>
          <w:rFonts w:ascii="Times New Roman" w:hAnsi="Times New Roman"/>
          <w:sz w:val="28"/>
          <w:szCs w:val="28"/>
        </w:rPr>
        <w:t>ини-анализатор</w:t>
      </w:r>
      <w:r>
        <w:rPr>
          <w:rFonts w:ascii="Times New Roman" w:hAnsi="Times New Roman"/>
          <w:sz w:val="28"/>
          <w:szCs w:val="28"/>
          <w:lang w:val="kk-KZ"/>
        </w:rPr>
        <w:t>дың сыртқы көрінісі</w:t>
      </w:r>
      <w:r>
        <w:rPr>
          <w:rFonts w:ascii="Times New Roman" w:hAnsi="Times New Roman"/>
          <w:sz w:val="28"/>
          <w:szCs w:val="28"/>
          <w:lang w:eastAsia="ru-RU" w:bidi="ar-SA"/>
        </w:rPr>
        <w:drawing>
          <wp:inline distT="0" distB="0" distL="0" distR="0" wp14:anchorId="1E376A5C" wp14:editId="4EF8074A">
            <wp:extent cx="3031490" cy="3517265"/>
            <wp:effectExtent l="0" t="0" r="0" b="0"/>
            <wp:docPr id="185" name="Рисунок 47" descr="Среди тест-средств оперативного внелабораторного анализа весьма удобны индикаторные тру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7" descr="Среди тест-средств оперативного внелабораторного анализа весьма удобны индикаторные трубки"/>
                    <pic:cNvPicPr>
                      <a:picLocks noChangeAspect="1" noChangeArrowheads="1"/>
                    </pic:cNvPicPr>
                  </pic:nvPicPr>
                  <pic:blipFill>
                    <a:blip r:embed="rId89"/>
                    <a:stretch>
                      <a:fillRect/>
                    </a:stretch>
                  </pic:blipFill>
                  <pic:spPr bwMode="auto">
                    <a:xfrm>
                      <a:off x="0" y="0"/>
                      <a:ext cx="3031490" cy="3517265"/>
                    </a:xfrm>
                    <a:prstGeom prst="rect">
                      <a:avLst/>
                    </a:prstGeom>
                  </pic:spPr>
                </pic:pic>
              </a:graphicData>
            </a:graphic>
          </wp:inline>
        </w:drawing>
      </w:r>
    </w:p>
    <w:p w:rsidR="008D5556" w:rsidRDefault="008D5556" w:rsidP="008D5556">
      <w:pPr>
        <w:pStyle w:val="a9"/>
        <w:spacing w:line="276" w:lineRule="auto"/>
        <w:jc w:val="both"/>
        <w:rPr>
          <w:rFonts w:ascii="Times New Roman" w:hAnsi="Times New Roman"/>
          <w:sz w:val="28"/>
          <w:szCs w:val="28"/>
        </w:rPr>
      </w:pPr>
    </w:p>
    <w:p w:rsidR="008D5556" w:rsidRDefault="008D5556" w:rsidP="008D5556">
      <w:pPr>
        <w:pStyle w:val="a9"/>
        <w:spacing w:line="276" w:lineRule="auto"/>
        <w:jc w:val="both"/>
        <w:rPr>
          <w:rFonts w:ascii="Times New Roman" w:hAnsi="Times New Roman"/>
          <w:sz w:val="28"/>
          <w:szCs w:val="28"/>
        </w:rPr>
      </w:pPr>
    </w:p>
    <w:p w:rsidR="001E5BE8" w:rsidRDefault="008D5556" w:rsidP="001E5BE8">
      <w:pPr>
        <w:pStyle w:val="a9"/>
        <w:ind w:firstLine="425"/>
        <w:jc w:val="both"/>
        <w:rPr>
          <w:rFonts w:ascii="Times New Roman" w:hAnsi="Times New Roman"/>
          <w:sz w:val="28"/>
          <w:szCs w:val="28"/>
          <w:lang w:val="kk-KZ"/>
        </w:rPr>
      </w:pPr>
      <w:r>
        <w:rPr>
          <w:rFonts w:ascii="Times New Roman" w:hAnsi="Times New Roman"/>
          <w:sz w:val="28"/>
          <w:szCs w:val="28"/>
        </w:rPr>
        <w:t xml:space="preserve">Сур. </w:t>
      </w:r>
      <w:r w:rsidR="00027E2E">
        <w:rPr>
          <w:rFonts w:ascii="Times New Roman" w:hAnsi="Times New Roman"/>
          <w:sz w:val="28"/>
          <w:szCs w:val="28"/>
          <w:lang w:val="kk-KZ"/>
        </w:rPr>
        <w:t>19</w:t>
      </w:r>
      <w:r>
        <w:rPr>
          <w:rFonts w:ascii="Times New Roman" w:hAnsi="Times New Roman"/>
          <w:sz w:val="28"/>
          <w:szCs w:val="28"/>
        </w:rPr>
        <w:t>.</w:t>
      </w:r>
      <w:r w:rsidR="00027E2E">
        <w:rPr>
          <w:rFonts w:ascii="Times New Roman" w:hAnsi="Times New Roman"/>
          <w:sz w:val="28"/>
          <w:szCs w:val="28"/>
          <w:lang w:val="kk-KZ"/>
        </w:rPr>
        <w:t>4</w:t>
      </w:r>
      <w:r>
        <w:rPr>
          <w:rFonts w:ascii="Times New Roman" w:hAnsi="Times New Roman"/>
          <w:sz w:val="28"/>
          <w:szCs w:val="28"/>
        </w:rPr>
        <w:t xml:space="preserve">. </w:t>
      </w:r>
    </w:p>
    <w:p w:rsidR="008D5556" w:rsidRPr="001E5BE8" w:rsidRDefault="008D5556" w:rsidP="001E5BE8">
      <w:pPr>
        <w:pStyle w:val="a9"/>
        <w:ind w:firstLine="425"/>
        <w:jc w:val="both"/>
        <w:rPr>
          <w:rFonts w:ascii="Times New Roman" w:hAnsi="Times New Roman"/>
          <w:sz w:val="28"/>
          <w:szCs w:val="28"/>
          <w:lang w:val="kk-KZ"/>
        </w:rPr>
      </w:pPr>
      <w:r w:rsidRPr="001E5BE8">
        <w:rPr>
          <w:rFonts w:ascii="Times New Roman" w:hAnsi="Times New Roman"/>
          <w:sz w:val="28"/>
          <w:szCs w:val="28"/>
          <w:lang w:val="kk-KZ"/>
        </w:rPr>
        <w:t>Зертханадан тыс жедел талдаудың тест-құралдарының арасында индикаторлық түтіктер өте ыңғайлы газ және сұйық хроматографтар және кейбір басқа құрылғылар, мысалы, мини-фотометрлер немесе рефлектометрлер.</w:t>
      </w:r>
    </w:p>
    <w:p w:rsidR="008D5556" w:rsidRDefault="008D5556" w:rsidP="001E5BE8">
      <w:pPr>
        <w:pStyle w:val="a9"/>
        <w:ind w:firstLine="425"/>
        <w:jc w:val="both"/>
        <w:rPr>
          <w:rFonts w:ascii="Times New Roman" w:hAnsi="Times New Roman"/>
          <w:sz w:val="28"/>
          <w:szCs w:val="28"/>
        </w:rPr>
      </w:pPr>
      <w:r w:rsidRPr="00B21C2C">
        <w:rPr>
          <w:rFonts w:ascii="Times New Roman" w:hAnsi="Times New Roman"/>
          <w:sz w:val="28"/>
          <w:szCs w:val="28"/>
          <w:lang w:val="kk-KZ"/>
        </w:rPr>
        <w:t xml:space="preserve">Зертханадан тыс жаппай талдауда химиялық және биохимиялық тест-құралдар маңызды рөл атқарады. </w:t>
      </w:r>
      <w:proofErr w:type="gramStart"/>
      <w:r>
        <w:rPr>
          <w:rFonts w:ascii="Times New Roman" w:hAnsi="Times New Roman"/>
          <w:sz w:val="28"/>
          <w:szCs w:val="28"/>
        </w:rPr>
        <w:t xml:space="preserve">Шағын анализаторлармен салыстырғанда тест </w:t>
      </w:r>
      <w:r>
        <w:rPr>
          <w:rFonts w:ascii="Times New Roman" w:hAnsi="Times New Roman"/>
          <w:sz w:val="28"/>
          <w:szCs w:val="28"/>
        </w:rPr>
        <w:lastRenderedPageBreak/>
        <w:t>құралдарын қолдану оңай және одан да арзан. Қағаз жолақтары, индикаторлық түтіктер, таблеткалар, ампулалар және химиялық талдаудың басқа да сынақ құралдары селективтілікті арттыру және анықтамалардың дәлдігін арттыру мақсатында жетілдіріліп келеді. Көбінесе жақсы</w:t>
      </w:r>
      <w:proofErr w:type="gramEnd"/>
      <w:r>
        <w:rPr>
          <w:rFonts w:ascii="Times New Roman" w:hAnsi="Times New Roman"/>
          <w:sz w:val="28"/>
          <w:szCs w:val="28"/>
        </w:rPr>
        <w:t xml:space="preserve"> экспресс-тестті "заңдастыру" керек, яғни рұқсат етілген, ұсынылған немесе тіпті міндетті талдау құралы ретінде нормативтік құжаттарға енгізу керек. АҚШ-тың қоршаған ортаны қорғау агенттігі нұсқауларға және басқа да нормативтік құжаттарға сынақ құралдарын, әсіресе иммунотесттерді белсенді түрде қосады.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3. Әдеттегі жалпы талдаудан материалдық талдауға дейін, яғни компоненттердің жеке химиялық және физикалық формаларын анықтау және сандық анықтау.</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 xml:space="preserve">Бұл тенденция элементті талдауда, мышьяк, хром, темір, </w:t>
      </w:r>
      <w:r>
        <w:rPr>
          <w:rFonts w:ascii="Times New Roman" w:hAnsi="Times New Roman"/>
          <w:sz w:val="28"/>
          <w:szCs w:val="28"/>
          <w:lang w:val="kk-KZ"/>
        </w:rPr>
        <w:t>м</w:t>
      </w:r>
      <w:r>
        <w:rPr>
          <w:rFonts w:ascii="Times New Roman" w:hAnsi="Times New Roman"/>
          <w:sz w:val="28"/>
          <w:szCs w:val="28"/>
        </w:rPr>
        <w:t>олибден тотығуының әртүрлі жағдайларын, осы және басқа элементтердің әртүрлі химиялық қосылыстарын, әсіресе сынап, қалайы, селенді анықтауда айқын көрінеді. Нақты талдау қоршаған орта объектілері үшін, геохимия, қатты химия және физика, материалтану және басқа да</w:t>
      </w:r>
      <w:proofErr w:type="gramEnd"/>
      <w:r>
        <w:rPr>
          <w:rFonts w:ascii="Times New Roman" w:hAnsi="Times New Roman"/>
          <w:sz w:val="28"/>
          <w:szCs w:val="28"/>
        </w:rPr>
        <w:t xml:space="preserve"> көптеген салаларда маңызды. Мысалы, хром, мышьяк немесе сынаптың әртүрлі химиялық формаларының өте әртүрлі уыттылығы белгілі. Алда басқа элементтерге қатысты ұқсас мәселелерді шешу (және, мүмкін, органикалық қосылыстар, оның ішінде биоактивті; ә</w:t>
      </w:r>
      <w:proofErr w:type="gramStart"/>
      <w:r>
        <w:rPr>
          <w:rFonts w:ascii="Times New Roman" w:hAnsi="Times New Roman"/>
          <w:sz w:val="28"/>
          <w:szCs w:val="28"/>
        </w:rPr>
        <w:t>ртүрлі фармацевтикалық әсері бар оптикалық изомерлерді, сондай-ақ металл иондарымен байланысты және байланысты емес табиғи органикалық заттарды, мысалы, топырақта) атау жеткілікті.</w:t>
      </w:r>
      <w:proofErr w:type="gramEnd"/>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Нақты элементтік талдаудың қазіргі әдістемесі негізінен әртүрлі формаларды, ең алдымен хроматографиялық әдістерді бөлуге және таңдалған формаларды кейіннен анықтауға, негізінен спектроскопиялық әдістерге негізделген. Бұл жолды идеалды деп санауға болмайды, егер бөлу процесінде тепе-теңдіктің өзгеруі мүмкін болса,</w:t>
      </w:r>
      <w:r>
        <w:rPr>
          <w:rFonts w:ascii="Times New Roman" w:hAnsi="Times New Roman"/>
          <w:sz w:val="28"/>
          <w:szCs w:val="28"/>
          <w:lang w:val="kk-KZ"/>
        </w:rPr>
        <w:t xml:space="preserve">сонымен қатар </w:t>
      </w:r>
      <w:r>
        <w:rPr>
          <w:rFonts w:ascii="Times New Roman" w:hAnsi="Times New Roman"/>
          <w:sz w:val="28"/>
          <w:szCs w:val="28"/>
        </w:rPr>
        <w:t xml:space="preserve"> формалардың таралу кескінінің тиісті бұрмалануы </w:t>
      </w:r>
      <w:r>
        <w:rPr>
          <w:rFonts w:ascii="Times New Roman" w:hAnsi="Times New Roman"/>
          <w:sz w:val="28"/>
          <w:szCs w:val="28"/>
          <w:lang w:val="kk-KZ"/>
        </w:rPr>
        <w:t>болса</w:t>
      </w:r>
      <w:r>
        <w:rPr>
          <w:rFonts w:ascii="Times New Roman" w:hAnsi="Times New Roman"/>
          <w:sz w:val="28"/>
          <w:szCs w:val="28"/>
        </w:rPr>
        <w:t>. Компоненттердің өмір сүру формаларын тікелей анықтау тиімдірек, бірақ бұл үшін әлі көп мүмкіндіктер жоқ. Ең жақсы әдістер - инверсиялық вольтамперометрия, ішінара ЭПР, Мессбауэр спектрометриясы (органикалық қосылыстарға арналған ЯМР).</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 xml:space="preserve">4. Химиялық талдау әдістері әртүрлі заттардың құрамын анықтауда негізгі болып табылады. Металдар мен қорытпалардың қазіргі заманғы химиялық талдауы өнімнің сапасын анықтау және оның қазіргі стандарттарға сәйкестігін тексеру үшін қолданылатын сараптаманың маңызды кезеңі болып табылады. Бұл процедурасыз болат өндірісінде технологиялық процестер жүргізілмейді, ол жаңа материалдарды жасау және шығару, сондай-ақ қазіргі заманғы кәсіпорындардың өнімдерін бақылау кезінде қажет. Металдар мен олардың қорытпаларын қолдана отырып өндірілетін болашақ өнімнің сапасы мен сенімділігі талдаудың дұрыстығы мен дәлдігіне байланысты болады. Алайда, бақылаудың тиімділігін арттыру, сондай-ақ бақылауды автоматтандыру қажеттілігі жиі туындайды. Осыған байланысты материалдардың құрамын анықтаудың физика-химиялық және физикалық әдістері жасалды. Осы әдістердің ішінде негізгі орындардың бірі-спектрлік талдау. Жоғары селективтіліктің арқасында талданатын материалдың химиялық құрамын тез </w:t>
      </w:r>
      <w:r>
        <w:rPr>
          <w:rFonts w:ascii="Times New Roman" w:hAnsi="Times New Roman"/>
          <w:sz w:val="28"/>
          <w:szCs w:val="28"/>
        </w:rPr>
        <w:lastRenderedPageBreak/>
        <w:t xml:space="preserve">және жоғары сезімталдықпен анықтауға болады. </w:t>
      </w:r>
      <w:proofErr w:type="gramStart"/>
      <w:r>
        <w:rPr>
          <w:rFonts w:ascii="Times New Roman" w:hAnsi="Times New Roman"/>
          <w:sz w:val="28"/>
          <w:szCs w:val="28"/>
        </w:rPr>
        <w:t>Спектр бойынша металдың құрамын оның пайдалануға жарамдылығын бұзбай зерттеуге болады, яғни.үлгілерді бұзбай бақылауға болады. Әр түрлі объектілерді зерттеуге арналған аналитикалық әдістердің көптігіне қарамастан, олардың барлығы жалпы схемаға негізделген: әр химиялық элементтің өзіндік спектрі бар.</w:t>
      </w:r>
      <w:proofErr w:type="gramEnd"/>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 xml:space="preserve">Спектрлердің даралығына байланысты дененің химиялық құрамын анықтауға болады. Спектрлік талдаудың салыстырмалы қарапайымдылығы мен әмбебаптығы әдісті металлургия, машина жасау және атом өнеркәсібіндегі заттардың құрамын бақылаудың негізгі әдісіне айналдырды. Оның көмегімен химиялық кендер мен минералдар анықталады, бұл салада металды бұзбайтын бақылау ерекше орын алады. Зерттеу жүргізу үшін затты буландыру керек, өйткені зат газ тәрізді күйде шығаратын жарық қатты заттар немесе сұйықтықтар шығаратын жарықтан айырмашылығы осы заттың химиялық құрамымен анықталады. </w:t>
      </w:r>
      <w:proofErr w:type="gramStart"/>
      <w:r>
        <w:rPr>
          <w:rFonts w:ascii="Times New Roman" w:hAnsi="Times New Roman"/>
          <w:sz w:val="28"/>
          <w:szCs w:val="28"/>
        </w:rPr>
        <w:t xml:space="preserve">Затты буландыру және қоздыру үшін </w:t>
      </w:r>
      <w:r>
        <w:rPr>
          <w:rFonts w:ascii="Times New Roman" w:hAnsi="Times New Roman"/>
          <w:sz w:val="28"/>
          <w:szCs w:val="28"/>
          <w:lang w:val="kk-KZ"/>
        </w:rPr>
        <w:t>ж</w:t>
      </w:r>
      <w:r>
        <w:rPr>
          <w:rFonts w:ascii="Times New Roman" w:hAnsi="Times New Roman"/>
          <w:sz w:val="28"/>
          <w:szCs w:val="28"/>
        </w:rPr>
        <w:t xml:space="preserve">оғары температуралы жалын, газдардағы </w:t>
      </w:r>
      <w:r>
        <w:rPr>
          <w:rFonts w:ascii="Times New Roman" w:hAnsi="Times New Roman"/>
          <w:sz w:val="28"/>
          <w:szCs w:val="28"/>
          <w:lang w:val="kk-KZ"/>
        </w:rPr>
        <w:t>ә</w:t>
      </w:r>
      <w:r>
        <w:rPr>
          <w:rFonts w:ascii="Times New Roman" w:hAnsi="Times New Roman"/>
          <w:sz w:val="28"/>
          <w:szCs w:val="28"/>
        </w:rPr>
        <w:t>ртүрлі электр разрядтары қолданылады: доға, ұшқын және т. б. Разрядтағы жоғары температура (мыңдаған және ондаған мың градус) көптеген заттардың молекулаларының атомдарға ыдырауына әкеледі. Сондықтан эмиссиялық әдістер, әдетте, атомдық талдау үшін және</w:t>
      </w:r>
      <w:proofErr w:type="gramEnd"/>
      <w:r>
        <w:rPr>
          <w:rFonts w:ascii="Times New Roman" w:hAnsi="Times New Roman"/>
          <w:sz w:val="28"/>
          <w:szCs w:val="28"/>
        </w:rPr>
        <w:t xml:space="preserve"> өте сирек – молекулалық үшін қолданылады. Зат буларының сәулеленуі барлық элементтердің атомдарының сәулеленуінен тұрады. Зерттеу үшін әр элементтің сәулеленуін бөліп көрсету керек.</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Атомдық спектрлік талдаудың дәлдігі негізінен зерттелетін объектілердің құрамы мен құрылымына байланысты. Құрылымы мен құрамына жақын үлгілердің құрамын анықталған мәнге қатысты ±1-3% қателікпен талдауға болады.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Металлургия мен машина жасауда металдардың спектрлік талдауы қазіргі уақытта бұзылмайтын бақылаудың негізгі әдісіне айналды, оған келесі міндеттер қойылады:</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Қажетті құрамның қорытпасын алу үшін балқыту процесінде қорытпаларды зерттеу;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Қорытпаның маркасын анықтау (сұрыптау) мақсатында дайын қорытпаларды талдау, не оның құрамын дәл анықтау немесе зиянды қоспалардың құрамын анықтау;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Дайын өнімнің сапасын бақылау;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Дайын бұйымдарды монтаждау кезінде қорытпалардың дұрыс қолданылуын бақылау;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Әр түрлі жабындарды тексеру;</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Кейде металдағы қоспалар мен қоспалардың таралуын анықтау қажет. Сапалық және сандық атомдық спектрлік талдау әдістері молекулалық әдістерге қарағанда әлдеқайда жақсы дамыған және кең практикалық қолданысқа ие. Атомдық спектрлік зерттеулер әртүрлі нысандарды талдау үшін қолданылады. Оны қолдану саласы өте кең: қара және түсті металлургия, машина жасау, геология, химия, биология, астрофизика және ғылым мен өнеркәсіптің көптеген басқа салалары.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lastRenderedPageBreak/>
        <w:t>Молекулалық спектроскопияны қолдану саласы негізінен органикалық емес қосылыстарды зерттеу үшін қолданылатынына қарамастан, органикалық заттарды талдауды қамтиды. Спектрлерге молекулалық талдау негізінен химия, мұнай өңдеу және химия-фармацевтика салаларында жүзеге асырылады. Бұл оптикалық құрылғылардың көмегімен жүзеге асырылады – спектрлік құрылғылар. Бұл құрылғыларда әртүрлі толқын ұзындығы бар жарық сәулелері кеңістікте бір-бірінен бөлініп, зерттелетін заттың спектрін зерттеуге мүмкіндік береді. Спектрді көзбен бақылау үшін аспаптар қолданылады:</w:t>
      </w:r>
    </w:p>
    <w:p w:rsidR="008D5556" w:rsidRDefault="008D5556" w:rsidP="003F5636">
      <w:pPr>
        <w:pStyle w:val="a9"/>
        <w:numPr>
          <w:ilvl w:val="0"/>
          <w:numId w:val="14"/>
        </w:numPr>
        <w:ind w:left="0" w:firstLine="425"/>
        <w:jc w:val="both"/>
        <w:rPr>
          <w:rFonts w:ascii="Times New Roman" w:hAnsi="Times New Roman"/>
          <w:sz w:val="28"/>
          <w:szCs w:val="28"/>
        </w:rPr>
      </w:pPr>
      <w:r>
        <w:rPr>
          <w:rFonts w:ascii="Times New Roman" w:hAnsi="Times New Roman"/>
          <w:sz w:val="28"/>
          <w:szCs w:val="28"/>
        </w:rPr>
        <w:t>Спектроскоптар-спектр көзбен байқалады;</w:t>
      </w:r>
    </w:p>
    <w:p w:rsidR="008D5556" w:rsidRDefault="008D5556" w:rsidP="003F5636">
      <w:pPr>
        <w:pStyle w:val="a9"/>
        <w:numPr>
          <w:ilvl w:val="0"/>
          <w:numId w:val="14"/>
        </w:numPr>
        <w:ind w:left="0" w:firstLine="425"/>
        <w:jc w:val="both"/>
        <w:rPr>
          <w:rFonts w:ascii="Times New Roman" w:hAnsi="Times New Roman"/>
          <w:sz w:val="28"/>
          <w:szCs w:val="28"/>
        </w:rPr>
      </w:pPr>
      <w:r>
        <w:rPr>
          <w:rFonts w:ascii="Times New Roman" w:hAnsi="Times New Roman"/>
          <w:sz w:val="28"/>
          <w:szCs w:val="28"/>
        </w:rPr>
        <w:t>Спектрографтар-спектр фотопленкаға түсіріледі;</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Монохроматорлар-бір толқын ұзындығының жарығы шығарылады және оның қарқындылығын фотокелл көмегімен тіркеуге болады. Спектрлерді өлшеу үшін спектрометрлер қолданылады. Спектрлерді зерттеудің келесі кезеңдерін ажыратуға болады:</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Талданатын сынама спектрін алу;</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Спектрлік сызықтардың немесе жолақтардың толқын ұзындығын анықтау, содан кейін олардың белгілі бір элементтерге немесе қосылыстарға жататындығын анықтау, яғни үлгінің сапалық құрамын табу;</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Сандық спектрлік талдау жүргізуге мүмкіндік беретін белгілі бір элементтерге жататын спектрлік сызықтардың немесе жолақтардың қарқындылығын өлшеу, яғни олардың концентрациясын талданатын сынамада табу;</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5. Заттарды талдау мен синтездеуге байланысты адамдардың іс-әрекеті химик кәсібінің қалыптасуына әкелді. Ол үшін химиктерге түсіндіру (Теориялық), оқыту (білім беру) және инновациялық (жаңа технологияларды құру) сияқты маңызды әлеуметтік функцияларды игеру қажет болды.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Химиктердің кәсіби қоғамдастығының пайда болуымен және дамуымен байланысты бірнеше сюжеттік желілер қарастырылды: XIX ғасырға дейінгі химиялық-аналитикалық және химиялық-технологиялық қызмет; XVIII - XIX ғасырдың басында химиктердің алғашқы ұлттық тәртіптік қауымдастықтарының пайда болуы; жаратылыстану химиктері; ғылым және оқыту; ғылым және технологиялар; ғылыми-практикалық және химиялық қоғамдар; Ресей химиктері ХХ ғасырда. Химиктер қауымдастығының кейбір даму тенденцияларын анықтауға әрекет жасалды.</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Қолөнер тәжірибесінің тәжірибесін беру қажеттілігі Еуропада жұмыс істейтін өндірістердің цех құрылымы шеңберіндегі жекелеген химиялық және технологиялық операцияларды ұтымды жалпылауды қажет етті. Бұл XVI ғасырда технологиялық мазмұндағы кітаптардың, өзіндік анықтамалықтардың, энциклопедиялардың және іс жүзінде</w:t>
      </w:r>
      <w:proofErr w:type="gramEnd"/>
      <w:r>
        <w:rPr>
          <w:rFonts w:ascii="Times New Roman" w:hAnsi="Times New Roman"/>
          <w:sz w:val="28"/>
          <w:szCs w:val="28"/>
        </w:rPr>
        <w:t xml:space="preserve"> технологиялық мазмұндағы алғашқы оқулықтардың пайда болуына әкелді. Бұл бағыттың ең танымал еңбектері г. Агрикольге тиесілі ("металдар туралы 12 кітап", 1556); в. Бирингуччио (он кітаптағы" Пиротехнология", 1540); Б. Па-лисси ("қыш өнері, оның пайдасы, эмаль мен От туралы", 1580); А. Либавия ("медициналық-химиялық </w:t>
      </w:r>
      <w:r>
        <w:rPr>
          <w:rFonts w:ascii="Times New Roman" w:hAnsi="Times New Roman"/>
          <w:sz w:val="28"/>
          <w:szCs w:val="28"/>
        </w:rPr>
        <w:lastRenderedPageBreak/>
        <w:t>жұмыстардың толық жинағы", 3 томдық, 1597) және т.б. Пара-цельсу ("Парамирум", 1562).</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XVII ғасырда техникалық қызметтің одан әрі рационализациясына эксперименттік ғылым ықпал етті. Оның нақты нәтижелерімен емес, әлемнің ғылыми бейнесін жасау және ғылыми-техникалық қызмет әдіснамасын әзірлеу. Бұл жұмысты жасаған XVII ғасырдың ең жарқын тұлғасы ағылшын ғалымы Р. Бойль болды. Ол заттардың табиғатын зерттеуді мақсат етіп қойды және химияның медицина, металлургия немесе алхимия болсын, кез-келген басқа қызмет саласына тәуелсіз білім саласы ретінде тәуелсіздігін көрсетті. Материя элементтерін іздеу оның ғылыми бағдарламасының өзегі болды.</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Ғылымды институционализациялау эксперименттік өнерді дамытуға серпін берді. Химияның қалыптасуына алхимиктер, фармацевттер мен қолөнершілердің қосқан үлесін бағалай отырып, ғалымдар тек цехаралық шекараларды еңсеріп, заттардың құрамын, қасиеттерін және өзгеруін зерттеуде экспериментаторлардың, теоретиктер мен практиктердің күш-жігерін біріктіре алды деп айту керек.</w:t>
      </w:r>
      <w:proofErr w:type="gramEnd"/>
      <w:r>
        <w:rPr>
          <w:rFonts w:ascii="Times New Roman" w:hAnsi="Times New Roman"/>
          <w:sz w:val="28"/>
          <w:szCs w:val="28"/>
        </w:rPr>
        <w:t xml:space="preserve"> Сонымен қатар, бұл ғалымдар химик-аналитиктер болды, ал XVIII ғасырдағы ғылымның өзі негізінен химиялық талдау саласындағы мәселелерді шешті.</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rPr>
        <w:t>Химиялық-аналитикалық және химиялық-технологиялық қызмет</w:t>
      </w:r>
      <w:r w:rsidR="001E5BE8">
        <w:rPr>
          <w:rFonts w:ascii="Times New Roman" w:hAnsi="Times New Roman"/>
          <w:bCs/>
          <w:sz w:val="28"/>
          <w:szCs w:val="28"/>
          <w:lang w:val="kk-KZ"/>
        </w:rPr>
        <w:t>.</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Химиялық талдаудың дамуы практикамен, ең алдымен дәрігерлер мен фармацевттердің қызметімен тығыз байланысты болды. Алғашқы ми-эксперименталды химиктер, әдетте, дәрігерлер болды. Олар қолөнершілермен салыстырғанда химиялық талдаудың нәзік және әртүрлі әдістерін қажет етті. Алайда, тәжірибешілер мен фармацевттердің адамдардың өмірі үшін жауапкершілігі дәлелденген, қалыптасқан білімге артықшылық берілген кезде оларды жаңа рецепт іздеуге мәжбүр етті (Штрубе, 1984: 166).</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Бастапқыда фармацевттер, </w:t>
      </w:r>
      <w:r>
        <w:rPr>
          <w:rFonts w:ascii="Times New Roman" w:hAnsi="Times New Roman"/>
          <w:sz w:val="28"/>
          <w:szCs w:val="28"/>
          <w:lang w:val="kk-KZ"/>
        </w:rPr>
        <w:t>м</w:t>
      </w:r>
      <w:r w:rsidRPr="00B21C2C">
        <w:rPr>
          <w:rFonts w:ascii="Times New Roman" w:hAnsi="Times New Roman"/>
          <w:sz w:val="28"/>
          <w:szCs w:val="28"/>
          <w:lang w:val="kk-KZ"/>
        </w:rPr>
        <w:t xml:space="preserve">еталлургтер, зергерлер, әскери </w:t>
      </w:r>
      <w:r>
        <w:rPr>
          <w:rFonts w:ascii="Times New Roman" w:hAnsi="Times New Roman"/>
          <w:sz w:val="28"/>
          <w:szCs w:val="28"/>
          <w:lang w:val="kk-KZ"/>
        </w:rPr>
        <w:t>п</w:t>
      </w:r>
      <w:r w:rsidRPr="00B21C2C">
        <w:rPr>
          <w:rFonts w:ascii="Times New Roman" w:hAnsi="Times New Roman"/>
          <w:sz w:val="28"/>
          <w:szCs w:val="28"/>
          <w:lang w:val="kk-KZ"/>
        </w:rPr>
        <w:t>иротехниктер, табиғи философтар, алхимиктер және заттарды түрлендірумен айналысатын басқа кәсіптердің өкілдері кіретін әлеуметтік мәртебесі мен кәсіби ерекшелігі бойынша адамдар тобы біртіндеп химиктер қауымдастығына айналады. Бұл жолда оларға тіпті мемлекетаралық шекаралар кедергі жасамады және XVIII ғасырдың ортасынан бастап ғылыми жұмыстардың латын тілі ұлттық тілдерге жол берді. Презентацияның қол жетімділігі артып, химиялық әдебиет оқырмандары кәсіпкерлер, мемлекеттік қызметкерлер, дәрігерлер және жер иелері есебінен контингент кеңейді. XVIII ғасырдың аяғында химиктердің саны шамалы болса да, көпшілігі бір-бірін жеке немесе хат алмасу арқылы білді, ғылымның проблемалық саласы сипаттала бастады және ғалымдардың мойындалған биліктің қамқорлығымен бірігуге күш салды.</w:t>
      </w:r>
    </w:p>
    <w:p w:rsidR="008D5556" w:rsidRDefault="008D5556" w:rsidP="001E5BE8">
      <w:pPr>
        <w:pStyle w:val="a9"/>
        <w:ind w:firstLine="425"/>
        <w:jc w:val="both"/>
        <w:rPr>
          <w:rFonts w:ascii="Times New Roman" w:hAnsi="Times New Roman"/>
          <w:sz w:val="28"/>
          <w:szCs w:val="28"/>
        </w:rPr>
      </w:pPr>
      <w:r w:rsidRPr="00B21C2C">
        <w:rPr>
          <w:rFonts w:ascii="Times New Roman" w:hAnsi="Times New Roman"/>
          <w:sz w:val="28"/>
          <w:szCs w:val="28"/>
          <w:lang w:val="kk-KZ"/>
        </w:rPr>
        <w:t xml:space="preserve">XVIII ғасырдың аяғына дейін химия өндірісінің дамуы эволюциялық сипатта болды. Химиялық аппараттардың ауқымы мен жұмыс күшінің кең көлемде өсуіне байланысты өнім көлемінің біртіндеп өсуі байқалды. Қолөнер шеберханалары мен зауыттар арасындағы айырмашылық, мысалы, тоқыма өнеркәсібінен айырмашылығы, машина жасау технологиясы өндіріс өнімділігі мен көлемін күрт арттырды. Тек кейбір химиялық кәсіпорындарда, мысалы, қант өндірісінде он адамнан асатын жұмысшылар саны болды. Сонымен қатар, </w:t>
      </w:r>
      <w:r w:rsidRPr="00B21C2C">
        <w:rPr>
          <w:rFonts w:ascii="Times New Roman" w:hAnsi="Times New Roman"/>
          <w:sz w:val="28"/>
          <w:szCs w:val="28"/>
          <w:lang w:val="kk-KZ"/>
        </w:rPr>
        <w:lastRenderedPageBreak/>
        <w:t xml:space="preserve">химиялық процестердің мәнін түсінетін мамандар өте сирек болды. </w:t>
      </w:r>
      <w:r>
        <w:rPr>
          <w:rFonts w:ascii="Times New Roman" w:hAnsi="Times New Roman"/>
          <w:sz w:val="28"/>
          <w:szCs w:val="28"/>
        </w:rPr>
        <w:t>Әдетте, бұл кәсіпорынның иесі немесе ол жалдаған менеджер болды.</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Кейбір көрнекті химиктер практикалық мәселелермен айналысқанына қарамастан, олардың қызметі әлі де ғылыммен қиылысқан жоқ. Соңғысы өздігінен болды, ал технология өздігінен пайда болды. Ғылым мен практика арасындағы байланыс XVIII ғасырдың ортасынан бастап, әсіресе ғалымдар кәсіпкерлер немесе мемлекеттік шенеуніктер ретінде техникалық мәселелермен айналысқан</w:t>
      </w:r>
      <w:proofErr w:type="gramEnd"/>
      <w:r>
        <w:rPr>
          <w:rFonts w:ascii="Times New Roman" w:hAnsi="Times New Roman"/>
          <w:sz w:val="28"/>
          <w:szCs w:val="28"/>
        </w:rPr>
        <w:t xml:space="preserve"> Францияда айқын ерекшеліктерге ие бола бастады. </w:t>
      </w:r>
      <w:proofErr w:type="gramStart"/>
      <w:r>
        <w:rPr>
          <w:rFonts w:ascii="Times New Roman" w:hAnsi="Times New Roman"/>
          <w:sz w:val="28"/>
          <w:szCs w:val="28"/>
        </w:rPr>
        <w:t>Жаңа технологияларды құру және ескі технологияларды жетілдіру кезінде ғылым берген салыстырмалы түрде аз нақты артықшылықтармен бірге оның білім беру маңыздылығын, оның ішінде материалдық өндірісте жұмыс істейтін адамдар үшін де жоққа шығаруға болмайды. Ғылым Ғылыми-техникалық білім</w:t>
      </w:r>
      <w:proofErr w:type="gramEnd"/>
      <w:r>
        <w:rPr>
          <w:rFonts w:ascii="Times New Roman" w:hAnsi="Times New Roman"/>
          <w:sz w:val="28"/>
          <w:szCs w:val="28"/>
        </w:rPr>
        <w:t xml:space="preserve">і </w:t>
      </w:r>
      <w:proofErr w:type="gramStart"/>
      <w:r>
        <w:rPr>
          <w:rFonts w:ascii="Times New Roman" w:hAnsi="Times New Roman"/>
          <w:sz w:val="28"/>
          <w:szCs w:val="28"/>
        </w:rPr>
        <w:t>бар және практикалық қызметке ынталы Мамандардың әлеуметтік-мәдени ортасын қалыптастыруға ықпал етті. Ғасырдың аяғына дейін кәсіби химиялық білім болмаса да, химиктер фармацевттер, дәрігерлер, тау-кен шеберлері, Металлургтер немесе химияны хобби ретінде айналысуға мүмкіндік беретін бірнеше ғалымдардың зертханаларында өз білімдері мен</w:t>
      </w:r>
      <w:proofErr w:type="gramEnd"/>
      <w:r>
        <w:rPr>
          <w:rFonts w:ascii="Times New Roman" w:hAnsi="Times New Roman"/>
          <w:sz w:val="28"/>
          <w:szCs w:val="28"/>
        </w:rPr>
        <w:t xml:space="preserve"> дағдыларын алды.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Орыс химиктері туралы тек XVIII ғасырдан бастап айтуға болады. Негізінде, бұған дейін эмпирикалық білімі мен дағдылары бар әдістер ғана болған. Мұндай эмпириктердің көпшілігі XVIII ғасырда қалды, бірақ химиктердің аз саны, мысалы, М.в. Ломоносов және И. А. Шлаттер, Мемлекеттік мекемелердің химиялық зертханаларында эксперименттік жұмыс жасауға мүмкіндік алды. Бірақ бұл химиктердің де химиялық-технологиялық және химиялық-аналитикалық жұмыстары басым болды. Мұны Ломоносов жобасы бойынша құрылған Мәскеу университетінде химия пәнін оқыту технологиялық сипатта болғандығымен бағалауға болады. 1760-70 жылдары "Металлургиялық және цимастикаға дейінгі химиямен минералогия" курсы оқылды (Соловьев, 1985: 42).</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rPr>
        <w:t>Ұлттық тәртіптік қауымдастықтардың пайда болуы</w:t>
      </w:r>
      <w:r w:rsidR="001E5BE8">
        <w:rPr>
          <w:rFonts w:ascii="Times New Roman" w:hAnsi="Times New Roman"/>
          <w:bCs/>
          <w:sz w:val="28"/>
          <w:szCs w:val="28"/>
          <w:lang w:val="kk-KZ"/>
        </w:rPr>
        <w:t>.</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XVIII ғасырдың екінші ширегінен бастап әртүрлі неміс князьдіктерінің аумағында химиктердің ғылыми қауымдастығы қалыптаса бастады, ал ғасырдың соңында алғашқы ұлттық тәртіптік қауымдастықтардың бірі құрылды. XVIII ғасырда химияның ғылым ретінде қалыптасуы үшін Г. Стахль және оның химияны алхимиядан бөлуге көп күш салған орта</w:t>
      </w:r>
      <w:r>
        <w:rPr>
          <w:rFonts w:ascii="Times New Roman" w:hAnsi="Times New Roman"/>
          <w:sz w:val="28"/>
          <w:szCs w:val="28"/>
          <w:lang w:val="kk-KZ"/>
        </w:rPr>
        <w:t>сы маңызды болды.</w:t>
      </w:r>
      <w:r w:rsidRPr="00B21C2C">
        <w:rPr>
          <w:rFonts w:ascii="Times New Roman" w:hAnsi="Times New Roman"/>
          <w:sz w:val="28"/>
          <w:szCs w:val="28"/>
          <w:lang w:val="kk-KZ"/>
        </w:rPr>
        <w:t xml:space="preserve"> Сонымен қатар, Стахл және оның серіктестері химияның қолданбалы сипатына және оның әлеуметтік мәртебесін арттыруға баса назар аударды. Олардың күш-жігері соңғы екі онжылдықта XVIII ғасырда химия қоғамнан моральдық, қаржылық және кадрлық қолдау алды. Бұл өз кезегінде химиктің әлеуметтік мәртебесін көтеруге ықпал етті және ғылымға жаңа кадрлардың келуіне ықпал етті.</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XVIII ғасырдың соңғы ширегінде химиктердің ұлттық қауымдастықтары құрылды, олардың ішінде неміс, швед және француз мамандарының топтары ең нәтижелі болды. Заттардың құрамын зерттеу олардың басты міндеті болды. XVII ғасырдың ғылыми төңкерісінде үлкен рөл атқарған физика, математика </w:t>
      </w:r>
      <w:r w:rsidRPr="00B21C2C">
        <w:rPr>
          <w:rFonts w:ascii="Times New Roman" w:hAnsi="Times New Roman"/>
          <w:sz w:val="28"/>
          <w:szCs w:val="28"/>
          <w:lang w:val="kk-KZ"/>
        </w:rPr>
        <w:lastRenderedPageBreak/>
        <w:t>және астрономиядан айырмашылығы, химия XVIII ғасырдың аяғында ғана "жарылды".</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Химиядағы басты революционер элементтер туралы қазіргі ілімнің негізін қалаған А. Лавойзье болды. Революцияның символы оның 1789 жылы жарық көрген "Tgaye e1etesha1e eyt1e" трактаты болды.  Ол химияның негізгі заңын - заттың сақталу заңын тұжырымдады. XVIII ғасырдың аяғы мен XIX ғасырдың басындағы химиялық революцияның үлкен жетістігі заттарды талдаудың сандық әдістерін енгізу болды, ал таразылар химиялық зертханалардағы негізгі құралға айналды. Бұл әртүрлі элементтер мен қосылыстарды өлшеу және оларды әртүрлі табиғи денелерден табу қабілеті эксперименталды химиктің кәсіби шеберлігінің өлшемі болды.</w:t>
      </w:r>
    </w:p>
    <w:p w:rsidR="008D5556" w:rsidRPr="00756315"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Химиктер әртүрлі заттар мен оларды түрлендіру әдістері туралы үлкен тәжірибелік материал жинады. Оның барлығы әртүрлі "химиялық тілдерде" сипатталды және талданды, бұл мамандардың жұмысын едәуір қиындатты. Сондықтан химияның ғылым ретінде қалыптасуындағы маңызды кезең заттардың бірыңғай және ұтымды химиялық номенклатурасын жасау болды. Оның құрушылары А. Лавойзье, </w:t>
      </w:r>
      <w:r>
        <w:rPr>
          <w:rFonts w:ascii="Times New Roman" w:hAnsi="Times New Roman"/>
          <w:sz w:val="28"/>
          <w:szCs w:val="28"/>
          <w:lang w:val="kk-KZ"/>
        </w:rPr>
        <w:t>К</w:t>
      </w:r>
      <w:r w:rsidRPr="00B21C2C">
        <w:rPr>
          <w:rFonts w:ascii="Times New Roman" w:hAnsi="Times New Roman"/>
          <w:sz w:val="28"/>
          <w:szCs w:val="28"/>
          <w:lang w:val="kk-KZ"/>
        </w:rPr>
        <w:t>. Бертолле, Л. Гитон де Морво және А.</w:t>
      </w:r>
      <w:r>
        <w:rPr>
          <w:rFonts w:ascii="Times New Roman" w:hAnsi="Times New Roman"/>
          <w:sz w:val="28"/>
          <w:szCs w:val="28"/>
          <w:lang w:val="kk-KZ"/>
        </w:rPr>
        <w:t>Фуркруа</w:t>
      </w:r>
      <w:r w:rsidRPr="00B21C2C">
        <w:rPr>
          <w:rFonts w:ascii="Times New Roman" w:hAnsi="Times New Roman"/>
          <w:sz w:val="28"/>
          <w:szCs w:val="28"/>
          <w:lang w:val="kk-KZ"/>
        </w:rPr>
        <w:t xml:space="preserve"> құрамындағы Париж ғылым академиясының комиссия мүшелері болды.</w:t>
      </w:r>
      <w:r>
        <w:rPr>
          <w:rFonts w:ascii="Times New Roman" w:hAnsi="Times New Roman"/>
          <w:sz w:val="28"/>
          <w:szCs w:val="28"/>
          <w:lang w:val="kk-KZ"/>
        </w:rPr>
        <w:t xml:space="preserve"> Олар </w:t>
      </w:r>
      <w:r w:rsidRPr="00756315">
        <w:rPr>
          <w:rFonts w:ascii="Times New Roman" w:hAnsi="Times New Roman"/>
          <w:sz w:val="28"/>
          <w:szCs w:val="28"/>
          <w:lang w:val="kk-KZ"/>
        </w:rPr>
        <w:t>1787 жылы химиктердің кейінгі ұрпақтары үшін ұтымды негіз болған номенклатураның өзіндік нұсқасын ұсынды (қалыптасуы, 1983: 7).</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 xml:space="preserve">Химиктер, олардың кәсіби қызметіне қарамастан, негізінен аналитикалық жұмыстар жүргізді, дегенмен </w:t>
      </w:r>
      <w:r>
        <w:rPr>
          <w:rFonts w:ascii="Times New Roman" w:hAnsi="Times New Roman"/>
          <w:sz w:val="28"/>
          <w:szCs w:val="28"/>
          <w:lang w:val="kk-KZ"/>
        </w:rPr>
        <w:t>А</w:t>
      </w:r>
      <w:r w:rsidRPr="00756315">
        <w:rPr>
          <w:rFonts w:ascii="Times New Roman" w:hAnsi="Times New Roman"/>
          <w:sz w:val="28"/>
          <w:szCs w:val="28"/>
          <w:lang w:val="kk-KZ"/>
        </w:rPr>
        <w:t>. Лавойсер сияқты теоретиктер де, жасанды сода алу процесін жасаушы Н.Леблан сияқты синтетиктер де болды. Бірақ олардың қызметі химиктерді шоғырландыру үшін өте тиімді болса да, жалпы "аналитикалық фонда" ерекше болды. Аналитикалық химияның дамуымен Талдаудың химиялық, физика-химиялық және физикалық әдістерінің әртүрлілігі және оны зерттеу объектілері, өсімдіктер, жануарлар және минералды заттар үнемі өсіп отырды. Бұл, өз кезегінде, химия ғылымының ғана емес, жалпы жаратылыстанудың дамуына, сондай-ақ қолданбалы қызмет салаларындағы жетістіктерге ықпал етті. Бұл әсіресе XV-XIX ғасырлар аралығында пайда болған химия өнеркәсібіне қатысты.</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XIX ғасырдың басында Францияда химиктер</w:t>
      </w:r>
      <w:r>
        <w:rPr>
          <w:rFonts w:ascii="Times New Roman" w:hAnsi="Times New Roman"/>
          <w:sz w:val="28"/>
          <w:szCs w:val="28"/>
          <w:lang w:val="kk-KZ"/>
        </w:rPr>
        <w:t xml:space="preserve"> танымал </w:t>
      </w:r>
      <w:r w:rsidRPr="00756315">
        <w:rPr>
          <w:rFonts w:ascii="Times New Roman" w:hAnsi="Times New Roman"/>
          <w:sz w:val="28"/>
          <w:szCs w:val="28"/>
          <w:lang w:val="kk-KZ"/>
        </w:rPr>
        <w:t xml:space="preserve">болды, олар революциялық оқиғалардың басында елдің қоғамдық және экономикалық өміріне кірді. Мемлекеттік қызметшілер, жалдамалы мамандар ретінде олар химия өнеркәсібінің дамуына үлкен әсер етті. 1789 жылдан бастап француз химиктері өздерінің "Annales de Chimie" баспа органын алды, ол 1816 жылдан 1913 жылға дейін "Annales de Chimie et de Physique" деп аталды .Француз буржуазиялық революциясы тек өз елінде ғана емес, бүкіл Еуропада ғылым мен өнеркәсіптің дамуына айтарлықтай әсер </w:t>
      </w:r>
      <w:r>
        <w:rPr>
          <w:rFonts w:ascii="Times New Roman" w:hAnsi="Times New Roman"/>
          <w:sz w:val="28"/>
          <w:szCs w:val="28"/>
          <w:lang w:val="kk-KZ"/>
        </w:rPr>
        <w:t>етті.Мысалы: өлшемдер</w:t>
      </w:r>
      <w:r w:rsidRPr="00756315">
        <w:rPr>
          <w:rFonts w:ascii="Times New Roman" w:hAnsi="Times New Roman"/>
          <w:sz w:val="28"/>
          <w:szCs w:val="28"/>
          <w:lang w:val="kk-KZ"/>
        </w:rPr>
        <w:t xml:space="preserve"> мен салмақтардың метрикалық жүйесін енгізу; ескі, дүкен заңнамасын жою және патенттік құқықты орнату; алғашқы халықаралық өнеркәсіптік көрмелерді ұйымдастыру; жаратылыстану және техникалық білім негізінде мектептердің жаңа түрін құру - мұның бәрі Францияның қуатты рухани және әлеуметтік өмірімен тығыз байланысты жаңа уақыттың белгілері болды.</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lastRenderedPageBreak/>
        <w:t xml:space="preserve">XVIII ғасырдың соңғы онжылдығында және XIX ғасырдың 20-жылдарының ортасына дейін Францияда химия өнеркәсібінің қарқынды өсуі байқалды. Бұл көбінесе елдің жетекші ғалымдарының қолдауына ие болған революциялық үкіметтердің ғылыми-техникалық саясатына байланысты болды. Олардың ішінде көрнекті химиктер </w:t>
      </w:r>
      <w:r>
        <w:rPr>
          <w:rFonts w:ascii="Times New Roman" w:hAnsi="Times New Roman"/>
          <w:sz w:val="28"/>
          <w:szCs w:val="28"/>
          <w:lang w:val="kk-KZ"/>
        </w:rPr>
        <w:t>Ж</w:t>
      </w:r>
      <w:r w:rsidRPr="00756315">
        <w:rPr>
          <w:rFonts w:ascii="Times New Roman" w:hAnsi="Times New Roman"/>
          <w:sz w:val="28"/>
          <w:szCs w:val="28"/>
          <w:lang w:val="kk-KZ"/>
        </w:rPr>
        <w:t xml:space="preserve">. Шапталь, Н.Леблан, А. Боме, </w:t>
      </w:r>
      <w:r>
        <w:rPr>
          <w:rFonts w:ascii="Times New Roman" w:hAnsi="Times New Roman"/>
          <w:sz w:val="28"/>
          <w:szCs w:val="28"/>
          <w:lang w:val="kk-KZ"/>
        </w:rPr>
        <w:t>К</w:t>
      </w:r>
      <w:r w:rsidRPr="00756315">
        <w:rPr>
          <w:rFonts w:ascii="Times New Roman" w:hAnsi="Times New Roman"/>
          <w:sz w:val="28"/>
          <w:szCs w:val="28"/>
          <w:lang w:val="kk-KZ"/>
        </w:rPr>
        <w:t>. Бертолле және басқалар болды, олар таңқаларлық қысқа мерзімде практикалық нәтижелерге қол жеткізді.</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Француз буржуазиялық революциясы кезеңінде елдегі жаратылыстану және техникалық білімнің негіздері қаланды. Оларды үш позиция бойынша сипаттауға болады. Біріншісі-орталықтандырылған білім беру жүйесін құру, екіншісі - жаңа оқу орындарын ашу, үшіншісі-осы оқу орындары шеңберінде ғылыми зерттеулерді басым дамыту. Үкімет ғалымдарды мемлекеттік қызметке тарта алды, ал олар өз кезегінде ғылыми-техникалық білім беру саласында тиімді іс-шаралар өткізді. 1794 жылы Фуркро</w:t>
      </w:r>
      <w:r>
        <w:rPr>
          <w:rFonts w:ascii="Times New Roman" w:hAnsi="Times New Roman"/>
          <w:sz w:val="28"/>
          <w:szCs w:val="28"/>
          <w:lang w:val="kk-KZ"/>
        </w:rPr>
        <w:t>ның</w:t>
      </w:r>
      <w:r w:rsidRPr="00756315">
        <w:rPr>
          <w:rFonts w:ascii="Times New Roman" w:hAnsi="Times New Roman"/>
          <w:sz w:val="28"/>
          <w:szCs w:val="28"/>
          <w:lang w:val="kk-KZ"/>
        </w:rPr>
        <w:t xml:space="preserve"> жобасы бойынша Парижде Политехникалық мектеп құрылды. Химияның алғашқы оқытушылары Л. Воклен, Л.Гитон де Морво, </w:t>
      </w:r>
      <w:r>
        <w:rPr>
          <w:rFonts w:ascii="Times New Roman" w:hAnsi="Times New Roman"/>
          <w:sz w:val="28"/>
          <w:szCs w:val="28"/>
          <w:lang w:val="kk-KZ"/>
        </w:rPr>
        <w:t>К</w:t>
      </w:r>
      <w:r w:rsidRPr="00756315">
        <w:rPr>
          <w:rFonts w:ascii="Times New Roman" w:hAnsi="Times New Roman"/>
          <w:sz w:val="28"/>
          <w:szCs w:val="28"/>
          <w:lang w:val="kk-KZ"/>
        </w:rPr>
        <w:t>. Бертолле және Дж. Шаптал болды (Хабер, 1958: 26). XIX ғасырда Политехникалық мектеп түлектері Францияның ғылыми элитасын құрады.</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lang w:val="kk-KZ"/>
        </w:rPr>
        <w:t>Табиғи ғалымдар химиктері</w:t>
      </w:r>
      <w:r w:rsidR="001E5BE8">
        <w:rPr>
          <w:rFonts w:ascii="Times New Roman" w:hAnsi="Times New Roman"/>
          <w:bCs/>
          <w:sz w:val="28"/>
          <w:szCs w:val="28"/>
          <w:lang w:val="kk-KZ"/>
        </w:rPr>
        <w:t>.</w:t>
      </w:r>
    </w:p>
    <w:p w:rsidR="008D5556" w:rsidRPr="008D5556"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 xml:space="preserve">Химия ғылымы, әдетте, эксперименттік қызметпен айналысатын, оны белгілі бір бағыттарға бөлмеген жаратылыстанушылар арасында дүниеге келді. Олар химиктердің, физиктердің, биологтардың, минерологтардың және геологтардың білімдері мен дағдыларын үйлестірді, ал олардың тәжірибесінің негізі медицина, фармакология және химиялық өндіріс саласындағы жұмыс болды. Химияны мақсатты түрде зерттеуге аз ғана адам қол жеткізе алды. Химияның тәуелсіз ғылым ретінде қалыптасуымен өзін кәсіби маман ретінде көрсететін мамандар қауымдастығы құрылды. Бұл адамдар химиялық қосылыстарды талдау және синтездеу саласындағы эксперименттік жұмыстың негізгі көлемін орындай отырып, біртіндеп химияның институционалды құрылымында ғылыми және оқу пәні ретінде негізгі орындарға ие болды. Сонымен қатар, теориялық химияда көптеген жетістіктерге ғылымның байланысты салаларындағы ғалымдардың арқасында қол жеткізілді. Сонымен, атомдық-молекулалық ілім және электрохимиялық құбылыстар физикохимиктер деп аталатын дамыған және зерттелген: Дж. </w:t>
      </w:r>
      <w:r w:rsidRPr="008D5556">
        <w:rPr>
          <w:rFonts w:ascii="Times New Roman" w:hAnsi="Times New Roman"/>
          <w:sz w:val="28"/>
          <w:szCs w:val="28"/>
          <w:lang w:val="kk-KZ"/>
        </w:rPr>
        <w:t>Дальтон, А. Авогадро, П.Дулонг, Дж. Гей-Луссак, Т. Гротгус және Г. Дэви (Соловьев, 1983: 389).</w:t>
      </w:r>
    </w:p>
    <w:p w:rsidR="008D5556" w:rsidRPr="008D5556" w:rsidRDefault="008D5556" w:rsidP="001E5BE8">
      <w:pPr>
        <w:pStyle w:val="a9"/>
        <w:ind w:firstLine="425"/>
        <w:jc w:val="both"/>
        <w:rPr>
          <w:rFonts w:ascii="Times New Roman" w:hAnsi="Times New Roman"/>
          <w:sz w:val="28"/>
          <w:szCs w:val="28"/>
          <w:lang w:val="kk-KZ"/>
        </w:rPr>
      </w:pPr>
      <w:r w:rsidRPr="008D5556">
        <w:rPr>
          <w:rFonts w:ascii="Times New Roman" w:hAnsi="Times New Roman"/>
          <w:sz w:val="28"/>
          <w:szCs w:val="28"/>
          <w:lang w:val="kk-KZ"/>
        </w:rPr>
        <w:t xml:space="preserve">Бұл ретте әр түрлі мамандық ғалымдарының тұрақты байланыстары болды. Жарқын мысал ретінде 1807 жылы алғашқы бейресми физика-химиялық ("Арк") қоғамның ұйымы бола алады. Оны құрудың бастамашысы </w:t>
      </w:r>
      <w:r>
        <w:rPr>
          <w:rFonts w:ascii="Times New Roman" w:hAnsi="Times New Roman"/>
          <w:sz w:val="28"/>
          <w:szCs w:val="28"/>
          <w:lang w:val="kk-KZ"/>
        </w:rPr>
        <w:t>К</w:t>
      </w:r>
      <w:r w:rsidRPr="008D5556">
        <w:rPr>
          <w:rFonts w:ascii="Times New Roman" w:hAnsi="Times New Roman"/>
          <w:sz w:val="28"/>
          <w:szCs w:val="28"/>
          <w:lang w:val="kk-KZ"/>
        </w:rPr>
        <w:t xml:space="preserve">.Бертолле болды, ол Париждің жанындағы Аркей қаласында түрлі мамандықтағы ғалымдар тобын жинады. Оның мүшелері П. Лаплас, А.Гумбольдт, Ж. Б. Био, Д. Араго, </w:t>
      </w:r>
      <w:r>
        <w:rPr>
          <w:rFonts w:ascii="Times New Roman" w:hAnsi="Times New Roman"/>
          <w:sz w:val="28"/>
          <w:szCs w:val="28"/>
          <w:lang w:val="kk-KZ"/>
        </w:rPr>
        <w:t>Ж</w:t>
      </w:r>
      <w:r w:rsidRPr="008D5556">
        <w:rPr>
          <w:rFonts w:ascii="Times New Roman" w:hAnsi="Times New Roman"/>
          <w:sz w:val="28"/>
          <w:szCs w:val="28"/>
          <w:lang w:val="kk-KZ"/>
        </w:rPr>
        <w:t xml:space="preserve">. Гей-Луссак және басқалар болды. Кейіннен ғалымдардың пәнаралық құрылымдарға, мысалы, неміс натуралистері мен дәрігерлер </w:t>
      </w:r>
      <w:r>
        <w:rPr>
          <w:rFonts w:ascii="Times New Roman" w:hAnsi="Times New Roman"/>
          <w:sz w:val="28"/>
          <w:szCs w:val="28"/>
          <w:lang w:val="kk-KZ"/>
        </w:rPr>
        <w:t>қ</w:t>
      </w:r>
      <w:r w:rsidRPr="008D5556">
        <w:rPr>
          <w:rFonts w:ascii="Times New Roman" w:hAnsi="Times New Roman"/>
          <w:sz w:val="28"/>
          <w:szCs w:val="28"/>
          <w:lang w:val="kk-KZ"/>
        </w:rPr>
        <w:t xml:space="preserve">оғамына бірігуге деген ұмтылысын байқауға болады. Бірақ XIX ғасырдың </w:t>
      </w:r>
      <w:r w:rsidRPr="008D5556">
        <w:rPr>
          <w:rFonts w:ascii="Times New Roman" w:hAnsi="Times New Roman"/>
          <w:sz w:val="28"/>
          <w:szCs w:val="28"/>
          <w:lang w:val="kk-KZ"/>
        </w:rPr>
        <w:lastRenderedPageBreak/>
        <w:t>ортасынан бастап әртүрлі ұлттық химиялық қоғамдар атынан кәсіби өзін-өзі анықтау үрдісі басым болды.</w:t>
      </w:r>
    </w:p>
    <w:p w:rsidR="008D5556" w:rsidRPr="008D5556" w:rsidRDefault="008D5556" w:rsidP="001E5BE8">
      <w:pPr>
        <w:pStyle w:val="a9"/>
        <w:ind w:firstLine="425"/>
        <w:jc w:val="both"/>
        <w:rPr>
          <w:rFonts w:ascii="Times New Roman" w:hAnsi="Times New Roman"/>
          <w:sz w:val="28"/>
          <w:szCs w:val="28"/>
          <w:lang w:val="kk-KZ"/>
        </w:rPr>
      </w:pPr>
      <w:r w:rsidRPr="008D5556">
        <w:rPr>
          <w:rFonts w:ascii="Times New Roman" w:hAnsi="Times New Roman"/>
          <w:sz w:val="28"/>
          <w:szCs w:val="28"/>
          <w:lang w:val="kk-KZ"/>
        </w:rPr>
        <w:t xml:space="preserve">Бұл тұрғыда Д. И. Менделеевтің орыс физика-химия қоғамындағы тағдыры айқын. Ол пәнаралық зерттеулермен айналысқан ғалымның жарқын мысалы. Тарихи тұрғыдан алғанда, алдымен орыс химиялық қоғамы пайда болды, содан кейін оның негізінде екі бөлімі бар </w:t>
      </w:r>
      <w:r>
        <w:rPr>
          <w:rFonts w:ascii="Times New Roman" w:hAnsi="Times New Roman"/>
          <w:sz w:val="28"/>
          <w:szCs w:val="28"/>
          <w:lang w:val="kk-KZ"/>
        </w:rPr>
        <w:t>о</w:t>
      </w:r>
      <w:r w:rsidRPr="008D5556">
        <w:rPr>
          <w:rFonts w:ascii="Times New Roman" w:hAnsi="Times New Roman"/>
          <w:sz w:val="28"/>
          <w:szCs w:val="28"/>
          <w:lang w:val="kk-KZ"/>
        </w:rPr>
        <w:t>рыс физика-химиялық қоғамы пайда болды - химиялық және физикалық. Оның кейбір мүшелері, соның ішінде Менделеев екі бөлімнің жұмысына қатысты. XIX ғасыр химия сияқты біртұтас болды және үлкен міндеттер қойды, Менделеев сияқты деңгейдегі ғалым орыс физикалық ғылымын бейнелей алар еді. Осы контекстегі Менделеевтің фигурасы да қызықты, өйткені ол XIX ғасырдың екінші жартысындағы ресейлік химиктер қауымдастығының "тәртіптік матрицасына" сәйкес келмеді. Кәсіби химик болған ғалымның күш-жігері химиялық жұмыс ағымының негізгі векторына параллель бағытталды. ХІХ ғасырдың 50-ші жылдарының аяғында Менделеев тәуелсіз зерттеулермен айналыса бастаған кезде, ғалымдардың көпшілігі органикалық заттарды зерттеуге және синтездеуге мамандандырылған. Бұл бағытта отандық химиктер керемет нәтижелерге қол жеткізді. Бірақ Менделеев өзін физикалық химияның құзыретіне жататын мәселелерді зерттеуге саналы түрде арнады. Сонымен бірге, ол белгілі бір дәрежеде химияның "қара қойы" деп санайтын тәртіптік қоғамдастықтың белгілі бір қысымын бастан өткерді (Соловьев, 1989: 14). Бірақ, сайып келгенде, Менделеевтің ғылыми-зерттеу бағдарламасының сәттілігі мен ғылымның теориялық мәселелерін шешуде оның пәнаралық тәсілінің жемісті екендігі мойындалды.</w:t>
      </w:r>
    </w:p>
    <w:p w:rsidR="008D5556" w:rsidRPr="003A178D" w:rsidRDefault="008D5556" w:rsidP="001E5BE8">
      <w:pPr>
        <w:pStyle w:val="a9"/>
        <w:ind w:firstLine="425"/>
        <w:jc w:val="both"/>
        <w:rPr>
          <w:rFonts w:ascii="Times New Roman" w:hAnsi="Times New Roman"/>
          <w:sz w:val="28"/>
          <w:szCs w:val="28"/>
          <w:lang w:val="kk-KZ"/>
        </w:rPr>
      </w:pPr>
      <w:r w:rsidRPr="003A178D">
        <w:rPr>
          <w:rFonts w:ascii="Times New Roman" w:hAnsi="Times New Roman"/>
          <w:sz w:val="28"/>
          <w:szCs w:val="28"/>
          <w:lang w:val="kk-KZ"/>
        </w:rPr>
        <w:t xml:space="preserve">Ғылымды ұйымдастыру, әсіресе Ю. Либихтен кейін, ғалымдарды біріктірудің басқа түрлерін талап етті. Олардың ішіндегі ең маңыздысы ғылыми мектептер аясында химиктерді шоғырландыру нысаны болды. Бұл жерде </w:t>
      </w:r>
      <w:r>
        <w:rPr>
          <w:rFonts w:ascii="Times New Roman" w:hAnsi="Times New Roman"/>
          <w:sz w:val="28"/>
          <w:szCs w:val="28"/>
          <w:lang w:val="kk-KZ"/>
        </w:rPr>
        <w:t>п</w:t>
      </w:r>
      <w:r w:rsidRPr="003A178D">
        <w:rPr>
          <w:rFonts w:ascii="Times New Roman" w:hAnsi="Times New Roman"/>
          <w:sz w:val="28"/>
          <w:szCs w:val="28"/>
          <w:lang w:val="kk-KZ"/>
        </w:rPr>
        <w:t xml:space="preserve">әнаралық қарым-қатынас мектеп басшысына қажет дәрежеде жүзеге асырылды. Егер </w:t>
      </w:r>
      <w:r>
        <w:rPr>
          <w:rFonts w:ascii="Times New Roman" w:hAnsi="Times New Roman"/>
          <w:sz w:val="28"/>
          <w:szCs w:val="28"/>
          <w:lang w:val="kk-KZ"/>
        </w:rPr>
        <w:t>В.</w:t>
      </w:r>
      <w:r w:rsidRPr="003A178D">
        <w:rPr>
          <w:rFonts w:ascii="Times New Roman" w:hAnsi="Times New Roman"/>
          <w:sz w:val="28"/>
          <w:szCs w:val="28"/>
          <w:lang w:val="kk-KZ"/>
        </w:rPr>
        <w:t>Оствальд өз қызметкерлерін физика-химиялық тақырыптарға арнайы бағыттаған болса, онда А.М. Бутлеровқа оның пәнаралық зерттеу бағдарламасын жүзеге асыру қажет емес еді. Дәл сол себепті Оствальд өзінің қазіргі ғылым ұйымы аясында құрған жаңа "аркан қоғамы" туралы айтуға болады, оның айналасында ресми түрде оның студенттері мен қызметкерлері болмаған танымал ғалымдар жиналды. Алайда, химиктердің өзара әрекеттесуінің арқасында ғылымның жаңа бағыты пайда болды - Физикалық химия.</w:t>
      </w:r>
    </w:p>
    <w:p w:rsidR="008D5556" w:rsidRPr="003A178D" w:rsidRDefault="008D5556" w:rsidP="008D5556">
      <w:pPr>
        <w:pStyle w:val="a9"/>
        <w:jc w:val="both"/>
        <w:rPr>
          <w:rFonts w:ascii="Times New Roman" w:hAnsi="Times New Roman"/>
          <w:b/>
          <w:bCs/>
          <w:sz w:val="28"/>
          <w:szCs w:val="28"/>
          <w:lang w:val="kk-KZ"/>
        </w:rPr>
      </w:pPr>
    </w:p>
    <w:p w:rsidR="00C24E00" w:rsidRDefault="005779BB" w:rsidP="00C24E00">
      <w:pPr>
        <w:ind w:firstLine="567"/>
        <w:jc w:val="both"/>
        <w:rPr>
          <w:rFonts w:ascii="Times New Roman" w:hAnsi="Times New Roman"/>
          <w:sz w:val="28"/>
          <w:szCs w:val="28"/>
          <w:lang w:val="kk-KZ"/>
        </w:rPr>
      </w:pPr>
      <w:r>
        <w:rPr>
          <w:rFonts w:ascii="Times New Roman" w:hAnsi="Times New Roman"/>
          <w:sz w:val="28"/>
          <w:szCs w:val="28"/>
          <w:lang w:val="kk-KZ"/>
        </w:rPr>
        <w:t>2.5</w:t>
      </w:r>
      <w:r w:rsidR="000057C7">
        <w:rPr>
          <w:rFonts w:ascii="Times New Roman" w:hAnsi="Times New Roman"/>
          <w:sz w:val="28"/>
          <w:szCs w:val="28"/>
          <w:lang w:val="kk-KZ"/>
        </w:rPr>
        <w:t xml:space="preserve">. </w:t>
      </w:r>
      <w:r w:rsidR="00C24E00" w:rsidRPr="00C351C2">
        <w:rPr>
          <w:rFonts w:ascii="Times New Roman" w:hAnsi="Times New Roman"/>
          <w:sz w:val="28"/>
          <w:szCs w:val="28"/>
        </w:rPr>
        <w:t>Аналитикалық құралдарды миниатюралау және жалпы талдау</w:t>
      </w:r>
    </w:p>
    <w:p w:rsidR="00DD5400" w:rsidRPr="00DD5400" w:rsidRDefault="00DD5400" w:rsidP="00C24E00">
      <w:pPr>
        <w:ind w:firstLine="567"/>
        <w:jc w:val="both"/>
        <w:rPr>
          <w:rFonts w:ascii="Times New Roman" w:hAnsi="Times New Roman"/>
          <w:sz w:val="28"/>
          <w:szCs w:val="28"/>
          <w:lang w:val="kk-KZ"/>
        </w:rPr>
      </w:pP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2.5</w:t>
      </w:r>
      <w:r w:rsidR="000057C7">
        <w:rPr>
          <w:rFonts w:ascii="Times New Roman" w:hAnsi="Times New Roman"/>
          <w:sz w:val="28"/>
          <w:szCs w:val="28"/>
          <w:lang w:val="kk-KZ"/>
        </w:rPr>
        <w:t>.</w:t>
      </w:r>
      <w:r w:rsidR="00C24E00" w:rsidRPr="00C351C2">
        <w:rPr>
          <w:rFonts w:ascii="Times New Roman" w:hAnsi="Times New Roman"/>
          <w:sz w:val="28"/>
          <w:szCs w:val="28"/>
        </w:rPr>
        <w:t>1. Аналитикалық құрылғылар мен тұтастай талдауды миниатюралау.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2.</w:t>
      </w:r>
      <w:r w:rsidR="00A13FC6">
        <w:rPr>
          <w:rFonts w:ascii="Times New Roman" w:hAnsi="Times New Roman"/>
          <w:sz w:val="28"/>
          <w:szCs w:val="28"/>
          <w:lang w:val="kk-KZ"/>
        </w:rPr>
        <w:t>5</w:t>
      </w:r>
      <w:r w:rsidR="000057C7">
        <w:rPr>
          <w:rFonts w:ascii="Times New Roman" w:hAnsi="Times New Roman"/>
          <w:sz w:val="28"/>
          <w:szCs w:val="28"/>
          <w:lang w:val="kk-KZ"/>
        </w:rPr>
        <w:t>.2.</w:t>
      </w:r>
      <w:r w:rsidRPr="00C351C2">
        <w:rPr>
          <w:rFonts w:ascii="Times New Roman" w:hAnsi="Times New Roman"/>
          <w:sz w:val="28"/>
          <w:szCs w:val="28"/>
        </w:rPr>
        <w:t xml:space="preserve"> Тамырдың өзгеруі АХ дамуының маңызды тенденциясы ретінде.</w:t>
      </w: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2.5</w:t>
      </w:r>
      <w:r w:rsidR="000057C7">
        <w:rPr>
          <w:rFonts w:ascii="Times New Roman" w:hAnsi="Times New Roman"/>
          <w:sz w:val="28"/>
          <w:szCs w:val="28"/>
          <w:lang w:val="kk-KZ"/>
        </w:rPr>
        <w:t>.</w:t>
      </w:r>
      <w:r w:rsidR="00C24E00" w:rsidRPr="00C351C2">
        <w:rPr>
          <w:rFonts w:ascii="Times New Roman" w:hAnsi="Times New Roman"/>
          <w:sz w:val="28"/>
          <w:szCs w:val="28"/>
        </w:rPr>
        <w:t>3. Үлгіні тану.</w:t>
      </w: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2.5</w:t>
      </w:r>
      <w:r w:rsidR="000057C7">
        <w:rPr>
          <w:rFonts w:ascii="Times New Roman" w:hAnsi="Times New Roman"/>
          <w:sz w:val="28"/>
          <w:szCs w:val="28"/>
          <w:lang w:val="kk-KZ"/>
        </w:rPr>
        <w:t>.</w:t>
      </w:r>
      <w:r w:rsidR="00C24E00" w:rsidRPr="00C351C2">
        <w:rPr>
          <w:rFonts w:ascii="Times New Roman" w:hAnsi="Times New Roman"/>
          <w:sz w:val="28"/>
          <w:szCs w:val="28"/>
        </w:rPr>
        <w:t>4.Көп сатылы талдауды қолдану.</w:t>
      </w: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2.5</w:t>
      </w:r>
      <w:r w:rsidR="000057C7">
        <w:rPr>
          <w:rFonts w:ascii="Times New Roman" w:hAnsi="Times New Roman"/>
          <w:sz w:val="28"/>
          <w:szCs w:val="28"/>
          <w:lang w:val="kk-KZ"/>
        </w:rPr>
        <w:t>.</w:t>
      </w:r>
      <w:r w:rsidR="00C24E00" w:rsidRPr="00C351C2">
        <w:rPr>
          <w:rFonts w:ascii="Times New Roman" w:hAnsi="Times New Roman"/>
          <w:sz w:val="28"/>
          <w:szCs w:val="28"/>
        </w:rPr>
        <w:t>5. Әдістер мен аспаптарды будандастыру.</w:t>
      </w: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2.5</w:t>
      </w:r>
      <w:r w:rsidR="000057C7">
        <w:rPr>
          <w:rFonts w:ascii="Times New Roman" w:hAnsi="Times New Roman"/>
          <w:sz w:val="28"/>
          <w:szCs w:val="28"/>
          <w:lang w:val="kk-KZ"/>
        </w:rPr>
        <w:t>.</w:t>
      </w:r>
      <w:r w:rsidR="00C24E00" w:rsidRPr="00C351C2">
        <w:rPr>
          <w:rFonts w:ascii="Times New Roman" w:hAnsi="Times New Roman"/>
          <w:sz w:val="28"/>
          <w:szCs w:val="28"/>
        </w:rPr>
        <w:t>6. Әдістер мен талданатын объектілер иерархиясының өзгеруі.</w:t>
      </w:r>
    </w:p>
    <w:p w:rsidR="00C24E00" w:rsidRPr="00C351C2" w:rsidRDefault="00C24E00" w:rsidP="00C24E00">
      <w:pPr>
        <w:ind w:firstLine="567"/>
        <w:jc w:val="both"/>
        <w:rPr>
          <w:rFonts w:ascii="Times New Roman" w:hAnsi="Times New Roman"/>
          <w:sz w:val="28"/>
          <w:szCs w:val="28"/>
        </w:rPr>
      </w:pP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1. Миниатюризация</w:t>
      </w:r>
      <w:r w:rsidR="003E1ED8">
        <w:rPr>
          <w:rFonts w:ascii="Times New Roman" w:hAnsi="Times New Roman"/>
          <w:sz w:val="28"/>
          <w:szCs w:val="28"/>
          <w:lang w:val="kk-KZ"/>
        </w:rPr>
        <w:t xml:space="preserve">лау </w:t>
      </w:r>
      <w:r w:rsidRPr="00C351C2">
        <w:rPr>
          <w:rFonts w:ascii="Times New Roman" w:hAnsi="Times New Roman"/>
          <w:sz w:val="28"/>
          <w:szCs w:val="28"/>
        </w:rPr>
        <w:t>процесі аналитикалық құрылғылардың өлшемдерін біртіндеп төмендетуде айқын көрінеді. Еденге арналған құрылғылар жоқ (ең күрделі құрылғылардан басқа), барлық дерлік жұмыс үстеліндегі аналитикалық құрылғылар. Көптеген фирмалар портативті ("қол") фотометрлер мен ионометрлерді шығарады; тіпті ықшам масс-спектрометрлер пайда болды; көптеген шағын көлемді газ анализаторлары белгілі; газдарды басқару үшін әртүрлі ықшам сенсорлар шығарылады. Миниатюризация бағытындағы салыстырмалы түрде жаңа жетістіктердің бірі - микрокомпоненттерді микромассажға шоғырландыру: қатты фазалы микроэкстракция, тамшыдағы микро сұйық экстракция және басқа әдістер. Ағынды талдау әдістерінің микроварианттары құрылды, хроматографияның микроварианттары дамиды.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Сұйықтықты талдаудың әртүрлі әдістерін, әсіресе капиллярлық электрофорезде жүзеге асыруда қолданылатын микрофлюидті жүйелер ерекше орын алады. Миниатюризацияның бұл бағыты көптеген жарияланған жұмыстарға, конференцияларға, Lab-on-a-Chip арнайы журналына, кітаптарға арналған.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Миниатюризация не береді? </w:t>
      </w:r>
      <w:proofErr w:type="gramStart"/>
      <w:r w:rsidRPr="00C351C2">
        <w:rPr>
          <w:rFonts w:ascii="Times New Roman" w:hAnsi="Times New Roman"/>
          <w:sz w:val="28"/>
          <w:szCs w:val="28"/>
        </w:rPr>
        <w:t>Реагенттердің, талданатын заттардың, Судан бастап әртүрлі көмекші заттардың шығыны азаяды; электр энергиясын тұтыну азаяды; жұмыс орны үнемделеді, тасымалдау жеңілдейді. Жүйелердің аз көлемімен химиялық және физикалық тепе-теңдікке тез қол жеткізіледі, нәтижесінде талдау өнімділігі артады.</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2. Жалпы бағыттар. ХХ және ХХІ ғасырдың басында. ХХІ ғасырдың алғашқы онжылдықтарында дамитын кейбір жалпы тенденциялар анықталды.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Анықтау шегін азайту және талдау дәлдігін арттыру.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Заттық талдау (speciation analysis). </w:t>
      </w:r>
      <w:proofErr w:type="gramStart"/>
      <w:r w:rsidRPr="00C351C2">
        <w:rPr>
          <w:rFonts w:ascii="Times New Roman" w:hAnsi="Times New Roman"/>
          <w:sz w:val="28"/>
          <w:szCs w:val="28"/>
        </w:rPr>
        <w:t>Соңғы жылдары аналитиктердің өздері, әсіресе олардың "тапсырыс берушілері" көптеген жағдайларда немесе мүмкін көп жағдайда бізді қызықтыратын компоненттің жалпы концентрациясын немесе жалпы санын білу жеткіліксіз екенін жақсы түсіне бастады: компоненттің қандай формаларда болатындығы және этикалық формалардың мазмұны туралы а</w:t>
      </w:r>
      <w:proofErr w:type="gramEnd"/>
      <w:r w:rsidRPr="00C351C2">
        <w:rPr>
          <w:rFonts w:ascii="Times New Roman" w:hAnsi="Times New Roman"/>
          <w:sz w:val="28"/>
          <w:szCs w:val="28"/>
        </w:rPr>
        <w:t>қпарат қажет. Заттық талдау бұрын да жүргізілген [3].</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Талдауды Автоматтандыру және компьютерлендіру. Бір типті сынамаларды жаппай талдау барған сайын автоматтандырылады және бұл процесс, әрине, жалғасатын болады. Бұл көбінесе өндірістік аналитикалық бақылауға ғана емес, сонымен қатар зертханалық талдауға да қатысты.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 зертханадан "кетеді". Біз зертханадағы талдаудан анализге тікелей талданатын объект орналасқан жерде көбірек ауысуды байқаймыз. "Орнында" талдау қажеттілігі өте жоғары және үнемі өсіп келеді.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Зертханадан тыс талдаудың мысалдарын келтірейік: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Тікелей Агрегатта немесе технологиялық желіде цехтық экспресс-бақылау;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Пайдалы қазбаларды іздеу кезіндегі далалық талдаулар;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Көмір шахталарында метанды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Посттар мен автоматтандырылған станциялардың көмегімен қоршаған ортаны 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 Жарылғыш заттар мен есірткіге кедендік, шекаралық және милициялық 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Жүргізушілер шығаратын ауада алкогольді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Автомобиль шығарындыларындағы көміртегі(II) оксидінің құрамын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Әскери химиктер жақсы дамыған далалық жағдайда жауынгерлік улы заттарды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Топырақты қарапайым агрохимиялық сынау, ең алдымен топырақ сорғыштарының рН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Үйдегі медициналық диагностика, негізінен қант диабетімен ауыратын науқастардың қанындағы глюкозаны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Миниатюризация. Жоғарыда айтылғандармен байланысты елеулі үрдіс-талдаудың, аналитикалық жүйелердің миниатюралануы. Жалпы алғанда, суспензиялардың, аликвоттардың, талдау құрылғыларының төмендеуі Аналитикалық химияның тұрақты даму тенденциясы болып табылады. Соңғы жылдардағы ең қызықты және перспективалы бағыт-бұл көп функциялы құрылғыларды микроэлектрондық чипте орналастыруға тырысу; бұл әсіресе капиллярлық электрофорезге және ішінара ағынды инжекциялық талдауға қатысты.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Қашықтықтан талдау. </w:t>
      </w:r>
      <w:proofErr w:type="gramStart"/>
      <w:r w:rsidRPr="00C351C2">
        <w:rPr>
          <w:rFonts w:ascii="Times New Roman" w:hAnsi="Times New Roman"/>
          <w:sz w:val="28"/>
          <w:szCs w:val="28"/>
        </w:rPr>
        <w:t>Талдаудың бұл нұсқасы қалыптасу сатысында. Әрине, әрбір жеке жағдайда туындаған проблемалар аз немесе аз сәтті шешіледі, бірақ талдаудың жалпы әдістемесі әзірленбеген және қашықтықтан талдаумен айналысатын талдаушылар жоқ. Сонымен қатар, тіпті кәсіпқой емес адамға да қашықтықтан талдаудың маңыздылығы</w:t>
      </w:r>
      <w:proofErr w:type="gramEnd"/>
      <w:r w:rsidRPr="00C351C2">
        <w:rPr>
          <w:rFonts w:ascii="Times New Roman" w:hAnsi="Times New Roman"/>
          <w:sz w:val="28"/>
          <w:szCs w:val="28"/>
        </w:rPr>
        <w:t xml:space="preserve"> айқын. Бұл қауіпті қондырғыдағы процестердің барысын бақылау, қала үстіндегі ауаны бақылау, мұхит суын терең зерттеу және ғарыштық зерттеулер. Айтпақшы, соңғысы қашықтықтан химиялық талдаудың жарқын мысалдарын берді.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3. Бейнелерді (объектілерді, сигналдарды, жағдайларды, құбылыстарды немесе процестерді) тану - объектіні сәйкестендіру немесе оның бейнесі (оптикалық тану) немесе аудиожазба (акустикалық тану) және басқа да сипаттамалары бойынша оның қандай да бір қасиеттерін айқындау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Бірі базалық болып табылады бар нақты тұжырымын жиын ұғымы. </w:t>
      </w:r>
      <w:proofErr w:type="gramStart"/>
      <w:r w:rsidRPr="00C351C2">
        <w:rPr>
          <w:rFonts w:ascii="Times New Roman" w:hAnsi="Times New Roman"/>
          <w:sz w:val="28"/>
          <w:szCs w:val="28"/>
        </w:rPr>
        <w:t>Компьютерде көп нәрсе қайталанбайтын бірдей элементтер жиынтығы болып көрінеді. "Қайталанбайтын" сөзі жиынтықта қандай да бір элемент бар немесе ол жоқ дегенді білдіреді. Әмбебап жиынтықта шешілетін мәселе үшін барлық мүмкін элементтер бар, бос элементтер жоқ.</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Сурет-белгілі бір белгілер бойынша объектілердің белгілі бір тобын біріктіретін (бөлетін) жіктеу жүйесіндегі жіктеу тобы. </w:t>
      </w:r>
      <w:proofErr w:type="gramStart"/>
      <w:r w:rsidRPr="00C351C2">
        <w:rPr>
          <w:rFonts w:ascii="Times New Roman" w:hAnsi="Times New Roman"/>
          <w:sz w:val="28"/>
          <w:szCs w:val="28"/>
        </w:rPr>
        <w:t>Суреттердің өзіне тән қасиеті бар, олар бір жиынтықтан құбылыстардың соңғы санымен танысу оның өкілдерінің еркін санын білуге мүмкіндік береді. Суреттер тән объективті қасиеттерге ие, өйткені әртүрлі бақылау материалында оқитын әртүрлі адамдар көбінесе бірдей және бір-біріне т</w:t>
      </w:r>
      <w:proofErr w:type="gramEnd"/>
      <w:r w:rsidRPr="00C351C2">
        <w:rPr>
          <w:rFonts w:ascii="Times New Roman" w:hAnsi="Times New Roman"/>
          <w:sz w:val="28"/>
          <w:szCs w:val="28"/>
        </w:rPr>
        <w:t xml:space="preserve">әуелсіз бірдей объектілерді жіктейді. Тану мәселесінің классикалық қойылымында әмбебап жиын бөліктерге бөлінеді-суреттер. Кез-келген объектінің танушы жүйенің қабылдаушы органдарына әр көрінісі, оның осы органдарға қатысты орналасуына қарамастан, әдетте </w:t>
      </w:r>
      <w:r w:rsidRPr="00C351C2">
        <w:rPr>
          <w:rFonts w:ascii="Times New Roman" w:hAnsi="Times New Roman"/>
          <w:sz w:val="28"/>
          <w:szCs w:val="28"/>
        </w:rPr>
        <w:lastRenderedPageBreak/>
        <w:t>объектінің бейнесі деп аталады, ал кез-келген жалпы қасиеттермен біріктірілген осындай суреттердің жиынтығы кескіндер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Элементті кез-келген кескінге тағайындау әдісі шешуші ереже деп аталады. </w:t>
      </w:r>
      <w:proofErr w:type="gramStart"/>
      <w:r w:rsidRPr="00C351C2">
        <w:rPr>
          <w:rFonts w:ascii="Times New Roman" w:hAnsi="Times New Roman"/>
          <w:sz w:val="28"/>
          <w:szCs w:val="28"/>
        </w:rPr>
        <w:t>Тағы бір маңызды ұғым-метрика, әмбебап жиын элементтері арасындағы қашықтықты анықтау әдісі. Бұл қашықтық неғұрлым аз болса, соғұрлым ұқсас заттар (таңбалар, дыбыстар және т.б.) - біз танитын нәрсе. Әдетте элементтер сандар жиынтығы түрінде, ал метрика функция түрінде беріледі. Ба</w:t>
      </w:r>
      <w:proofErr w:type="gramEnd"/>
      <w:r w:rsidRPr="00C351C2">
        <w:rPr>
          <w:rFonts w:ascii="Times New Roman" w:hAnsi="Times New Roman"/>
          <w:sz w:val="28"/>
          <w:szCs w:val="28"/>
        </w:rPr>
        <w:t>ғдарламаның тиімділігі суреттердің көрінісін таңдауға және метриканы жүзеге асыруға байланысты, әр түрлі метрикасы бар бір тану алгоритмі әртүрлі жиілікте қателеседі.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Оқыту, әдетте, сыртқы түзету жүйесіне бірнеше рет әсер ету арқылы сыртқы бірдей сигналдар топтарына белгілі бір реакция жүйесінде өндіріс процесі деп аталады. Оқытудағы мұндай сыртқы түзету әдетте "ынталандыру" және "жазалау"деп аталады. Бұл түзетуді құру механизмі оқыту алгоритмін толығымен анықтайды. Өзін-өзі оқыту оқытудан ерекшеленеді, өйткені мұнда реакцияның жүйеге адалдығы туралы қосымша ақпарат берілмейді.</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Бейімделу - бұл бастапқы белгісіздік пен өзгеретін жұмыс жағдайында жүйенің белгілі бір күйіне жету үшін ағымдағы ақпарат негізінде жүйенің параметрлері мен құрылымын, мүмкін басқару әрекеттерін өзгерту процесі.</w:t>
      </w:r>
      <w:proofErr w:type="gramEnd"/>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Оқыту-бұл жүйе біртіндеп сыртқы әсерлердің белгілі бір жиынтығына қажетті реакцияларға жауап беру қабілетіне ие болатын процесс, ал бейімделу-бұл сыртқы жағдайлардың үздіксіз өзгеруі жағдайында қажетті басқару сапасына қол жеткізу үшін жүйенің параметрлері мен құрылымын түзету.</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Үлгіні тану тапсырмаларының мысалдары: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әріптерді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штрих-кодтарды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автомобиль нөмірлерін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бет-әлпетті және басқа биометриялық деректерді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суретті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сөйлеуді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Жалпы, үлгіні танудың келесі әдістерін ажыратуға болады: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Әдіс-бутан. Бұл жағдайда мәліметтер базасымен салыстыру жасалады, онда объектілердің әр түрі үшін әр түрлі модификациялар ұсынылады. Мысалы, оптикалық үлгіні тану үшін әртүрлі бұрыштарда, масштабтарда, офсеттерде, деформацияларда және т.б. нысан түрін санау әдісін қолдануға болады. әріптер үшін шрифт, қаріп қасиеттері және т. б. сұрыптау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Екінші тәсіл-кескіннің сипаттамаларына тереңірек талдау жасалады. Оптикалық тану жағдайында бұл әртүрлі геометриялық сипаттамалардың анықтамасы болуы мүмкін. Бұл жағдайда дыбыстық үлгі жиілік, амплитудалық талдау және т. б.</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Келесі әдіс-жасанды нейрондық желілерді (ins) пайдалану. Бұл әдіс оқу кезінде тану мәселесінің көптеген мысалдарын немесе берілген тапсырманың ерекшелігін ескеретін нейрондық желінің арнайы құрылымын қажет етеді. Дегенмен, ол жоғары тиімділік пен өнімділікпен ерекшеленеді.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Эксперттік әдіс эксперттік жүйені эксплатация процесінде үздіксіз оқытуға негізделген.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Перцептрон үлгіні тану әдісі ретінде</w:t>
      </w:r>
    </w:p>
    <w:p w:rsidR="003E1ED8" w:rsidRDefault="00C24E00" w:rsidP="00C24E00">
      <w:pPr>
        <w:ind w:firstLine="567"/>
        <w:jc w:val="both"/>
        <w:rPr>
          <w:rFonts w:ascii="Times New Roman" w:hAnsi="Times New Roman"/>
          <w:sz w:val="28"/>
          <w:szCs w:val="28"/>
          <w:lang w:val="kk-KZ"/>
        </w:rPr>
      </w:pPr>
      <w:r w:rsidRPr="00C351C2">
        <w:rPr>
          <w:rFonts w:ascii="Times New Roman" w:hAnsi="Times New Roman"/>
          <w:sz w:val="28"/>
          <w:szCs w:val="28"/>
        </w:rPr>
        <w:t xml:space="preserve">Ф.Розенблатт ми моделі туралы ұғымды енгізе отырып, оның міндеті құрылымы мен функционалды қасиеттері белгілі кейбір физикалық жүйеде психологиялық құбылыстардың қалай пайда болатынын көрсету болып табылады - қарапайым айырмашылық эксперименттерін сипаттады. </w:t>
      </w:r>
      <w:proofErr w:type="gramStart"/>
      <w:r w:rsidRPr="00C351C2">
        <w:rPr>
          <w:rFonts w:ascii="Times New Roman" w:hAnsi="Times New Roman"/>
          <w:sz w:val="28"/>
          <w:szCs w:val="28"/>
        </w:rPr>
        <w:t>Бұл тәжірибелер толығымен үлгіні тану әдістеріне жатады, бірақ шешім алгоритмі анықталмайтындығымен ерекшеленеді. Кейбір жүйе туралы психологиялық тұрғыдан маңызды ақпарат алуға болатын қарапайым эксперимент модельдерге екі түрлі ынталандыру ұсынылатындығына және оларға әр түрлі жауап беруі керек екендіг</w:t>
      </w:r>
      <w:proofErr w:type="gramEnd"/>
      <w:r w:rsidRPr="00C351C2">
        <w:rPr>
          <w:rFonts w:ascii="Times New Roman" w:hAnsi="Times New Roman"/>
          <w:sz w:val="28"/>
          <w:szCs w:val="28"/>
        </w:rPr>
        <w:t xml:space="preserve">іне байланысты. </w:t>
      </w:r>
      <w:proofErr w:type="gramStart"/>
      <w:r w:rsidRPr="00C351C2">
        <w:rPr>
          <w:rFonts w:ascii="Times New Roman" w:hAnsi="Times New Roman"/>
          <w:sz w:val="28"/>
          <w:szCs w:val="28"/>
        </w:rPr>
        <w:t>Мұндай эксперименттің мақсаты экспериментатордың араласуы болмаған кезде оларды жүйемен өздігінен ажырату мүмкіндігін зерттеу немесе, керісінше, экспериментатор жүйені қажетті жіктеуді жүргізуге үйретуге тырысатын мәжбүрлі ажыратуды зерттеу болуы мүмкін. Персептронды оқыту тәжірибесінде, әдетте, ажыратылатын сыныптардың әрқайсысының өк</w:t>
      </w:r>
      <w:proofErr w:type="gramEnd"/>
      <w:r w:rsidRPr="00C351C2">
        <w:rPr>
          <w:rFonts w:ascii="Times New Roman" w:hAnsi="Times New Roman"/>
          <w:sz w:val="28"/>
          <w:szCs w:val="28"/>
        </w:rPr>
        <w:t xml:space="preserve">ілдері кіретін суреттердің белгілі бір реттілігі ұсынылады. Жадты өзгертудің кейбір ережелеріне сәйкес реакцияны дұрыс таңдау күшейтіледі. Содан кейін перцептронға бақылау ынталандыруы ұсынылады және осы кластағы ынталандыру үшін дұрыс реакция алу ықтималдығы анықталады. Таңдалған бақылау стимулының оқу тізбегінде қолданылған суреттердің біріне сәйкес келетініне немесе сәйкес келмеуіне байланысты әртүрлі нәтижелер алынады: </w:t>
      </w:r>
    </w:p>
    <w:p w:rsidR="003E1ED8" w:rsidRDefault="00C24E00" w:rsidP="00C24E00">
      <w:pPr>
        <w:ind w:firstLine="567"/>
        <w:jc w:val="both"/>
        <w:rPr>
          <w:rFonts w:ascii="Times New Roman" w:hAnsi="Times New Roman"/>
          <w:sz w:val="28"/>
          <w:szCs w:val="28"/>
          <w:lang w:val="kk-KZ"/>
        </w:rPr>
      </w:pPr>
      <w:r w:rsidRPr="003E1ED8">
        <w:rPr>
          <w:rFonts w:ascii="Times New Roman" w:hAnsi="Times New Roman"/>
          <w:sz w:val="28"/>
          <w:szCs w:val="28"/>
          <w:lang w:val="kk-KZ"/>
        </w:rPr>
        <w:t xml:space="preserve">1. Егер бақылау стимулы оқыту стимулдарының ешқайсысына сәйкес келмесе, онда эксперимент тек таза айырмашылықпен ғана байланысты емес, сонымен қатар жалпылау элементтерін де қамтиды. </w:t>
      </w:r>
    </w:p>
    <w:p w:rsidR="00C24E00" w:rsidRPr="00B21C2C" w:rsidRDefault="00C24E00" w:rsidP="00C24E00">
      <w:pPr>
        <w:ind w:firstLine="567"/>
        <w:jc w:val="both"/>
        <w:rPr>
          <w:rFonts w:ascii="Times New Roman" w:hAnsi="Times New Roman"/>
          <w:sz w:val="28"/>
          <w:szCs w:val="28"/>
          <w:lang w:val="kk-KZ"/>
        </w:rPr>
      </w:pPr>
      <w:r w:rsidRPr="003E1ED8">
        <w:rPr>
          <w:rFonts w:ascii="Times New Roman" w:hAnsi="Times New Roman"/>
          <w:sz w:val="28"/>
          <w:szCs w:val="28"/>
          <w:lang w:val="kk-KZ"/>
        </w:rPr>
        <w:t xml:space="preserve">2. Егер бақылау стимулы бұрын сол кластағы ынталандыруларға ұшыраған кезде іске қосылған элементтерден мүлдем өзгеше сенсорлық элементтердің жиынтығын қоздырса, онда эксперимент таза жалпылауды зерттеу болып табылады. </w:t>
      </w:r>
      <w:r w:rsidRPr="00B21C2C">
        <w:rPr>
          <w:rFonts w:ascii="Times New Roman" w:hAnsi="Times New Roman"/>
          <w:sz w:val="28"/>
          <w:szCs w:val="28"/>
          <w:lang w:val="kk-KZ"/>
        </w:rPr>
        <w:t>Перцептрондардың таза жалпылау қабілеті жоқ, бірақ олар айырмашылық эксперименттерінде өте қанағаттанарлық жұмыс істейді, әсіресе егер бақылау стимулы перцептрон белгілі бір тәжірибе жинақтаған суреттердің біріне сәйкес келсе.</w:t>
      </w:r>
    </w:p>
    <w:p w:rsidR="00C24E00" w:rsidRPr="00B21C2C" w:rsidRDefault="00C24E00" w:rsidP="00C24E00">
      <w:pPr>
        <w:ind w:firstLine="567"/>
        <w:jc w:val="both"/>
        <w:rPr>
          <w:rFonts w:ascii="Times New Roman" w:hAnsi="Times New Roman"/>
          <w:sz w:val="28"/>
          <w:szCs w:val="28"/>
          <w:lang w:val="kk-KZ"/>
        </w:rPr>
      </w:pPr>
      <w:r w:rsidRPr="00B21C2C">
        <w:rPr>
          <w:rFonts w:ascii="Times New Roman" w:hAnsi="Times New Roman"/>
          <w:sz w:val="28"/>
          <w:szCs w:val="28"/>
          <w:lang w:val="kk-KZ"/>
        </w:rPr>
        <w:t xml:space="preserve">Тану жүйесінің жалпы құрылымы және оны жасау процесінің кезеңдері </w:t>
      </w:r>
      <w:r w:rsidR="003E1ED8">
        <w:rPr>
          <w:rFonts w:ascii="Times New Roman" w:hAnsi="Times New Roman"/>
          <w:sz w:val="28"/>
          <w:szCs w:val="28"/>
          <w:lang w:val="kk-KZ"/>
        </w:rPr>
        <w:t>20.</w:t>
      </w:r>
      <w:r w:rsidR="003E1ED8" w:rsidRPr="00B21C2C">
        <w:rPr>
          <w:rFonts w:ascii="Times New Roman" w:hAnsi="Times New Roman"/>
          <w:sz w:val="28"/>
          <w:szCs w:val="28"/>
          <w:lang w:val="kk-KZ"/>
        </w:rPr>
        <w:t>4.</w:t>
      </w:r>
      <w:r w:rsidR="003E1ED8">
        <w:rPr>
          <w:rFonts w:ascii="Times New Roman" w:hAnsi="Times New Roman"/>
          <w:sz w:val="28"/>
          <w:szCs w:val="28"/>
          <w:lang w:val="kk-KZ"/>
        </w:rPr>
        <w:t xml:space="preserve">- </w:t>
      </w:r>
      <w:r w:rsidRPr="00B21C2C">
        <w:rPr>
          <w:rFonts w:ascii="Times New Roman" w:hAnsi="Times New Roman"/>
          <w:sz w:val="28"/>
          <w:szCs w:val="28"/>
          <w:lang w:val="kk-KZ"/>
        </w:rPr>
        <w:t xml:space="preserve">суретте көрсетілген. </w:t>
      </w:r>
    </w:p>
    <w:p w:rsidR="00C24E00" w:rsidRPr="00C351C2" w:rsidRDefault="00C24E00" w:rsidP="00C24E00">
      <w:pPr>
        <w:ind w:firstLine="567"/>
        <w:jc w:val="both"/>
        <w:rPr>
          <w:rFonts w:ascii="Times New Roman" w:hAnsi="Times New Roman"/>
          <w:sz w:val="28"/>
          <w:szCs w:val="28"/>
        </w:rPr>
      </w:pPr>
      <w:r w:rsidRPr="006A58C5">
        <w:rPr>
          <w:rFonts w:ascii="Times New Roman" w:hAnsi="Times New Roman"/>
          <w:sz w:val="28"/>
          <w:szCs w:val="28"/>
          <w:lang w:eastAsia="ru-RU" w:bidi="ar-SA"/>
        </w:rPr>
        <w:lastRenderedPageBreak/>
        <w:drawing>
          <wp:inline distT="0" distB="0" distL="0" distR="0" wp14:anchorId="6A4978D4" wp14:editId="1FAD5E6B">
            <wp:extent cx="5528310" cy="2322830"/>
            <wp:effectExtent l="0" t="0" r="0" b="1270"/>
            <wp:docPr id="186" name="Рисунок 50" descr="https://commons.bmstu.wiki/images/8/84/Max4.png">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mmons.bmstu.wiki/images/8/84/Max4.png">
                      <a:hlinkClick r:id="rId90"/>
                    </pic:cNvP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28310" cy="2322830"/>
                    </a:xfrm>
                    <a:prstGeom prst="rect">
                      <a:avLst/>
                    </a:prstGeom>
                    <a:noFill/>
                    <a:ln>
                      <a:noFill/>
                    </a:ln>
                  </pic:spPr>
                </pic:pic>
              </a:graphicData>
            </a:graphic>
          </wp:inline>
        </w:drawing>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Сур. </w:t>
      </w:r>
      <w:r w:rsidR="003E1ED8">
        <w:rPr>
          <w:rFonts w:ascii="Times New Roman" w:hAnsi="Times New Roman"/>
          <w:sz w:val="28"/>
          <w:szCs w:val="28"/>
          <w:lang w:val="kk-KZ"/>
        </w:rPr>
        <w:t>20.</w:t>
      </w:r>
      <w:r w:rsidRPr="00C351C2">
        <w:rPr>
          <w:rFonts w:ascii="Times New Roman" w:hAnsi="Times New Roman"/>
          <w:sz w:val="28"/>
          <w:szCs w:val="28"/>
        </w:rPr>
        <w:t>4. Тану жүйесі құрылымының мысалы</w:t>
      </w:r>
    </w:p>
    <w:p w:rsidR="00C24E00" w:rsidRPr="00C351C2" w:rsidRDefault="00C24E00" w:rsidP="003E1ED8">
      <w:pPr>
        <w:ind w:firstLine="425"/>
        <w:jc w:val="both"/>
        <w:rPr>
          <w:rFonts w:ascii="Times New Roman" w:hAnsi="Times New Roman"/>
          <w:sz w:val="28"/>
          <w:szCs w:val="28"/>
        </w:rPr>
      </w:pPr>
      <w:r w:rsidRPr="00C351C2">
        <w:rPr>
          <w:rFonts w:ascii="Times New Roman" w:hAnsi="Times New Roman"/>
          <w:sz w:val="28"/>
          <w:szCs w:val="28"/>
        </w:rPr>
        <w:t>Тану тапсырмалары</w:t>
      </w:r>
      <w:r w:rsidR="003E1ED8">
        <w:rPr>
          <w:rFonts w:ascii="Times New Roman" w:hAnsi="Times New Roman"/>
          <w:sz w:val="28"/>
          <w:szCs w:val="28"/>
          <w:lang w:val="kk-KZ"/>
        </w:rPr>
        <w:t xml:space="preserve"> </w:t>
      </w:r>
      <w:r w:rsidRPr="00C351C2">
        <w:rPr>
          <w:rFonts w:ascii="Times New Roman" w:hAnsi="Times New Roman"/>
          <w:sz w:val="28"/>
          <w:szCs w:val="28"/>
        </w:rPr>
        <w:t>-</w:t>
      </w:r>
      <w:r w:rsidR="003E1ED8">
        <w:rPr>
          <w:rFonts w:ascii="Times New Roman" w:hAnsi="Times New Roman"/>
          <w:sz w:val="28"/>
          <w:szCs w:val="28"/>
          <w:lang w:val="kk-KZ"/>
        </w:rPr>
        <w:t xml:space="preserve"> </w:t>
      </w:r>
      <w:r w:rsidRPr="00C351C2">
        <w:rPr>
          <w:rFonts w:ascii="Times New Roman" w:hAnsi="Times New Roman"/>
          <w:sz w:val="28"/>
          <w:szCs w:val="28"/>
        </w:rPr>
        <w:t>бұл екі кезеңнен тұратын ақпараттық тапсырмалар:</w:t>
      </w:r>
    </w:p>
    <w:p w:rsidR="00C24E00" w:rsidRPr="00C351C2" w:rsidRDefault="003E1ED8" w:rsidP="003E1ED8">
      <w:pPr>
        <w:ind w:firstLine="425"/>
        <w:jc w:val="both"/>
        <w:rPr>
          <w:rFonts w:ascii="Times New Roman" w:hAnsi="Times New Roman"/>
          <w:sz w:val="28"/>
          <w:szCs w:val="28"/>
        </w:rPr>
      </w:pPr>
      <w:r>
        <w:rPr>
          <w:rFonts w:ascii="Times New Roman" w:hAnsi="Times New Roman"/>
          <w:sz w:val="28"/>
          <w:szCs w:val="28"/>
          <w:lang w:val="kk-KZ"/>
        </w:rPr>
        <w:t xml:space="preserve">- </w:t>
      </w:r>
      <w:r w:rsidR="00C24E00" w:rsidRPr="00C351C2">
        <w:rPr>
          <w:rFonts w:ascii="Times New Roman" w:hAnsi="Times New Roman"/>
          <w:sz w:val="28"/>
          <w:szCs w:val="28"/>
        </w:rPr>
        <w:t>бастапқы деректерді тану үшін ыңғайлы түрге түрлендіру;</w:t>
      </w:r>
    </w:p>
    <w:p w:rsidR="00C24E00" w:rsidRPr="00C351C2" w:rsidRDefault="003E1ED8" w:rsidP="003E1ED8">
      <w:pPr>
        <w:ind w:firstLine="425"/>
        <w:jc w:val="both"/>
        <w:rPr>
          <w:rFonts w:ascii="Times New Roman" w:hAnsi="Times New Roman"/>
          <w:sz w:val="28"/>
          <w:szCs w:val="28"/>
        </w:rPr>
      </w:pPr>
      <w:r>
        <w:rPr>
          <w:rFonts w:ascii="Times New Roman" w:hAnsi="Times New Roman"/>
          <w:sz w:val="28"/>
          <w:szCs w:val="28"/>
          <w:lang w:val="kk-KZ"/>
        </w:rPr>
        <w:t xml:space="preserve">- </w:t>
      </w:r>
      <w:r w:rsidR="00C24E00" w:rsidRPr="00C351C2">
        <w:rPr>
          <w:rFonts w:ascii="Times New Roman" w:hAnsi="Times New Roman"/>
          <w:sz w:val="28"/>
          <w:szCs w:val="28"/>
        </w:rPr>
        <w:t>нақты тану (объектінің белгілі бір сыныпқа тиесілігін көрсету).</w:t>
      </w:r>
    </w:p>
    <w:p w:rsidR="00C24E00" w:rsidRPr="00C351C2" w:rsidRDefault="00C24E00" w:rsidP="003E1ED8">
      <w:pPr>
        <w:ind w:firstLine="425"/>
        <w:jc w:val="both"/>
        <w:rPr>
          <w:rFonts w:ascii="Times New Roman" w:hAnsi="Times New Roman"/>
          <w:sz w:val="28"/>
          <w:szCs w:val="28"/>
        </w:rPr>
      </w:pPr>
      <w:proofErr w:type="gramStart"/>
      <w:r w:rsidRPr="00C351C2">
        <w:rPr>
          <w:rFonts w:ascii="Times New Roman" w:hAnsi="Times New Roman"/>
          <w:sz w:val="28"/>
          <w:szCs w:val="28"/>
        </w:rPr>
        <w:t>Бұл мәселелерде объектілердің ұқсастығы немесе ұқсастығы туралы түсінік енгізіліп, объект бір сыныпқа немесе әртүрлі сыныптарға жазылатын ережелер тұжырымдалуы мүмкін. Бұл тапсырмаларда сіз прецеденттер жиынтығымен жұмыс жасай аласыз-олардың жіктелуі белгілі және формальды сипаттамалар түрінде</w:t>
      </w:r>
      <w:proofErr w:type="gramEnd"/>
      <w:r w:rsidRPr="00C351C2">
        <w:rPr>
          <w:rFonts w:ascii="Times New Roman" w:hAnsi="Times New Roman"/>
          <w:sz w:val="28"/>
          <w:szCs w:val="28"/>
        </w:rPr>
        <w:t xml:space="preserve"> оқу процесінде тапсырманы конфигурациялау үшін тану алгоритміне ұсынылуы мүмкін мысалдар. Бұл проблемалар үшін формальды теорияларды құру және классикалық математикалық әдістерді қолдану қиын (көбінесе нақты математикалық модель үшін ақпарат қол жетімді емес немесе модель мен математикалық әдістерді қолданудан пайда табу шығындармен салыстыруға келмейді).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тапсырмаларының келесі түрлері бар: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міндеті-ұсынылған объектіні оның сипаттамасы бойынша берілген сыныптардың біріне жатқызу (мұғаліммен бірге оқыту);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Автоматты жіктеудің міндеті - көптеген объектілерді, жағдайларды, құбылыстарды олардың сипаттамалары бойынша қиылыспайтын сыныптар жүйесіне бөлу (таксономия, кластерлік талдау, өзін-өзі оқыту);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кезінде ақпараттық белгілер жиынтығын таңдау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бастапқы деректерді тануға ыңғайлы түрге келтіру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динамикалық тану және динамикалық жіктеу-динамикалық нысандарға арналған 1 және 2 тапсырмалар;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болжамдау міндеті-алдыңғы түрі, онда шешім болашақта белгілі бір сәтке қатысты болуы керек.</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Үлгіні тану, осы объектінің алдын-ала анықталған объектілердің бір класына жататындығын анықтауға арналған принциптерді әзірлеуге және жүйелерді құруға байланысты ғылыми бағыт. Үлгіні танудағы нысандар деп әртүрлі заттар, құбылыстар, процестер, жағдайлар, сигналдар түсініледі. Әрбір объект негізгі сипаттамалардың жиынты</w:t>
      </w:r>
      <w:proofErr w:type="gramEnd"/>
      <w:r w:rsidRPr="00C351C2">
        <w:rPr>
          <w:rFonts w:ascii="Times New Roman" w:hAnsi="Times New Roman"/>
          <w:sz w:val="28"/>
          <w:szCs w:val="28"/>
        </w:rPr>
        <w:t>ғ</w:t>
      </w:r>
      <w:proofErr w:type="gramStart"/>
      <w:r w:rsidRPr="00C351C2">
        <w:rPr>
          <w:rFonts w:ascii="Times New Roman" w:hAnsi="Times New Roman"/>
          <w:sz w:val="28"/>
          <w:szCs w:val="28"/>
        </w:rPr>
        <w:t xml:space="preserve">ымен сипатталады (белгілер, қасиеттер) X=(x1,...,xii...,xn){\displaystyle X=(x_{1},\нүктелер ,x_{i},\нүктелер ,x_{n})}, мұндағы I{\displaystyle i}-мен x{\displaystyle x} векторының </w:t>
      </w:r>
      <w:r w:rsidRPr="00C351C2">
        <w:rPr>
          <w:rFonts w:ascii="Times New Roman" w:hAnsi="Times New Roman"/>
          <w:sz w:val="28"/>
          <w:szCs w:val="28"/>
        </w:rPr>
        <w:lastRenderedPageBreak/>
        <w:t>координатасы I {\displaystyle I}-ші сипаттаманың мәндерін және S{\displaystyle S} қосымша сипаттамасын анықтайды, бұл объектінің белгілі бір класқа</w:t>
      </w:r>
      <w:proofErr w:type="gramEnd"/>
      <w:r w:rsidRPr="00C351C2">
        <w:rPr>
          <w:rFonts w:ascii="Times New Roman" w:hAnsi="Times New Roman"/>
          <w:sz w:val="28"/>
          <w:szCs w:val="28"/>
        </w:rPr>
        <w:t xml:space="preserve"> (</w:t>
      </w:r>
      <w:proofErr w:type="gramStart"/>
      <w:r w:rsidRPr="00C351C2">
        <w:rPr>
          <w:rFonts w:ascii="Times New Roman" w:hAnsi="Times New Roman"/>
          <w:sz w:val="28"/>
          <w:szCs w:val="28"/>
        </w:rPr>
        <w:t>кескінге) жататындығын көрсетеді. Алдын-ала жіктелген Нысандар жиынтығы, яғни.</w:t>
      </w:r>
      <w:proofErr w:type="gramEnd"/>
      <w:r w:rsidRPr="00C351C2">
        <w:rPr>
          <w:rFonts w:ascii="Times New Roman" w:hAnsi="Times New Roman"/>
          <w:sz w:val="28"/>
          <w:szCs w:val="28"/>
        </w:rPr>
        <w:t xml:space="preserve"> X{\displaystyle X} және S{\displaystyle S} сипаттамалары белгілі, осы сипаттамалардың мәндері арасындағы тұрақты байланыстарды анықтау үшін қолданылады, сондықтан оларды оқыту үлгісі деп атайды. S{\displaystyle s} сипаттамасы белгісіз нысандар бақылау үлгісін құрайды. </w:t>
      </w:r>
      <w:proofErr w:type="gramStart"/>
      <w:r w:rsidRPr="00C351C2">
        <w:rPr>
          <w:rFonts w:ascii="Times New Roman" w:hAnsi="Times New Roman"/>
          <w:sz w:val="28"/>
          <w:szCs w:val="28"/>
        </w:rPr>
        <w:t>Оқу және бақылау үлгілерінің жеке объектілері іске асыру деп аталады. Үлгіні танудың негізгі міндеттерінің бірі-ережені таңдау (шешуші функция) D{\displaystyle d}, оған сәйкес x{\displaystyle X} бақылау іске асырылуының мәні оның суреттердің біріне жататындығын анықтайды, яғни берілген</w:t>
      </w:r>
      <w:proofErr w:type="gramEnd"/>
      <w:r w:rsidRPr="00C351C2">
        <w:rPr>
          <w:rFonts w:ascii="Times New Roman" w:hAnsi="Times New Roman"/>
          <w:sz w:val="28"/>
          <w:szCs w:val="28"/>
        </w:rPr>
        <w:t xml:space="preserve"> X үшін S{\displaystyle S} сипаттамасының "ең сенімді" мәндері көрсетілген{\displaystyle X}.</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Үлгіні тану мәселесін шешудегі сәттілік көбінесе x{\displaystyle X} белгілерінің қаншалықты сәтті таңдалғанына байланысты. Бастапқы сипаттамалар жиынтығы көбінесе өте үлкен. Сонымен қатар, қолайлы ереже бір кескінді екіншісінен ажырату үшін маңызды белгілердің аз санын қолдануға негізделуі керек. Сонымен, медициналық диагностика тапсырмаларында осы аурудың диагнозында қандай белгілер мен олардың комбинацияларын (синдромдарды) қолдану керектігін анықтау керек. Сондықтан ақпараттық белгілерді таңдау мәселесі үлгіні тану мәселесінің маңызды құрамдас бөлігі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Үлгіні тану мәселесі алдын-ала жіктеу немесе таксономиямен тығыз байланысты.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D {\displaystyle d} шешуші функцияларды құру үшін үлгіні танудың негізгі тапсырмасында X{\displaystyle X} және S{\displaystyle S} сипаттамалары арасындағы тұрақты байланыстар қолданылады, мысалы, келесі гипотезалар: x{\displaystyle X} сипаттамалары суреттерді енгізу үшін қалыпты үлестірімі бар жалпы жиынтықтардан кездейсоқ үлгілер;</w:t>
      </w:r>
      <w:proofErr w:type="gramEnd"/>
      <w:r w:rsidRPr="00C351C2">
        <w:rPr>
          <w:rFonts w:ascii="Times New Roman" w:hAnsi="Times New Roman"/>
          <w:sz w:val="28"/>
          <w:szCs w:val="28"/>
        </w:rPr>
        <w:t xml:space="preserve"> бір кескіннің орындалуы "ықшам" (белгілі бір мағынада); x{\displaystyle X} жиынтығындағы белгілер тәуелсіз және т. б.</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Бейнелерді тану саласында көптеген басқа ғылыми бағыттардың - математика, кибернетика, Психология және т. б. идеялары мен нәтижелері айтарлықтай қолданылады.</w:t>
      </w:r>
    </w:p>
    <w:p w:rsidR="00C24E00" w:rsidRPr="00C351C2" w:rsidRDefault="00A070E3" w:rsidP="00C24E00">
      <w:pPr>
        <w:ind w:firstLine="567"/>
        <w:jc w:val="both"/>
        <w:rPr>
          <w:rFonts w:ascii="Times New Roman" w:hAnsi="Times New Roman"/>
          <w:sz w:val="28"/>
          <w:szCs w:val="28"/>
        </w:rPr>
      </w:pPr>
      <w:r>
        <w:rPr>
          <w:rFonts w:ascii="Times New Roman" w:hAnsi="Times New Roman"/>
          <w:sz w:val="28"/>
          <w:szCs w:val="28"/>
        </w:rPr>
        <w:t>20</w:t>
      </w:r>
      <w:r w:rsidR="00C24E00" w:rsidRPr="00C351C2">
        <w:rPr>
          <w:rFonts w:ascii="Times New Roman" w:hAnsi="Times New Roman"/>
          <w:sz w:val="28"/>
          <w:szCs w:val="28"/>
        </w:rPr>
        <w:t>ғ.</w:t>
      </w:r>
      <w:r>
        <w:rPr>
          <w:rFonts w:ascii="Times New Roman" w:hAnsi="Times New Roman"/>
          <w:sz w:val="28"/>
          <w:szCs w:val="28"/>
          <w:lang w:val="kk-KZ"/>
        </w:rPr>
        <w:t xml:space="preserve"> </w:t>
      </w:r>
      <w:r w:rsidR="00C24E00" w:rsidRPr="00C351C2">
        <w:rPr>
          <w:rFonts w:ascii="Times New Roman" w:hAnsi="Times New Roman"/>
          <w:sz w:val="28"/>
          <w:szCs w:val="28"/>
        </w:rPr>
        <w:t xml:space="preserve">60-шы жылдары электрондық техниканың, атап айтқанда ЭЕМ дамуына байланысты автоматты тану жүйелері кеңінен қолданылды. </w:t>
      </w:r>
      <w:proofErr w:type="gramStart"/>
      <w:r w:rsidR="00C24E00" w:rsidRPr="00C351C2">
        <w:rPr>
          <w:rFonts w:ascii="Times New Roman" w:hAnsi="Times New Roman"/>
          <w:sz w:val="28"/>
          <w:szCs w:val="28"/>
        </w:rPr>
        <w:t>Тану жүйелері әдетте жоғарыда сипатталған мәселелерді шешуге арналған құралдар жиынтығын білдіреді. Үлгіні тану әдістері әртүрлі ауруларды машиналық диагностикалау процесінде, геологиядағы пайдалы қазбаларды болжау үшін, экономикалық және әлеуметтік процестерді талдау үшін, психологияда, криминалистикада, Лингвистикада, океанологияда, химияда, ядролық және ғарыштық физикада, автоматтандырылған бас</w:t>
      </w:r>
      <w:proofErr w:type="gramEnd"/>
      <w:r w:rsidR="00C24E00" w:rsidRPr="00C351C2">
        <w:rPr>
          <w:rFonts w:ascii="Times New Roman" w:hAnsi="Times New Roman"/>
          <w:sz w:val="28"/>
          <w:szCs w:val="28"/>
        </w:rPr>
        <w:t>қару жүйелерінде және т. б. қолданылады. Оларды қолдану тәжірибелік деректерді жіктеумен айналысатын барлық жерде негізделген.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Үлгіні тану мәселесін шешудің бір әдісі-спектрлік әдістерді қолдану.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 xml:space="preserve">4. </w:t>
      </w:r>
      <w:proofErr w:type="gramStart"/>
      <w:r w:rsidRPr="00C351C2">
        <w:rPr>
          <w:rFonts w:ascii="Times New Roman" w:hAnsi="Times New Roman"/>
          <w:sz w:val="28"/>
          <w:szCs w:val="28"/>
        </w:rPr>
        <w:t>Газ сынамасында анықталатын барлық маңызды компоненттер немесе компоненттер топтары физикалық түрде газ хроматографиясы (GX) әдісімен бөлінеді және олардың молярлық үлесі сол жағдайларда алынған бітіру деректерімен салыстыру арқылы өлшенеді. Сондықтан градуирленген газ(тар) мен газ сынамасын сол өлшеу жүйесін пайдалана отырып және сол</w:t>
      </w:r>
      <w:proofErr w:type="gramEnd"/>
      <w:r w:rsidRPr="00C351C2">
        <w:rPr>
          <w:rFonts w:ascii="Times New Roman" w:hAnsi="Times New Roman"/>
          <w:sz w:val="28"/>
          <w:szCs w:val="28"/>
        </w:rPr>
        <w:t xml:space="preserve"> жағдайларда талдау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Табиғи газды сандық талдау бір сатыда да, бірнеше сатыда да жүзеге асырылуы мүмкін (көпір компонентімен байланысты болуы мүмкін). Анализаторлар пайдаланылатын бастапқы сипаттамаларға және градуирлеуге сәйкес бір немесе екі режимде жұмыс істей алады. Сондай-ақ, барлық компоненттер үшін бітіру жүргізілгеніне немесе олардың кейбіреулері салыстырмалы сезімталдық коэффициенттерін қолдана отырып жанама әдіспен анықталғанына байланысты талдау әдісінде айырмашылықтар бар. Компоненттердің молярлық үлесінің түзетілген мәндерінің қосындысы бірлікке тең болуы керек; бұған қол жеткізу үшін бастапқы өлшенген мәндер қалыпқа келтіріледі.</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Ескерту-бір сатылы немесе көп сатылы талдау әдістерін қолдану ("көпірмен" немесе онсыз) молярлық үлестің есептелген мәндерінің әр түрлі белгісіздіктеріне әкеледі. Белгісіздік мәніне қойылатын талаптарға байланысты пайдаланушы бұл жағдайда қай әдіс ең қолайлы екенін шешуі керек.</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Бір сатылы талдау әдісі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Бір сатылы талдау әдісі бір детекторды қолдана отырып, үлгіні бір енгізу арқылы компоненттердің құрамын анықтау мүмкіндігін қарастырады. </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"Бриджингпен" көп сатылы талдау әдісі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Көп сатылы талдау әдісі компоненттер тобын анықтау үшін әртүрлі жүйелерді қолдануға негізделген (мысалы, бірнеше сынама енгізу құрылғысы және/немесе детектор).</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Көп сатылы талдау әдісін "көпір" әдісімен бір сатылы талдау әдісінен ажырататын маңызды сипаттама-сынама көлемінің және/немесе детектордың сезімталдығының өзгеруі компоненттер топтары арасында өзгеруі мүмкін. "Көпір" көп сатылы талдау әдісі үшін әр түрлі топтағы компоненттердің молярлы</w:t>
      </w:r>
      <w:proofErr w:type="gramEnd"/>
      <w:r w:rsidRPr="00C351C2">
        <w:rPr>
          <w:rFonts w:ascii="Times New Roman" w:hAnsi="Times New Roman"/>
          <w:sz w:val="28"/>
          <w:szCs w:val="28"/>
        </w:rPr>
        <w:t>қ ү</w:t>
      </w:r>
      <w:proofErr w:type="gramStart"/>
      <w:r w:rsidRPr="00C351C2">
        <w:rPr>
          <w:rFonts w:ascii="Times New Roman" w:hAnsi="Times New Roman"/>
          <w:sz w:val="28"/>
          <w:szCs w:val="28"/>
        </w:rPr>
        <w:t>лесін өлшеу нәтижелері әр детекторда (көпір компоненті) анықталған компонентті қолдану арқылы біріктіріледі. Көпір компоненті мен басқа компоненттердің жауаптарының қатынасы әр талдау кезінде анықталады, ал талдаудың басқа сатыларының құрамдас бөліктері үшін жауап мәндері бағалау кезінде орнатылған компонент</w:t>
      </w:r>
      <w:proofErr w:type="gramEnd"/>
      <w:r w:rsidRPr="00C351C2">
        <w:rPr>
          <w:rFonts w:ascii="Times New Roman" w:hAnsi="Times New Roman"/>
          <w:sz w:val="28"/>
          <w:szCs w:val="28"/>
        </w:rPr>
        <w:t xml:space="preserve"> пен көпір компонентінің жауап коэффициенттерін қолдана отырып түзетіледі. Осылайша, өзгерістер пікірлерге келіседі әр түрлі сатыларының талдау және қалпына келтіру қолданылуы мүмкін осылайша мен әдістемесі одноступенчатого талдау.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Көп сатылы талдау әдісімен көпір компоненті ретінде таңдалған Компонент келесі талаптарға сәйкес келуі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көпір компонентінің жауаптары талдаудың әр кезеңінде жоғары дәлдікпен жазылуы керек. Алынған екі мәннің ең аз дәлдігі сәйкестік деңгейін анықтайды;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 көпір компонентінің хроматографиялық шыңы талдаудың әр кезеңінде басқа компоненттердің шыңдарымен (күтілетін және кездейсоқ (мысалы, ауадан оттегі)) қанағаттанарлық түрде бөлінуі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-талдаудың әр кезеңіндегі көпір компонентінің реакциясы жұмыс диапазонында анықталған компоненттердің күтілетін реакциясына жақын болуы керек және шығу тегі арқылы өтетін бірінші ретті аналитикалық функцияға ие болуы керек.</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"Бриджингсіз" көп сатылы талдау әдісі әртүрлі жүйелерді (мысалы, біреуден артық сынама енгізу және/немесе детектор) пайдалана отырып, компоненттер топтарының құрамын анықтауға негізделген, бұл ретте қолайлы бридж-компоненттер жоқ немесе олар қолжетімсіз. Әрі қарай, осы стандарттың мәтінінде осы әдістермен алынған мәліметтер</w:t>
      </w:r>
      <w:proofErr w:type="gramEnd"/>
      <w:r w:rsidRPr="00C351C2">
        <w:rPr>
          <w:rFonts w:ascii="Times New Roman" w:hAnsi="Times New Roman"/>
          <w:sz w:val="28"/>
          <w:szCs w:val="28"/>
        </w:rPr>
        <w:t xml:space="preserve"> бір сатылы талдау әдісімен алынған мәліметтер сияқты түсіндіріледі, олардың ерекше жағдайы "көпірсіз"көп сатылы өлшеу әдістері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Әдетте "көпірсіз" көп сатылы талдау әдісін қолданатын жүйелер тез әрекет ететін, ықшам ("микро") газохроматографиялық жүйелер болып табылады.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 xml:space="preserve">"Көпірсіз" көп сатылы талдау әдісімен әдеттегі қалыпқа келтіруді қолдану есептелген молярлық шамалардың белгісіздігінің жоғарылауына әкелуі мүмкін. Сондықтан пайдаланушы талдауды қажетті дәлдікпен жүргізу үшін осы әдісті қолдану мүмкіндігін егжей-тегжейлі қарастыруы керек. </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5. Әдістер мен аспаптарды будандастыру. Арнайы бағыт-бұл әдістер мен құрылғыларды будандастыру және ол бірнеше жолмен жүзеге асырылады. Олардың бірі-бөлінген компоненттерді анықтаумен қоспаларды бөлудің тығыз үйлесімі (хроматография, капиллярлық электрофорез). </w:t>
      </w:r>
      <w:proofErr w:type="gramStart"/>
      <w:r w:rsidRPr="00C351C2">
        <w:rPr>
          <w:rFonts w:ascii="Times New Roman" w:hAnsi="Times New Roman"/>
          <w:sz w:val="28"/>
          <w:szCs w:val="28"/>
        </w:rPr>
        <w:t>Екіншісі-бір құрылғыда үлгіні дайындау және анықтау кезеңдерін біріктіру (ағынды-инжекциялық талдау және оған жақын әдістер). Үшіншісі – әр түрлі анықтау әдістерін (бетті талдауға арналған қондырғылар) бір құрылғы-комбайнға қосу.</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6. </w:t>
      </w:r>
      <w:proofErr w:type="gramStart"/>
      <w:r w:rsidRPr="00C351C2">
        <w:rPr>
          <w:rFonts w:ascii="Times New Roman" w:hAnsi="Times New Roman"/>
          <w:sz w:val="28"/>
          <w:szCs w:val="28"/>
        </w:rPr>
        <w:t>"Иерархияны талдау әдісі (mai) – бұл интуитивті, ұтымдылық және иррационалдылықпен жұмыс істеуге, баламалардың нақты саны туралы білімі болған немесе болмаған кезде көп мақсатты, көп өлшемді және көп эксперименттік шешімдер қабылдау жағдайларына арналған көзқарастардың кешенді жүйесі". Әдістің мұндай</w:t>
      </w:r>
      <w:proofErr w:type="gramEnd"/>
      <w:r w:rsidRPr="00C351C2">
        <w:rPr>
          <w:rFonts w:ascii="Times New Roman" w:hAnsi="Times New Roman"/>
          <w:sz w:val="28"/>
          <w:szCs w:val="28"/>
        </w:rPr>
        <w:t xml:space="preserve"> егжей-тегжейлі анықтамасын Харкер мен Варгас 1987 жылы В.</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Хақ-тың үш негізгі мақсаты: күрделілікті ұйымдастыру, өлшеулер жүргізу және нәтижелерді синтездеу. Әдісті қолдану сарапшыда бар барлық ақпаратты қолдануға, материалдық және материалдық емес факторларды ескеруге мүмкіндік береді. Сонымен қатар, бұл әдіс бірнеше адамдар тобының өзара әрекеттесуінің, ымыраға келудің немесе</w:t>
      </w:r>
      <w:proofErr w:type="gramEnd"/>
      <w:r w:rsidRPr="00C351C2">
        <w:rPr>
          <w:rFonts w:ascii="Times New Roman" w:hAnsi="Times New Roman"/>
          <w:sz w:val="28"/>
          <w:szCs w:val="28"/>
        </w:rPr>
        <w:t xml:space="preserve"> қатар жұмыс істеген жағдайда сарапшылардың құзыреттілігін бағалаудың тиімді әдісі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Сезімталдықты талдау МАИ көмегімен алынған сандық модельдің сенімділігі мен дәлдігін тексеру үшін өте маңызды. Бұл жағдайда сарапшы шығуда көптеген кестелерді алады. Алайда, кестелік деректердің өзі шешім қабылдаушыға (ЛПР) көп пайда әкелмейді. Мұндай жағдайларда деректерді талдау үшін жақында визуализация жиі қолданылады. Визуализация адам мен </w:t>
      </w:r>
      <w:r w:rsidRPr="00C351C2">
        <w:rPr>
          <w:rFonts w:ascii="Times New Roman" w:hAnsi="Times New Roman"/>
          <w:sz w:val="28"/>
          <w:szCs w:val="28"/>
        </w:rPr>
        <w:lastRenderedPageBreak/>
        <w:t>компьютердің күшті жақтарын біріктіруге көмектеседі: шығармашылық және өнімділік.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Көптеген бағдарламалық қосымшалар сезімталдықты графикалық талдаудың әртүрлі тәсілдерін, соның ішінде суреттегі диаграммаларға ұқсас диаграммаларды ұсынады. 1. </w:t>
      </w:r>
      <w:proofErr w:type="gramStart"/>
      <w:r w:rsidRPr="00C351C2">
        <w:rPr>
          <w:rFonts w:ascii="Times New Roman" w:hAnsi="Times New Roman"/>
          <w:sz w:val="28"/>
          <w:szCs w:val="28"/>
        </w:rPr>
        <w:t>Визуализация әдістерін қолдану объектілерді белгісіздік жағдайында салыстыруға, алынған шешімнің тұрақтылығын тексеруге, балама нұсқалардың соңғы тәртібінің барлық сценарийлерін қамтамасыз етуге және тағы басқаларға мүмкіндік береді.</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Иерархияларды талдау әдісі (МАИ) - шешім қабылдаудың күрделі проблемаларына жүйелік көзқарастың математикалық құралы.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МАИ шешім қабылдаушыға (ЛПР) қандай да бір "дұрыс" шешімді тағайындамайды, керісінше оған интерактивті режимде мәселенің мәні мен оны шешуге қойылатын талаптарды түсінуіне сәйкес келетін нұсқаны (баламаны) табуға мүмкіндік береді.</w:t>
      </w:r>
      <w:proofErr w:type="gramEnd"/>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Бұл әдісті ол туралы кітаптар жазған, бағдарламалық өнімдер жасаған және 20 жыл бойы ISAHP (ағылш.</w:t>
      </w:r>
      <w:proofErr w:type="gramEnd"/>
      <w:r w:rsidRPr="00C351C2">
        <w:rPr>
          <w:rFonts w:ascii="Times New Roman" w:hAnsi="Times New Roman"/>
          <w:sz w:val="28"/>
          <w:szCs w:val="28"/>
        </w:rPr>
        <w:t xml:space="preserve"> </w:t>
      </w:r>
      <w:proofErr w:type="gramStart"/>
      <w:r w:rsidRPr="00C351C2">
        <w:rPr>
          <w:rFonts w:ascii="Times New Roman" w:hAnsi="Times New Roman"/>
          <w:sz w:val="28"/>
          <w:szCs w:val="28"/>
        </w:rPr>
        <w:t>International Symposium on Analytic Hierarchy Process).</w:t>
      </w:r>
      <w:proofErr w:type="gramEnd"/>
      <w:r w:rsidRPr="00C351C2">
        <w:rPr>
          <w:rFonts w:ascii="Times New Roman" w:hAnsi="Times New Roman"/>
          <w:sz w:val="28"/>
          <w:szCs w:val="28"/>
        </w:rPr>
        <w:t xml:space="preserve"> МАИ іс жүзінде кеңінен қолданылады және бүкіл әлем ғалымдары белсенді дамып келеді. Оның негізінде математикамен қатар психологиялық аспектілер де жатыр. </w:t>
      </w:r>
      <w:proofErr w:type="gramStart"/>
      <w:r w:rsidRPr="00C351C2">
        <w:rPr>
          <w:rFonts w:ascii="Times New Roman" w:hAnsi="Times New Roman"/>
          <w:sz w:val="28"/>
          <w:szCs w:val="28"/>
        </w:rPr>
        <w:t>МАИ күрделі шешім мәселесін иерархия түрінде анық және ұтымды түрде құруға, балама шешімдерді салыстыруға және сандық бағалауға мүмкіндік береді. Иерархияны талдау әдісі бүкіл әлемде әртүрлі жағдайларда шешім қабылдау үшін қолданылады: мемлекетаралық деңгейдегі басқарудан бастап</w:t>
      </w:r>
      <w:proofErr w:type="gramEnd"/>
      <w:r w:rsidRPr="00C351C2">
        <w:rPr>
          <w:rFonts w:ascii="Times New Roman" w:hAnsi="Times New Roman"/>
          <w:sz w:val="28"/>
          <w:szCs w:val="28"/>
        </w:rPr>
        <w:t xml:space="preserve"> бизнес, өнеркәсіп, денсаулық сақтау және білім берудегі салалық және жеке мәселелерді шешуге дейін.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Mac компьютерін қолдау үшін әртүрлі компаниялар жасаған бағдарламалық өнімдер бар.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МАИ-да шешім қабылдау мәселесін талдау мақсатты, критерийлерді, баламаларды және таңдауға әсер ететін басқа факторларды қамтитын иерархиялық құрылымды құрудан басталады. Бұл құрылым шешім қабылдаушының мәселені түсінуін көрсетеді.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Иерархияның әр элементі шешілетін мәселенің әртүрлі аспектілерін ұсына алады, сонымен қатар материалдық және материалдық емес факторларды, өлшенетін сандық параметрлер мен сапалық сипаттамаларды, объективті деректер мен субъективті сараптамалық бағалауды ескеруге болады. Басқаша айтқанда, мамыр айында шешім таңдау жағдайын талдау интуитивті деңгейде қолданылатын дәлелдер процедуралары мен әдістеріне ұқсайды.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Талдаудың келесі кезеңі-жұптық салыстыру процедурасын қолдана отырып, құрылған иерархиялық құрылым элементтерінің салыстырмалы маңыздылығын немесе артықшылығын білдіретін басымдықтарды анықтау. Өлшемсіз басымдықтар әр түрлі факторларды негізді түрде салыстыруға мүмкіндік береді, бұл МАИ-дің ерекшелігі. Талдаудың соңғы кезеңінде</w:t>
      </w:r>
      <w:proofErr w:type="gramEnd"/>
      <w:r w:rsidRPr="00C351C2">
        <w:rPr>
          <w:rFonts w:ascii="Times New Roman" w:hAnsi="Times New Roman"/>
          <w:sz w:val="28"/>
          <w:szCs w:val="28"/>
        </w:rPr>
        <w:t xml:space="preserve"> иерархиядағы басымдықтардың синтезі (сызықтық жинақтау) жүзеге асырылады, нәтижесінде негізгі мақсатқа қатысты балама шешімдердің басымдықтары есептеледі. Ең жақсы басымдық мәні бар балама болып саналады.</w:t>
      </w:r>
    </w:p>
    <w:p w:rsidR="00AE0AF6" w:rsidRDefault="005D141B" w:rsidP="00AE0AF6">
      <w:pPr>
        <w:jc w:val="both"/>
        <w:rPr>
          <w:rFonts w:ascii="Times New Roman" w:hAnsi="Times New Roman"/>
          <w:sz w:val="28"/>
          <w:szCs w:val="28"/>
          <w:lang w:val="kk-KZ"/>
        </w:rPr>
      </w:pPr>
      <w:r>
        <w:rPr>
          <w:rFonts w:ascii="Times New Roman" w:hAnsi="Times New Roman"/>
          <w:sz w:val="28"/>
          <w:szCs w:val="28"/>
          <w:lang w:val="kk-KZ"/>
        </w:rPr>
        <w:lastRenderedPageBreak/>
        <w:t>2.6</w:t>
      </w:r>
      <w:r w:rsidR="00164E16">
        <w:rPr>
          <w:rFonts w:ascii="Times New Roman" w:hAnsi="Times New Roman"/>
          <w:sz w:val="28"/>
          <w:szCs w:val="28"/>
          <w:lang w:val="kk-KZ"/>
        </w:rPr>
        <w:t xml:space="preserve">. </w:t>
      </w:r>
      <w:r w:rsidR="00AE0AF6" w:rsidRPr="00AE0AF6">
        <w:rPr>
          <w:rFonts w:ascii="Times New Roman" w:hAnsi="Times New Roman"/>
          <w:sz w:val="28"/>
          <w:szCs w:val="28"/>
          <w:lang w:val="kk-KZ"/>
        </w:rPr>
        <w:t>Кейбір объектілерді талдау ерекшеліктері</w:t>
      </w:r>
    </w:p>
    <w:p w:rsidR="00164E16" w:rsidRPr="00AE0AF6" w:rsidRDefault="00164E16" w:rsidP="00AE0AF6">
      <w:pPr>
        <w:jc w:val="both"/>
        <w:rPr>
          <w:rFonts w:ascii="Times New Roman" w:hAnsi="Times New Roman"/>
          <w:sz w:val="28"/>
          <w:szCs w:val="28"/>
          <w:lang w:val="kk-KZ"/>
        </w:rPr>
      </w:pPr>
    </w:p>
    <w:p w:rsidR="00AE0AF6" w:rsidRPr="00AE0AF6" w:rsidRDefault="005D141B" w:rsidP="00AE0AF6">
      <w:pPr>
        <w:jc w:val="both"/>
        <w:rPr>
          <w:rFonts w:ascii="Times New Roman" w:hAnsi="Times New Roman"/>
          <w:sz w:val="28"/>
          <w:szCs w:val="28"/>
          <w:lang w:val="kk-KZ"/>
        </w:rPr>
      </w:pPr>
      <w:r>
        <w:rPr>
          <w:rFonts w:ascii="Times New Roman" w:hAnsi="Times New Roman"/>
          <w:sz w:val="28"/>
          <w:szCs w:val="28"/>
          <w:lang w:val="kk-KZ"/>
        </w:rPr>
        <w:t>2.6</w:t>
      </w:r>
      <w:r w:rsidR="00164E16">
        <w:rPr>
          <w:rFonts w:ascii="Times New Roman" w:hAnsi="Times New Roman"/>
          <w:sz w:val="28"/>
          <w:szCs w:val="28"/>
          <w:lang w:val="kk-KZ"/>
        </w:rPr>
        <w:t>.</w:t>
      </w:r>
      <w:r w:rsidR="00AE0AF6" w:rsidRPr="00AE0AF6">
        <w:rPr>
          <w:rFonts w:ascii="Times New Roman" w:hAnsi="Times New Roman"/>
          <w:sz w:val="28"/>
          <w:szCs w:val="28"/>
          <w:lang w:val="kk-KZ"/>
        </w:rPr>
        <w:t>1. Талдаудың ең көп таралған әдістері.</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2.</w:t>
      </w:r>
      <w:r w:rsidR="005D141B">
        <w:rPr>
          <w:rFonts w:ascii="Times New Roman" w:hAnsi="Times New Roman"/>
          <w:sz w:val="28"/>
          <w:szCs w:val="28"/>
          <w:lang w:val="kk-KZ"/>
        </w:rPr>
        <w:t>6</w:t>
      </w:r>
      <w:r w:rsidR="00164E16">
        <w:rPr>
          <w:rFonts w:ascii="Times New Roman" w:hAnsi="Times New Roman"/>
          <w:sz w:val="28"/>
          <w:szCs w:val="28"/>
          <w:lang w:val="kk-KZ"/>
        </w:rPr>
        <w:t>.2.</w:t>
      </w:r>
      <w:r w:rsidRPr="00AE0AF6">
        <w:rPr>
          <w:rFonts w:ascii="Times New Roman" w:hAnsi="Times New Roman"/>
          <w:sz w:val="28"/>
          <w:szCs w:val="28"/>
          <w:lang w:val="kk-KZ"/>
        </w:rPr>
        <w:t xml:space="preserve"> Титриметрия қазіргі уақытта өзектілігін жоғалтпаған әдіс ретінде. </w:t>
      </w:r>
    </w:p>
    <w:p w:rsidR="00AE0AF6" w:rsidRPr="00AE0AF6" w:rsidRDefault="005D141B" w:rsidP="00AE0AF6">
      <w:pPr>
        <w:jc w:val="both"/>
        <w:rPr>
          <w:rFonts w:ascii="Times New Roman" w:hAnsi="Times New Roman"/>
          <w:sz w:val="28"/>
          <w:szCs w:val="28"/>
          <w:lang w:val="kk-KZ"/>
        </w:rPr>
      </w:pPr>
      <w:r>
        <w:rPr>
          <w:rFonts w:ascii="Times New Roman" w:hAnsi="Times New Roman"/>
          <w:sz w:val="28"/>
          <w:szCs w:val="28"/>
          <w:lang w:val="kk-KZ"/>
        </w:rPr>
        <w:t>2.6</w:t>
      </w:r>
      <w:r w:rsidR="00164E16">
        <w:rPr>
          <w:rFonts w:ascii="Times New Roman" w:hAnsi="Times New Roman"/>
          <w:sz w:val="28"/>
          <w:szCs w:val="28"/>
          <w:lang w:val="kk-KZ"/>
        </w:rPr>
        <w:t>.</w:t>
      </w:r>
      <w:r w:rsidR="00AE0AF6" w:rsidRPr="00AE0AF6">
        <w:rPr>
          <w:rFonts w:ascii="Times New Roman" w:hAnsi="Times New Roman"/>
          <w:sz w:val="28"/>
          <w:szCs w:val="28"/>
          <w:lang w:val="kk-KZ"/>
        </w:rPr>
        <w:t>3. Қазіргі заманғы АХ-ның кейбір ерекшеліктері: тамақ өнімдерін талдау, тамақ өнімдерінің бұрмалануына қарсы күрес, тамақ өнімдерін ластайтын заттар.</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1. Талдаудың физикалық әдістері-анықталатын компоненттердің химиялық ерекшелігін анықтайтын физикалық сипаттамаларды өлшеуге негізделген заттарды сапалық және сандық талдау әдістерінің жиынтығы.</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Талдаудың физикалық әдістері үш топқа бөлінеді: спектроскопиялық, ядролық-физикалық және радиохимиялық. Спектроскопиялық әдістердің ішінде атом эмиссиясын талдау жиі кездеседі. Доғалық, ұшқын разрядымен, жоғары жиілікті немесе индукциялық плазмамен қозған атомдар немесе иондар жарық энергиясын шығарады. Әр элемент өзінің спектрлік сызықтарымен сипатталады. Бұл элементтің сәулелену қарқындылығы оның талданатын Сынамадағы концентрациясымен анықталады . Атомдық эмиссиялық талдаудың тән ерекшелігі-бірнеше элементтерді бір уақытта анықтау мүмкіндігі. Кейбір элементтерді анықтаудың абсолютті шегі 10 Г-ға жетеді.еркін элементтердің атомдары арқылы жарықтың сіңуін өлшеуге негізделген атомдық сіңіру талдауы кең таралған. Атомдық-флуоресцентті талдау Жарық ағынымен қозған атомдардың флуоресценциямен бірге бастапқы күйге стихиялық ауысуына негізделген.</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Рентгендік спектрлік әдістерде сынама электрондар ағынымен сәулеленеді және пайда болған рентген сәулесінің мөлшері бойынша Сынамадағы анықталатын заттың құрамы бағаланады. Әдістің тағы бір нұсқасында сынама электрондармен емес, рентген сәулелерімен сәулеленеді және қайталама сәулеленудің қарқындылығын анықтайды (рентгенофлуоресцентті талдау). Рентгендік әдістер талданатын үлгіні бұзбай жергілікті талдауға жарамды (электрондардың сәулесін шоғырландырады). Рентгенофлуоресцентті әдіс салыстырмалы қателігі 1% - ға дейін 80-нен астам химиялық элементтерді анықтауға мүмкіндік береді. Көп арналы рентгендік квантометрлерде бірнеше минут ішінде тау жыныстары мен минералдарға негізгі тау жыныстарын құрайтын элементтерге талдау жасалады (рентгенографиялық фазалық талдауды , Рентгенографияны қараңыз ).</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Macc-спектрометриялық әдістер зерттелетін затты иондау арқылы алынған әртүрлі масса иондарының магнит өрісіндегі әртүрлі ауытқуларға негізделген, мысалы ұшқын. Бұл әдістер көбінесе материалдардағы қоспаларды анықтау үшін қолданылады. Бұл әдіс бір уақытта қатты заттардағы қоспалардың 70-ке дейін химиялық элементтерін анықтауға мүмкіндік береді. Элементтерді анықтаудың абсолютті шегі 10-15 г дейін жетеді (қараңыз: Macc-спектрометрия).</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 xml:space="preserve">Ядролық-физикалық әдістердің ішінде радиоактивті талдау маңызды, онда зат нейтрондармен, гамма-кванттармен немесе зарядталған бөлшектермен сәулеленеді. Сәулелендіретін бөлшектердің заттағы элементтер атомдарының </w:t>
      </w:r>
      <w:r w:rsidRPr="00AE0AF6">
        <w:rPr>
          <w:rFonts w:ascii="Times New Roman" w:hAnsi="Times New Roman"/>
          <w:sz w:val="28"/>
          <w:szCs w:val="28"/>
          <w:lang w:val="kk-KZ"/>
        </w:rPr>
        <w:lastRenderedPageBreak/>
        <w:t>ядроларымен өзара әрекеттесуі кезінде ядролық реакциялар нәтижесінде радиоактивті "еншілес" элементтер немесе изотоптар пайда болады. Олардың радиоактивтілігінің шамасы бойынша Сынамадағы анықталатын элементтің мөлшері туралы бағаланады. Радиоактивті әдіс өте төмен анықтау шегіне ие және геологиялық үлгілер мен басқа материалдардағы қоспалардың 10-10% - на дейін анықтауға мүмкіндік береді. Активтендіру үшін қолданылатын сәулеленудің сипаты бойынша нейтронды активтендіру, гамма активтендіру және басқа талдаулар ажыратылады (радиографиялық талдауды қараңыз ).</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Радиохимиялық әдістерге изотопты сұйылту әдісі жатады. Анықталған элементтің радиоактивті изотопы талданған үлгіге қосылады және химиялық тепе-теңдікті орнатқаннан кейін осы элементтің белгілі бір бөлігі қандай-да бір жолмен бөлінеді. Осы бөлінген бөліктің радиоактивтілігі өлшенеді және оның мәні бойынша Сынамадағы элементтің мөлшері есептеледі (қараңыз ).</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Талдаудың физикалық әдістері жоғары өнімділікпен, элементтерді анықтаудың төмен деңгейімен, талдау нәтижелерінің объективтілігімен, автоматтандырудың жоғары деңгейімен сипатталады. Физикалық талдау әдістері тау жыныстары мен минералдарды талдауда қолданылады. Мысалы, атомдық эмиссия әдісі анықталады</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Талдаудың физикалық әдістері</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өзара әсер етуді өлшеуге негізделген. сәулелену-кванттар немесе бөлшектер ағыны. Радиация химиялық талдау әдістерінде реактивті рөл атқарады. Өлшенетін физикалық әсер-бұл сигнал. Нәтижесінде бірнеше. немесе мн. сигнал шамасын және олардың стати-стиктерін өлшеу. аналитті өңдеу. сигнал. Ол анықталған компоненттердің концентрациясына немесе массасына байланысты.</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Пайдаланылатын сәулелену сипатына қарай ф. м.а. үш топқа бөлуге болады: 1) үлгі сіңіретін бастапқы сәулеленуді пайдаланатын әдістер; 2) үлгі арқылы таралатын бастапқы сәулеленуді қолданатын; 3) үлгі шығаратын қайталама сәулеленуді пайдаланатын әдістер. Мысалы, масс-спектрометрия үшінші топқа жатады-мұндағы бастапқы сәуле-электрондар, жарық кванттары, бастапқы иондар немесе басқа бөлшектер ағыны, ал екінші сәуле-ыдырау. массалар мен зарядтар.</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Тұрғысынан абду. ф. м.а. басқа классификациясы жиі қолданылады: 1) спектроскопиялық. талдау әдістері-атомдық-эмиссиялық, атомдық-абсорбциялық, атомдық-флюо-ресценттік спектрометрия және т.б. (мысалы, қараңыз., Атомдық-абсорбциялық талдау, атомдық-флуоресценттік талдау, инфрақызыл, ультракүлгін спектроскопия), оның ішінде рентгендік-флуоресценттік әдіс және рентгендік-спектральды микроталдау, масс-спектрометрия, электрондық парамагниттік резонанс және ядролық магниттік резонанс, электрондық спектрометрия; 2) ядролық-физикалық және радиохим. әдістері - (қараңыз. Активті талдау), ядролық гамма-резонанстық немесе Мессбауэр спектроскопиясы, изотопты сұйылту әдісі"; 3)өзге де әдістер, мысалы. рентгендік дифрактометрия (дифракциялық әдістерді қараңыз) және т. б.</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lastRenderedPageBreak/>
        <w:t>Физикалық әдістердің артықшылықтары: үлгіні дайындаудың қарапайымдылығы (көп жағдайда) және сынамаларды сапалы талдау, химиямен салыстырғанда үлкен әмбебаптылық. және физ. - хим. әдістері (оның ішінде көп компонентті қоспаларды талдау мүмкіндігі), кең динамикалық. диапазон (яғни, негізгі, қоспалық және із құрамдастарын анықтау мүмкіндігі), концентрация бойынша да (концентрацияны пайдаланбай 10 -8%-ға дейін), сондай-ақ массасы бойынша да (10 -10 -10 -20 г) анықтаудың төмен шектері, бұл сынаманың барынша аз санын жұмсауға, ал кейде жүргізуге мүмкіндік береді . Көптеген Ф. кеңістіктерден жалпы және жергілікті және қабатты талдау жүргізуге мүмкіндік береді. моноатомдық деңгейге дейінгі ажыратымдылық. Ф. м. а. автоматтандыру үшін ыңғайлы.</w:t>
      </w:r>
    </w:p>
    <w:p w:rsidR="00AE0AF6" w:rsidRPr="003B0FB3" w:rsidRDefault="00AE0AF6" w:rsidP="00AE0AF6">
      <w:pPr>
        <w:jc w:val="both"/>
        <w:rPr>
          <w:rFonts w:ascii="Times New Roman" w:hAnsi="Times New Roman"/>
          <w:sz w:val="28"/>
          <w:szCs w:val="28"/>
        </w:rPr>
      </w:pPr>
      <w:r w:rsidRPr="00AE0AF6">
        <w:rPr>
          <w:rFonts w:ascii="Times New Roman" w:hAnsi="Times New Roman"/>
          <w:sz w:val="28"/>
          <w:szCs w:val="28"/>
          <w:lang w:val="kk-KZ"/>
        </w:rPr>
        <w:t xml:space="preserve">Физиканың жетістіктерін аналитте қолдану. Химия жаңа талдау әдістерін жасауға әкеледі. Сонымен, кон. 80-ші жылдары индуктивті байланысқан плазмасы бар масс-спектрометрия, ядролық микрозонд (зерттелетін үлгіні жеделдетілген иондардың, әдетте протондардың шоғырымен бомбалау кезінде қозған рентген сәулесін тіркеуге негізделген әдіс) пайда болды. </w:t>
      </w:r>
      <w:r w:rsidRPr="003B0FB3">
        <w:rPr>
          <w:rFonts w:ascii="Times New Roman" w:hAnsi="Times New Roman"/>
          <w:sz w:val="28"/>
          <w:szCs w:val="28"/>
        </w:rPr>
        <w:t>Ф. м.а. табиғи нысандар мен технологияларды қолдану аясы кеңеюде. материалдарды. Олардың дамуына жаңа серпін теориялық әзірлеуден өтуге мүмкіндік береді. ф. м. а. жалпы теориясын құрудың жеке әдістерінің негіздері. талдау процесінде барлық байланыстарды қамтамасыз ететін факторлар. Аналиттің нақты байланысын табу. анықталатын компоненттің мазмұны бар сигнал салыстыру үлгілерін қажет етпейтін "абсолютті" талдау әдістерін жасауға жол ашады. Жалпы теорияны құру ф. м.а. салыстыруды жеңілдетеді. бір-бірімен, нақты аналиттерді шешудің әдісін дұрыс таңдау. талдау шарттарын оңтайландыру.</w:t>
      </w:r>
    </w:p>
    <w:p w:rsidR="00AE0AF6" w:rsidRPr="003B0FB3" w:rsidRDefault="00AE0AF6" w:rsidP="00AE0AF6">
      <w:pPr>
        <w:jc w:val="both"/>
        <w:rPr>
          <w:rFonts w:ascii="Times New Roman" w:hAnsi="Times New Roman"/>
          <w:sz w:val="28"/>
          <w:szCs w:val="28"/>
        </w:rPr>
      </w:pPr>
      <w:r w:rsidRPr="003B0FB3">
        <w:rPr>
          <w:rFonts w:ascii="Times New Roman" w:hAnsi="Times New Roman"/>
          <w:sz w:val="28"/>
          <w:szCs w:val="28"/>
        </w:rPr>
        <w:t xml:space="preserve">2. Титриметриялық талдау-аналитикалық химияда жиі қолданылатын сандық/массалық талдау әдісі, анықталған затпен реакция үшін тұтынылатын белгілі концентрация реактивінің ерітіндісінің көлемін өлшеуге негізделген. Титрлеу-зерттелетін заттың титрін анықтау процесі. Титрлеу титрантпен нөлге дейін толтырылған бюретканың көмегімен жүзеге асырылады. </w:t>
      </w:r>
      <w:proofErr w:type="gramStart"/>
      <w:r w:rsidRPr="003B0FB3">
        <w:rPr>
          <w:rFonts w:ascii="Times New Roman" w:hAnsi="Times New Roman"/>
          <w:sz w:val="28"/>
          <w:szCs w:val="28"/>
        </w:rPr>
        <w:t>Басқа белгілерден бастап титрлеу ұсынылмайды, өйткені буретка шкаласы біркелкі болмауы мүмкін. Бюреткаларды жұмыс ерітіндісімен толтыру, егер бюретка жартылай автоматты болса, шұңқыр арқылы немесе арнайы құрылғылардың көмегімен жүргізіледі. Титрлеудің соңғы нүктесі (эквиваленттік нүктемен шатастырмау керек) индикаторлармен немесе физика-химиялық әд</w:t>
      </w:r>
      <w:proofErr w:type="gramEnd"/>
      <w:r w:rsidRPr="003B0FB3">
        <w:rPr>
          <w:rFonts w:ascii="Times New Roman" w:hAnsi="Times New Roman"/>
          <w:sz w:val="28"/>
          <w:szCs w:val="28"/>
        </w:rPr>
        <w:t>істермен (электр өткізгіштік, жарық беру, индикаторлық электродтың потенциалы және т.б.) анықталады. Титрлеуге жұмсалған Жұмыс ерітіндісінің мөлшері бойынша талдау нәтижелері есептеледі.</w:t>
      </w:r>
    </w:p>
    <w:p w:rsidR="00F23700" w:rsidRDefault="00F23700" w:rsidP="008D5556">
      <w:pPr>
        <w:pStyle w:val="a9"/>
        <w:jc w:val="both"/>
        <w:rPr>
          <w:rFonts w:ascii="Times New Roman" w:hAnsi="Times New Roman"/>
          <w:sz w:val="28"/>
          <w:szCs w:val="28"/>
          <w:lang w:val="kk-KZ"/>
        </w:rPr>
      </w:pPr>
    </w:p>
    <w:p w:rsidR="00F23700" w:rsidRDefault="009A73AE" w:rsidP="00164E16">
      <w:pPr>
        <w:rPr>
          <w:rFonts w:ascii="Times New Roman" w:hAnsi="Times New Roman"/>
          <w:sz w:val="28"/>
          <w:szCs w:val="28"/>
          <w:lang w:val="kk-KZ"/>
        </w:rPr>
      </w:pPr>
      <w:r>
        <w:rPr>
          <w:rFonts w:ascii="Times New Roman" w:hAnsi="Times New Roman"/>
          <w:sz w:val="28"/>
          <w:szCs w:val="28"/>
          <w:lang w:val="kk-KZ"/>
        </w:rPr>
        <w:t>2.7</w:t>
      </w:r>
      <w:r w:rsidR="00164E16">
        <w:rPr>
          <w:rFonts w:ascii="Times New Roman" w:hAnsi="Times New Roman"/>
          <w:sz w:val="28"/>
          <w:szCs w:val="28"/>
          <w:lang w:val="kk-KZ"/>
        </w:rPr>
        <w:t xml:space="preserve">. </w:t>
      </w:r>
      <w:r w:rsidR="00F23700" w:rsidRPr="00164E16">
        <w:rPr>
          <w:rFonts w:ascii="Times New Roman" w:hAnsi="Times New Roman"/>
          <w:sz w:val="28"/>
          <w:szCs w:val="28"/>
          <w:lang w:val="kk-KZ"/>
        </w:rPr>
        <w:t>Титриметрияның негіздері</w:t>
      </w:r>
    </w:p>
    <w:p w:rsidR="000C4B2F" w:rsidRPr="00164E16" w:rsidRDefault="000C4B2F" w:rsidP="00164E16">
      <w:pPr>
        <w:rPr>
          <w:rFonts w:ascii="Times New Roman" w:hAnsi="Times New Roman"/>
          <w:sz w:val="28"/>
          <w:szCs w:val="28"/>
          <w:lang w:val="kk-KZ"/>
        </w:rPr>
      </w:pPr>
    </w:p>
    <w:p w:rsidR="00F23700" w:rsidRPr="00F23700" w:rsidRDefault="00164E16" w:rsidP="00F23700">
      <w:pPr>
        <w:rPr>
          <w:rFonts w:ascii="Times New Roman" w:hAnsi="Times New Roman"/>
          <w:sz w:val="28"/>
          <w:szCs w:val="28"/>
          <w:lang w:val="kk-KZ"/>
        </w:rPr>
      </w:pPr>
      <w:r>
        <w:rPr>
          <w:rFonts w:ascii="Times New Roman" w:hAnsi="Times New Roman"/>
          <w:sz w:val="28"/>
          <w:szCs w:val="28"/>
          <w:lang w:val="kk-KZ"/>
        </w:rPr>
        <w:t>2.</w:t>
      </w:r>
      <w:r w:rsidR="00FA2842">
        <w:rPr>
          <w:rFonts w:ascii="Times New Roman" w:hAnsi="Times New Roman"/>
          <w:sz w:val="28"/>
          <w:szCs w:val="28"/>
          <w:lang w:val="kk-KZ"/>
        </w:rPr>
        <w:t>7</w:t>
      </w:r>
      <w:r>
        <w:rPr>
          <w:rFonts w:ascii="Times New Roman" w:hAnsi="Times New Roman"/>
          <w:sz w:val="28"/>
          <w:szCs w:val="28"/>
          <w:lang w:val="kk-KZ"/>
        </w:rPr>
        <w:t>.</w:t>
      </w:r>
      <w:r w:rsidR="00F23700" w:rsidRPr="00F23700">
        <w:rPr>
          <w:rFonts w:ascii="Times New Roman" w:hAnsi="Times New Roman"/>
          <w:sz w:val="28"/>
          <w:szCs w:val="28"/>
          <w:lang w:val="kk-KZ"/>
        </w:rPr>
        <w:t>1 Дәрілік заттарды талдау, дәрілік заттарды талдаудың негізгі әдістері.</w:t>
      </w:r>
    </w:p>
    <w:p w:rsidR="00F23700" w:rsidRPr="00F23700" w:rsidRDefault="00F23700" w:rsidP="00F23700">
      <w:pPr>
        <w:rPr>
          <w:rFonts w:ascii="Times New Roman" w:hAnsi="Times New Roman"/>
          <w:sz w:val="28"/>
          <w:szCs w:val="28"/>
          <w:lang w:val="kk-KZ"/>
        </w:rPr>
      </w:pPr>
      <w:r w:rsidRPr="00F23700">
        <w:rPr>
          <w:rFonts w:ascii="Times New Roman" w:hAnsi="Times New Roman"/>
          <w:sz w:val="28"/>
          <w:szCs w:val="28"/>
          <w:lang w:val="kk-KZ"/>
        </w:rPr>
        <w:t>2.</w:t>
      </w:r>
      <w:r w:rsidR="00FA2842">
        <w:rPr>
          <w:rFonts w:ascii="Times New Roman" w:hAnsi="Times New Roman"/>
          <w:sz w:val="28"/>
          <w:szCs w:val="28"/>
          <w:lang w:val="kk-KZ"/>
        </w:rPr>
        <w:t>7</w:t>
      </w:r>
      <w:r w:rsidR="00164E16">
        <w:rPr>
          <w:rFonts w:ascii="Times New Roman" w:hAnsi="Times New Roman"/>
          <w:sz w:val="28"/>
          <w:szCs w:val="28"/>
          <w:lang w:val="kk-KZ"/>
        </w:rPr>
        <w:t>.2.</w:t>
      </w:r>
      <w:r w:rsidRPr="00F23700">
        <w:rPr>
          <w:rFonts w:ascii="Times New Roman" w:hAnsi="Times New Roman"/>
          <w:sz w:val="28"/>
          <w:szCs w:val="28"/>
          <w:lang w:val="kk-KZ"/>
        </w:rPr>
        <w:t xml:space="preserve"> Титриметрия тағамды да, дәрілік заттарды да анықтау әдістерінің бірі ретінде. Титриметрияның негіздері.</w:t>
      </w:r>
    </w:p>
    <w:p w:rsidR="00F23700" w:rsidRPr="00F23700" w:rsidRDefault="00F23700" w:rsidP="00F23700">
      <w:pPr>
        <w:rPr>
          <w:rFonts w:ascii="Times New Roman" w:hAnsi="Times New Roman"/>
          <w:sz w:val="28"/>
          <w:szCs w:val="28"/>
          <w:lang w:val="kk-KZ"/>
        </w:rPr>
      </w:pP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lastRenderedPageBreak/>
        <w:t>1. Дәрілік заттарды зерттеудің мақсаты дәрілік заттың медициналық мақсатта қолдануға жарамдылығын белгілеу, яғни. осы препаратқа арналған оның нормативтік құжатына сәйкестігі.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Фармацевтикалық талдау – өндірістің барлық кезеңдерінде: шикізатты бақылаудан бастап, алынған дәрілік заттың сапасын бағалауға, оның тұрақтылығын зерттеуге, жарамдылық мерзімін белгілеуге және биологиялық белсенді заттардың химиялық сипаттамасын және өлшеуін зерттейтін ғылым. дайын дәрілік форманы стандарттау. Фармацевтикалық талдаудың ерекшеліктері оның жан-жақтылығы мен әртүрлі заттардың немесе олардың қоспаларының, соның ішінде жеке химиялық заттарды, биологиялық заттардың күрделі қоспаларын (белоктар, көмірсулар, олигопептидтер және т.б.) құрайды. Талдау әдістерін үнемі жетілдіріп отыру қажет, ал егер УП Фармакопеясында химиялық әдістер, соның ішінде сапалық реакциялар басым болса, қазіргі кезеңде негізінен физика-химиялық және физикалық талдау әдістері қолданылады.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Фармацевтикалық талдау міндеттеріне байланысты дәрілік заттардың сапасын бақылаудың әртүрлі аспектілерін қамтиды: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1. Фармакопеялық талдау;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2. Дәрілік заттардың өндірісін кезең-кезеңімен бақылау;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3. Жеке препараттарды талдау.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Негізгі және ең маңыздысы - фармакопеялық талдау, яғни. дәрілік заттардың стандартқа сәйкестігін талдау - фармакопеялық монография немесе басқа ND және осылайша оның жарамдылығын растау. Осыдан талдаудың жоғары ерекшелігіне, таңдамалылығына, дәлдігіне және сенімділігіне қойылатын талаптар туындайды.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заттың сапасы туралы қорытынды тек сынама талдауы (статистикалық маңызды үлгі) негізінде ғана жасалуы мүмкін. Сынамаларды іріктеу процедурасы жеке мақалада немесе Жаһандық қордың X1 басылымының жалпы мақаласында көрсетілген. (2-шығарылым) 15-бет. Дәрілік заттарды нормативтік-техникалық құжаттаманың талаптарына сәйкестігін сынау үшін көп сатылы сынамаларды іріктеу (сынама алу) жүргізіледі. Көп сатылы іріктеу кезінде үлгі (үлгі) кезең-кезеңімен қалыптасады және әрбір кезеңдегі өнімдер алдыңғы кезеңде таңдалған бірліктерден пропорционалды мөлшерде кездейсоқ таңдалады. Қадамдардың саны орау түріне байланысты анықталады.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1-кезең: орау бірліктерін таңдау (қораптар, қораптар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2-кезең: қаптамадағы орау бірліктерін таңдау (қораптар, бөтелкелер, банкалар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3-кезең: бастапқы қаптамадағы өнімдерді таңдау (ампулалар, флакондар, көпіршіктер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Әрбір кезеңдегі өнім санын таңдауды есептеу үшін мына формуланы пайдаланыңыз:</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0,4√n</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мұндағы n – осы кезеңдегі орау бірліктерінің саны.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lastRenderedPageBreak/>
        <w:t>Арнайы сынама алу процедурасы GF X1 басылымының 2-шығарылымында егжей-тегжейлі сипатталған. Бұл жағдайда талдау, егер кемінде төрт үлгі қайталанатын болса, сенімді болып саналады.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Фармацевтикалық талдау критерийлері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Талдаудың әртүрлі мақсаттары үшін талдаудың таңдамалылығы, сезімталдығы, дәлдігі, талдау уақыты, зерттелетін заттың мөлшері сияқты критерийлер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Талдаудың селективтілігі бірнеше белсенді компоненттерден тұратын күрделі препараттарды талдауда өте маңызды. Бұл жағдайда заттардың әрқайсысын сандық анықтау үшін талдаудың таңдаулылығы өте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Дәлдік пен сезімталдыққа қойылатын талаптар зерттеу объектісі мен мақсатына байланысты. Тазалық немесе қоспаларды сынау кезінде жоғары сезімтал әдістер қолданылады. Қадамдық өндірісті бақылау үшін талдауға жұмсалған уақыт факторы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 әдісінің маңызды параметрі әдістің сезімталдық шегі болып табылады. Бұл шек берілген затты сенімді түрде анықтауға болатын ең төменгі мазмұнды білдіреді. Ең аз сезімтал талдау және сапалық реакциялардың химиялық әдістері. Заттардың жалғыз макромолекулаларын анықтаудың ең сезімтал ферментативті және биологиялық әдістері. Іс жүзінде қолданылатындардың ішінде 10-9% дейін анықтауға мүмкіндік беретін радиохимиялық, каталитикалық және флуоресценттік әдістер ең сезімтал болып табылады; спектрофотометриялық әдістердің сезімталдығы 10-3-10-6%; потенциометриялық 10-2%.</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 дәлдігі» термині бір мезгілде екі ұғымды қамтиды: қайталану және алынған нәтижелердің дұрыстығы.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Репродуктивтілік – талдау нәтижелерінің орташа мәнмен салыстырғанда дисперсиясын сипаттайды.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Дұрыстық – заттың нақты және табылған құрамы арасындағы айырмашылықты көрсетеді. Талдаудың дәлдігі құралдардың сапасына, талдаушының тәжірибесіне және т.б. Талдаудың дәлдігі ең аз дәлдіктегі өлшемнің дәлдігінен жоғары болуы мүмкін емес. Бұл титрлеу ±0,2 мл дәл болса, ағып кету қателігі де ±0,2 мл болады, яғни. барлығы ±0,4 мл, содан кейін 20 мл титрант жұмсалғанда қателік 0,2% құрайды. Үлгі және титрант мөлшері азайған сайын дәлдік төмендейді. Осылайша, титриметриялық талдау ± (0,2-0,3)% салыстырмалы қателікпен анықтауға мүмкіндік береді. Әрбір әдістің өзіндік дәлдігі бар. Талдау кезінде келесі ұғымдарды түсіну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Өрескел қателер – бақылаушының қате есептеуі немесе талдау әдістемесінің бұзылуы. Мұндай нәтижелер сенімсіз деп есептелмейді.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Жүйелі қателер – талдау нәтижелерінің дұрыстығын көрсетеді. Олар өлшеу нәтижелерін, әдетте, бір бағытта қандай да бір тұрақты мәнмен бұрмалайды. Жүйелік қателерді түзетулер енгізу, аспапты калибрлеу және т.б. арқылы ішінара жоюға болады.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 xml:space="preserve">Кездейсоқ қателер – талдау нәтижелерінің қайталану мүмкіндігін көрсетеді. Олар бақыланбайтын айнымалылар арқылы шақырылады. Кездейсоқ қателердің арифметикалық ортасы нөлге ұмтылады. Сондықтан есептеулер </w:t>
      </w:r>
      <w:r w:rsidRPr="00F23700">
        <w:rPr>
          <w:rFonts w:ascii="Times New Roman" w:hAnsi="Times New Roman"/>
          <w:sz w:val="28"/>
          <w:szCs w:val="28"/>
          <w:lang w:val="kk-KZ"/>
        </w:rPr>
        <w:lastRenderedPageBreak/>
        <w:t>үшін бір өлшемнің нәтижелерін емес, бірнеше параллельді анықтаулардың орташа мәнін пайдалану қажет.</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Абсолютті қате – алынған нәтиже мен ақиқат мән арасындағы айырмашылық. Бұл қате анықталатын мәнмен бірдей бірліктермен көрсетіледі.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Анықтаудың салыстырмалы қателігі абсолютті қатенің анықталатын шаманың шын мәніне қатынасына тең. Ол әдетте пайызбен немесе пайызбен көрсетіледі.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Салыстырмалы қателердің мәндері талдау жүргізілетін әдіске және талданатын заттың не екеніне байланысты - жеке зат және көптеген компоненттердің қоспасы.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Жеке заттарды спектрофотометриялық әдіспен зерттеудегі салыстырмалы қателік 2-3%, ИҚ-спектрофотометрия бойынша - 5-12%; сұйық хроматография 3-4%; потенциометрия 0,3-1%. Біріктірілген әдістер әдетте талдаудың дәлдігін төмендетеді. Биологиялық әдістер ең аз дәл – олардың салыстырмалы қателігі 50% жетеді.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заттарды идентификациялау әдістері.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субстанцияларды сынаудағы ең маңызды көрсеткіш олардың идентификациясы немесе фармакопеялық мақалаларда әдеттегідей түпнұсқалығы болып табылады. Дәрілік заттардың шынайылығын анықтау үшін көптеген әдістер қолданылады. Барлық негізгі және жалпы GF X1 басылымының 1 шығарылымында сипатталған. Тарихи тұрғыдан алғанда, негізгі екпін химиялық, соның ішінде. органикалық қосылыстарда белгілі бір иондардың немесе функционалдық топтардың болуын сипаттайтын сапалы түсті реакциялар, сонымен бірге физикалық әдістер де кеңінен қолданылды. Қазіргі фармакопеяларда физика-химиялық әдістерге баса назар аударылады.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Негізгі физикалық әдістерге тоқталайық.</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Балқу температурасы затты, оның тазалығын және шынайылығын сипаттайтын жеткілікті тұрақты константа болып табылады. Бұл көрсеткіш дәрілік заттардың субстанцияларын стандарттау үшін кеңінен қолданылады. Балқу температурасын анықтау әдістері GF X1-де егжей-тегжейлі сипатталған, сіз оны зертханалық сабақтарда сынап көре аласыз. Таза заттың тұрақты балқу температурасы бар, бірақ оған қоспалар қосылған кезде балқу температурасы, әдетте, айтарлықтай төмендейді. Бұл әсер араластыру сынағы деп аталады және бұл стандартты үлгі немесе белгілі үлгі болған кезде препараттың түпнұсқалығын анықтауға мүмкіндік беретін араластыру сынағы. Алайда, ерекше жағдайлар бар, өйткені рацемикалық сульфокамфор қышқылы жоғары температурада ериді, ал индометациннің әртүрлі кристалды формалары балқу температурасымен ерекшеленеді. Анау. бұл әдіс өнімнің тазалығын да, оның түпнұсқалығын да сипаттайтын көрсеткіштердің бірі болып табылады.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Кейбір препараттар үшін қату температурасы сияқты индикатор қолданылады. Заттарды сипаттайтын тағы бір көрсеткіш қайнау температурасы немесе дистилляцияның температуралық шегі болып табылады. Бұл көрсеткіш сұйық заттарды, мысалы, этил спиртін сипаттайды. Қайнау температурасы азырақ сипаттамалық көрсеткіш болып табылады, ол атмосфераның қысымына, </w:t>
      </w:r>
      <w:r w:rsidRPr="00846149">
        <w:rPr>
          <w:rFonts w:ascii="Times New Roman" w:hAnsi="Times New Roman"/>
          <w:sz w:val="28"/>
          <w:szCs w:val="28"/>
        </w:rPr>
        <w:lastRenderedPageBreak/>
        <w:t>қоспалардың немесе азеотроптардың пайда болу мүмкіндігіне қатты тәуелді және өте сирек қолданылады.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Басқа физикалық әдістердің арасында тығыздық пен тұтқырлықты анықтауды атап өту керек. Талдаудың стандартты әдістері SP X1-де сипатталған. Дәрілік заттың түпнұсқалығын сипаттайтын әдіс сонымен қатар оның әртүрлі еріткіштерде ерігіштігін анықтау болып табылады. GF X1 басылымына сәйкес. Бұл әдіс сынақ өнімінің индикативтік сипаттамасы ретінде қызмет ете алатын қасиет ретінде сипатталады. Балқу температурасымен қатар заттың ерігіштігі барлық дерлік дәрілік заттардың түпнұсқалығы мен тазалығын анықтайтын параметрлердің бірі болып табылады. Фармакопея заттардың ерігіштігі бойынша өте оңай еритіннен іс жүзінде ерімейтінге дейінгі шамамен градациясын белгілейді. Бұл жағдайда зат еріген деп есептеледі, оның ерітіндісінде өткен жарықта заттың бөлшектері байқалмайды.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Түпнұсқалықты анықтаудың физика-химиялық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Заттардың шынайылығын анықтау тұрғысынан ең ақпараттылығы кез келген физикалық факторлармен әрекеттесу үшін заттардың молекулаларының қасиеттеріне негізделген физика-химиялық әдістер болып табылады. Физикалық және химиялық әдістерге мыналар жатады: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1.Спектрлік әдістер</w:t>
      </w:r>
    </w:p>
    <w:p w:rsidR="00F23700"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УК спектроскопиясы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Көрінетін жарықта спектроскопия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ИҚ спектроскопиясы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Флуоресцентті спектроскопия</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Атомдық абсорбциялық спектроскопия</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Рентгендік талдау әдістері</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Ядролық магниттік резонанс</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Рентгендік дифракциялық талдау</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2. Талдаудың сорбциялық әдістері</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Жұқа қабатты хроматография</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Газ-сұйықтық хроматографиясы</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Жоғары өнімді сұйықтық хроматографиясы</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Электрофорез</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Ионтофорез</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Гель хроматографиясы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3. Талдаудың массалық әдістері</w:t>
      </w:r>
    </w:p>
    <w:p w:rsidR="00F23700" w:rsidRPr="00846149" w:rsidRDefault="00F23700" w:rsidP="009211FB">
      <w:pPr>
        <w:tabs>
          <w:tab w:val="left" w:pos="7513"/>
        </w:tabs>
        <w:ind w:firstLine="425"/>
        <w:jc w:val="both"/>
        <w:rPr>
          <w:rFonts w:ascii="Times New Roman" w:hAnsi="Times New Roman"/>
          <w:sz w:val="28"/>
          <w:szCs w:val="28"/>
        </w:rPr>
      </w:pP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Масс-спектрометрия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lastRenderedPageBreak/>
        <w:t>Хроматомасса спектрометриясы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4. Талдаудың электрохимиялық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Полярография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     Электрондық парамагниттік резонанс</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5. Стандартты үлгілерді қолдану</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Фармацияда қолданылатын талдау әдістерін қысқаша қарастырайық. Осы талдау әдістерінің барлығын сізге желтоқсан айының соңында профессор В.И.Мягких егжей-тегжейлі оқып береді. Дәрілік заттардың шынайылығын анықтау үшін кейбір спектрлік әдістер қолданылады. </w:t>
      </w:r>
      <w:proofErr w:type="gramStart"/>
      <w:r w:rsidRPr="00846149">
        <w:rPr>
          <w:rFonts w:ascii="Times New Roman" w:hAnsi="Times New Roman"/>
          <w:sz w:val="28"/>
          <w:szCs w:val="28"/>
        </w:rPr>
        <w:t>Ең сенімдісі ИК-спектроскопияның төмен жиілікті аймағын пайдалану болып табылады, онда сіңіру жолақтары осы затты ең сенімді түрде көрсетеді. Мен бұл аймақты саусақ ізі аймағы деп те атаймын. Әдетте, түпнұсқалықты растау үшін стандартты үлгі мен сынақ үлгісінің стандартты жағдайында</w:t>
      </w:r>
      <w:proofErr w:type="gramEnd"/>
      <w:r w:rsidRPr="00846149">
        <w:rPr>
          <w:rFonts w:ascii="Times New Roman" w:hAnsi="Times New Roman"/>
          <w:sz w:val="28"/>
          <w:szCs w:val="28"/>
        </w:rPr>
        <w:t xml:space="preserve"> алынған ИҚ спектрлерін салыстыру қолданылады. Барлық сіңіру жолақтарының сәйкес келуі препараттың түпнұсқалығын растайды. </w:t>
      </w:r>
      <w:proofErr w:type="gramStart"/>
      <w:r w:rsidRPr="00846149">
        <w:rPr>
          <w:rFonts w:ascii="Times New Roman" w:hAnsi="Times New Roman"/>
          <w:sz w:val="28"/>
          <w:szCs w:val="28"/>
        </w:rPr>
        <w:t>Ультракүлгін және көрінетін спектроскопияны пайдалану аз сенімді, өйткені спектрдің табиғаты жеке емес және органикалық қосылыс құрылымындағы белгілі бір хромофорды ғана көрсетеді. Бейорганикалық қосылыстарды талдау, химиялық элементтерді анықтау үшін атомдық абсорбциялық спектроскопия және рентгендік спектроскопия қолданылады.</w:t>
      </w:r>
      <w:proofErr w:type="gramEnd"/>
      <w:r w:rsidRPr="00846149">
        <w:rPr>
          <w:rFonts w:ascii="Times New Roman" w:hAnsi="Times New Roman"/>
          <w:sz w:val="28"/>
          <w:szCs w:val="28"/>
        </w:rPr>
        <w:t xml:space="preserve"> </w:t>
      </w:r>
      <w:proofErr w:type="gramStart"/>
      <w:r w:rsidRPr="00846149">
        <w:rPr>
          <w:rFonts w:ascii="Times New Roman" w:hAnsi="Times New Roman"/>
          <w:sz w:val="28"/>
          <w:szCs w:val="28"/>
        </w:rPr>
        <w:t>Ядролық магниттік резонанс органикалық қосылыстардың құрылымын анықтауға мүмкіндік береді және аутентификацияның сенімді әдісі болып табылады, дегенмен аспаптардың күрделілігіне және жоғары құнына байланысты ол өте сирек қолданылады және, әдетте, тек зерттеу мақсаттарында қолданылады. . Флуоресценциялық спектроскопия ультракүлгін сәулеленудің әсерінен флуоресценцияланатын заттарды</w:t>
      </w:r>
      <w:proofErr w:type="gramEnd"/>
      <w:r w:rsidRPr="00846149">
        <w:rPr>
          <w:rFonts w:ascii="Times New Roman" w:hAnsi="Times New Roman"/>
          <w:sz w:val="28"/>
          <w:szCs w:val="28"/>
        </w:rPr>
        <w:t xml:space="preserve">ң белгілі бір класына ғана қолданылады. </w:t>
      </w:r>
      <w:proofErr w:type="gramStart"/>
      <w:r w:rsidRPr="00846149">
        <w:rPr>
          <w:rFonts w:ascii="Times New Roman" w:hAnsi="Times New Roman"/>
          <w:sz w:val="28"/>
          <w:szCs w:val="28"/>
        </w:rPr>
        <w:t>Бұл жағдайда флуоресценция спектрі мен флуоресценцияның қозу спектрі айтарлықтай жеке, бірақ берілген зат еріген ортаға қатты тәуелді. Бұл әдіс сандық анықтау үшін, әсіресе шағын мөлшерлерді анықтау үшін жиі қолданылады, өйткені ол ең сезімтал әдістердің бірі болып табылады.</w:t>
      </w:r>
      <w:proofErr w:type="gramEnd"/>
    </w:p>
    <w:p w:rsidR="00F23700" w:rsidRPr="00846149" w:rsidRDefault="00F23700" w:rsidP="009211FB">
      <w:pPr>
        <w:tabs>
          <w:tab w:val="left" w:pos="7513"/>
        </w:tabs>
        <w:ind w:firstLine="425"/>
        <w:jc w:val="both"/>
        <w:rPr>
          <w:rFonts w:ascii="Times New Roman" w:hAnsi="Times New Roman"/>
          <w:sz w:val="28"/>
          <w:szCs w:val="28"/>
        </w:rPr>
      </w:pPr>
      <w:proofErr w:type="gramStart"/>
      <w:r w:rsidRPr="00846149">
        <w:rPr>
          <w:rFonts w:ascii="Times New Roman" w:hAnsi="Times New Roman"/>
          <w:sz w:val="28"/>
          <w:szCs w:val="28"/>
        </w:rPr>
        <w:t>Рентгендік дифракциялық талдау заттың құрылымын растаудың ең сенімді әдісі болып табылады, ол заттың нақты химиялық құрылымын анықтауға мүмкіндік береді, бірақ ол түпнұсқалықты ағынды талдау үшін жай ғана жарамайды және тек ғылыми мақсаттарда қолданылады. .</w:t>
      </w:r>
      <w:proofErr w:type="gramEnd"/>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Сорбциялық талдау әдістері фармацевтикалық талдауда өте кең қолданыс тапты. Олар түпнұсқалықты, қоспалардың болуын және санын анықтау үшін қолданылады. Сізге осы әдістер мен хроматографиялық жабдықты негізгі өндірушілердің бірі Шимадзудың аймақтық өкілі, профессор В.И.Мягких қолданатын құрал-жабдықтар туралы егжей-тегжейлі дәріс оқылады. Бұл әдістер тасымалдаушы ағындағы белгілі бір тасымалдаушылардағы заттардың сорбциялық-десорбциялық принципіне негізделген. </w:t>
      </w:r>
      <w:proofErr w:type="gramStart"/>
      <w:r w:rsidRPr="00846149">
        <w:rPr>
          <w:rFonts w:ascii="Times New Roman" w:hAnsi="Times New Roman"/>
          <w:sz w:val="28"/>
          <w:szCs w:val="28"/>
        </w:rPr>
        <w:t xml:space="preserve">Тасымалдаушы мен сорбентке байланысты олар жұқа қабатты хроматография, сұйық колонна (аналитикалық және препаративті, оның ішінде HPLC), газ-сұйықтық хроматография, гельді фильтрация, ионтофорез деп бөлінеді. Соңғы екі әдіс күрделі ақуыз объектілерін талдау үшін қолданылады. Әдістердің елеулі </w:t>
      </w:r>
      <w:r w:rsidRPr="00846149">
        <w:rPr>
          <w:rFonts w:ascii="Times New Roman" w:hAnsi="Times New Roman"/>
          <w:sz w:val="28"/>
          <w:szCs w:val="28"/>
        </w:rPr>
        <w:lastRenderedPageBreak/>
        <w:t>кемшілігі олардың салыстырмалылығы болып табылады, яғни</w:t>
      </w:r>
      <w:proofErr w:type="gramEnd"/>
      <w:r w:rsidRPr="00846149">
        <w:rPr>
          <w:rFonts w:ascii="Times New Roman" w:hAnsi="Times New Roman"/>
          <w:sz w:val="28"/>
          <w:szCs w:val="28"/>
        </w:rPr>
        <w:t>. Хроматография затты және оның мөлшерін стандартты затпен салыстырғанда ғана сипаттай алады. Дегенмен, маңызды артықшылық ретінде атап өту керек - әдістің жоғары сенімділігі мен дәлдігі, өйткені. хроматографияда кез келген қоспаны жеке заттарға бөлу керек және талдау нәтижесі дәл жеке зат болып табылады.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Түпнұсқалықты растау үшін масс-спектрометриялық және электрохимиялық әдістер сирек қолданылады.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Стандартты үлгімен салыстырғанда түпнұсқалықты анықтау әдістері ерекше орын алады. </w:t>
      </w:r>
      <w:proofErr w:type="gramStart"/>
      <w:r w:rsidRPr="00846149">
        <w:rPr>
          <w:rFonts w:ascii="Times New Roman" w:hAnsi="Times New Roman"/>
          <w:sz w:val="28"/>
          <w:szCs w:val="28"/>
        </w:rPr>
        <w:t>Бұл әдіс шетелдік фармакопеяларда күрделі макромолекулалардың, күрделі антибиотиктердің, кейбір витаминдердің және құрамында әсіресе хиральды көміртегі атомдары бар басқа заттардың түпнұсқалығын анықтау үшін кеңінен қолданылады, өйткені оптикалық белсенді заттың түпнұсқалығын басқа әдістермен анықтау қиын немесе т</w:t>
      </w:r>
      <w:proofErr w:type="gramEnd"/>
      <w:r w:rsidRPr="00846149">
        <w:rPr>
          <w:rFonts w:ascii="Times New Roman" w:hAnsi="Times New Roman"/>
          <w:sz w:val="28"/>
          <w:szCs w:val="28"/>
        </w:rPr>
        <w:t>іпті мүмкін емес. әдістері. Стандартты үлгі әзірленген және бекітілген фармакопеялық монография негізінде әзірленіп, шығарылуы керек. Ресейде тек бірнеше стандартты үлгілер бар және пайдаланылады және RSO деп аталатындар талдау үшін жиі пайдаланылады - белгілі заттардан немесе сәйкес заттардан тәжірибе алдында тікелей дайындалған жұмыс стандартты үлгілері.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Аутентификацияның химиялық әдістері.</w:t>
      </w:r>
    </w:p>
    <w:p w:rsidR="00F23700" w:rsidRPr="00846149" w:rsidRDefault="00F23700" w:rsidP="009211FB">
      <w:pPr>
        <w:tabs>
          <w:tab w:val="left" w:pos="7513"/>
        </w:tabs>
        <w:ind w:firstLine="425"/>
        <w:jc w:val="both"/>
        <w:rPr>
          <w:rFonts w:ascii="Times New Roman" w:hAnsi="Times New Roman"/>
          <w:sz w:val="28"/>
          <w:szCs w:val="28"/>
        </w:rPr>
      </w:pPr>
      <w:proofErr w:type="gramStart"/>
      <w:r w:rsidRPr="00846149">
        <w:rPr>
          <w:rFonts w:ascii="Times New Roman" w:hAnsi="Times New Roman"/>
          <w:sz w:val="28"/>
          <w:szCs w:val="28"/>
        </w:rPr>
        <w:t>Дәрілік заттарды химиялық әдістермен анықтау негізінен бейорганикалық дәрілік заттар үшін қолданылады, өйткені басқа әдістер көбінесе қол жетімді емес немесе олар күрделі және қымбат жабдықты қажет етеді.</w:t>
      </w:r>
      <w:r w:rsidRPr="00846149">
        <w:t xml:space="preserve"> </w:t>
      </w:r>
      <w:r w:rsidRPr="00846149">
        <w:rPr>
          <w:rFonts w:ascii="Times New Roman" w:hAnsi="Times New Roman"/>
          <w:sz w:val="28"/>
          <w:szCs w:val="28"/>
        </w:rPr>
        <w:t>Жоғарыда айтылғандай, бейорганикалық элементтер атомдық абсорбция немесе рентгендік спектроскопия арқылы о</w:t>
      </w:r>
      <w:proofErr w:type="gramEnd"/>
      <w:r w:rsidRPr="00846149">
        <w:rPr>
          <w:rFonts w:ascii="Times New Roman" w:hAnsi="Times New Roman"/>
          <w:sz w:val="28"/>
          <w:szCs w:val="28"/>
        </w:rPr>
        <w:t>ңай анықталады. Біздің Фармакопея монографиялары әдетте химиялық аутентификация әдістерін пайдаланады. Бұл әдістер әдетте келесіге бөлінеді:</w:t>
      </w:r>
    </w:p>
    <w:p w:rsidR="00F23700"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Аниондар мен катиондардың тұнбаға түсу реакциялары. Типтік мысалдар натрий және калий иондарының сәйкесінше (цинкуранилацетат және шарап қышқылы) тұндыру реакциялары болып табылады:</w:t>
      </w:r>
    </w:p>
    <w:p w:rsidR="00F23700" w:rsidRPr="00846149"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1B78A67A" wp14:editId="7E9753C2">
            <wp:extent cx="4849495" cy="1198880"/>
            <wp:effectExtent l="0" t="0" r="8255" b="1270"/>
            <wp:docPr id="69" name="Рисунок 69" descr="https://farmf.ru/data/uploads/allpages/img-lekcii/farm-himiya/lekcia_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farmf.ru/data/uploads/allpages/img-lekcii/farm-himiya/lekcia_5/01.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9495" cy="1198880"/>
                    </a:xfrm>
                    <a:prstGeom prst="rect">
                      <a:avLst/>
                    </a:prstGeom>
                    <a:noFill/>
                    <a:ln>
                      <a:noFill/>
                    </a:ln>
                  </pic:spPr>
                </pic:pic>
              </a:graphicData>
            </a:graphic>
          </wp:inline>
        </w:drawing>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 </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Мұндай реакциялар өте әртүрлі қолданылады және олар бейорганикалық заттарға қатысты фармацевтикалық химияның арнайы бөлімінде егжей-тегжейлі қарастырылады.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Тотығу-тотықсыздану реакциялары.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Тотықсыздану реакциялары металдарды оксидтерден тотықсыздандыру үшін қолданылады. Мысалы, оның формалин оксидінен алынған күміс (күміс айна реакциясы):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lastRenderedPageBreak/>
        <w:t xml:space="preserve"> </w:t>
      </w:r>
      <w:r w:rsidRPr="00FE376D">
        <w:rPr>
          <w:rFonts w:ascii="Times New Roman" w:hAnsi="Times New Roman"/>
          <w:sz w:val="28"/>
          <w:szCs w:val="28"/>
          <w:lang w:eastAsia="ru-RU" w:bidi="ar-SA"/>
        </w:rPr>
        <w:drawing>
          <wp:inline distT="0" distB="0" distL="0" distR="0" wp14:anchorId="0E753796" wp14:editId="41E21D94">
            <wp:extent cx="2973705" cy="860425"/>
            <wp:effectExtent l="0" t="0" r="0" b="0"/>
            <wp:docPr id="188" name="Рисунок 188" descr="https://farmf.ru/data/uploads/allpages/img-lekcii/farm-himiya/lekcia_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farmf.ru/data/uploads/allpages/img-lekcii/farm-himiya/lekcia_5/02.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73705" cy="860425"/>
                    </a:xfrm>
                    <a:prstGeom prst="rect">
                      <a:avLst/>
                    </a:prstGeom>
                    <a:noFill/>
                    <a:ln>
                      <a:noFill/>
                    </a:ln>
                  </pic:spPr>
                </pic:pic>
              </a:graphicData>
            </a:graphic>
          </wp:inline>
        </w:drawing>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Дифениламиннің тотығу реакциясы нитраттар мен нитриттердің шынайылығын тексеру үшін негіз болып табылады: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1A95976D" wp14:editId="77DEF035">
            <wp:extent cx="3725545" cy="1781175"/>
            <wp:effectExtent l="0" t="0" r="8255" b="9525"/>
            <wp:docPr id="189" name="Рисунок 189" descr="https://farmf.ru/data/uploads/allpages/img-lekcii/farm-himiya/lekcia_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farmf.ru/data/uploads/allpages/img-lekcii/farm-himiya/lekcia_5/03.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25545" cy="1781175"/>
                    </a:xfrm>
                    <a:prstGeom prst="rect">
                      <a:avLst/>
                    </a:prstGeom>
                    <a:noFill/>
                    <a:ln>
                      <a:noFill/>
                    </a:ln>
                  </pic:spPr>
                </pic:pic>
              </a:graphicData>
            </a:graphic>
          </wp:inline>
        </w:drawing>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Аниондарды бейтараптандыру және ыдырау реакциялары.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Минералды қышқылдардың әсерінен карбонаттар мен гидрокарбонаттар көмірқышқылды түзеді, ол көмірқышқыл газына ыдырайды: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3EB229A0" wp14:editId="53F3A914">
            <wp:extent cx="3020695" cy="731520"/>
            <wp:effectExtent l="0" t="0" r="8255" b="0"/>
            <wp:docPr id="70" name="Рисунок 70" descr="https://farmf.ru/data/uploads/allpages/img-lekcii/farm-himiya/lekcia_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farmf.ru/data/uploads/allpages/img-lekcii/farm-himiya/lekcia_5/04.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020695" cy="731520"/>
                    </a:xfrm>
                    <a:prstGeom prst="rect">
                      <a:avLst/>
                    </a:prstGeom>
                    <a:noFill/>
                    <a:ln>
                      <a:noFill/>
                    </a:ln>
                  </pic:spPr>
                </pic:pic>
              </a:graphicData>
            </a:graphic>
          </wp:inline>
        </w:drawing>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Сол сияқты нитриттер, тиосульфаттар және аммоний тұздары ыдырайды.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Түссіз жалынның түсінің өзгеруі. Натрий тұздары жалынды сары, мыс жасыл, калий күлгін, кальций кірпіш қызыл түске бояйды. Дәл осы принцип атомдық абсорбциялық спектроскопияда қолданылады.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Пиролиз кезіндегі заттардың ыдырауы. Әдіс йод, мышьяк, сынап препараттары үшін қолданылады. Қазіргі уақытта қолданылатын реакциялардың ішіндегі ең тәні негізгі висмут нитраты болып табылады, ол қыздырылған кезде азот оксидтерін түзу үшін ыдырайды: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45AA48D2" wp14:editId="30B870FD">
            <wp:extent cx="4036695" cy="677545"/>
            <wp:effectExtent l="0" t="0" r="1905" b="8255"/>
            <wp:docPr id="199" name="Рисунок 199" descr="https://farmf.ru/data/uploads/allpages/img-lekcii/farm-himiya/lekcia_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farmf.ru/data/uploads/allpages/img-lekcii/farm-himiya/lekcia_5/05.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36695" cy="677545"/>
                    </a:xfrm>
                    <a:prstGeom prst="rect">
                      <a:avLst/>
                    </a:prstGeom>
                    <a:noFill/>
                    <a:ln>
                      <a:noFill/>
                    </a:ln>
                  </pic:spPr>
                </pic:pic>
              </a:graphicData>
            </a:graphic>
          </wp:inline>
        </w:drawing>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Органикалық элементтік дәрілік заттарды анықтау.</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Сапалық элементтік талдау органикалық молекулада мышьяк, күкірт, висмут, сынап, фосфор және галогендер бар қосылыстарды анықтау үшін қолданылады. Бұл элементтердің атомдары иондалмағандықтан, оларды анықтау үшін не пиролиз арқылы, не қайтадан күкірт қышқылымен пиролиз арқылы алдын ала минералдану қолданылады. Күкіртті калий нитропруссидімен немесе қорғасын тұздарымен күкіртсутек реакциясы арқылы анықтайды. Йод элементар йодтың бөлінуімен пиролиз арқылы да анықталады. Барлық осы реакциялардың ішінде мышьякты анықтау дәрі ретінде емес, қызығушылық тудырады - олар іс жүзінде қолданылмайды, бірақ қоспаларды бақылау әдісі ретінде, бірақ бұл туралы кейінірек.</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lastRenderedPageBreak/>
        <w:t>Органикалық дәрілік заттардың түпнұсқалығын тексеру. Органикалық дәрілік заттардың түпнұсқалығын тексеру үшін қолданылатын химиялық реакцияларды үш негізгі топқа бөлуге болады: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1.Органикалық қосылыстардың жалпы химиялық реакциялары;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2. Тұздар мен комплексті қосылыстардың түзілу реакциялары;</w:t>
      </w:r>
    </w:p>
    <w:p w:rsidR="00F23700"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3. Органикалық негіздер мен олардың тұздарын анықтау үшін қолданылатын реакциялар.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Барлық осы реакциялар, сайып келгенде, функционалдық талдау принциптеріне негізделген, яғни. реакцияға түскен кезде сәйкес жауап беретін молекуланың реактивті орталығы. Көбінесе бұл заттың кейбір қасиеттерінің өзгеруі: түсі, ерігіштігі, агрегаттық күйі және т.б.</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Дәрілік заттарды анықтау үшін химиялық реакцияларды қолданудың кейбір мысалдарын қарастырайық.</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1. Нитрлеу және нитроздау реакциялары. Олар өте сирек қолданылады, мысалы, фенобарбитал, фенацетин, дикаинді анықтау үшін, бірақ бұл препараттар медициналық тәжірибеде ешқашан қолданылмайды.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2. Диазотизация және азобайланыс реакциялары. Бұл реакциялар біріншілік аминдерді ашу үшін қолданылады. Диазотталған амин бета-нафтолмен қосылып, өзіне тән қызыл немесе қызғылт сары түсті береді.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3. Галогендеу реакциялары. Алифаттық қос байланыстарды ашу үшін қолданылады - бром суын қосқанда қос байланысқа бром қосылады және ерітінді түссіз болады. Анилин мен фенолға тән реакция оларды бром суымен өңдегенде трибром туындысы түзіліп, тұнбаға түседі.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4. Карбонилді қосылыстардың конденсациялану реакциялары. Реакция альдегидтер мен кетондардың бастапқы аминдермен, гидроксиламинмен, гидразиндермен және жартылай карбазидтермен конденсациялануынан тұрады: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2ED36570" wp14:editId="7EE7571F">
            <wp:extent cx="3562985" cy="487680"/>
            <wp:effectExtent l="0" t="0" r="0" b="7620"/>
            <wp:docPr id="200" name="Рисунок 200" descr="https://farmf.ru/data/uploads/allpages/img-lekcii/farm-himiya/lekcia_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farmf.ru/data/uploads/allpages/img-lekcii/farm-himiya/lekcia_5/06.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62985" cy="487680"/>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Алынған азометиндердің (немесе Шифф негіздерінің) өзіне тән сары түсі бар. Реакция, мысалы, сульфаниламидтерді анықтау үшін қолданылады. Қолданылатын альдегид 4-диметиламинобензальдегид болып табылады.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5. Тотығу конденсациясының реакциялары. Нингидрин реакциясының негізінде тотығу ыдырауы және азометин бояуының түзілу процесі жатыр. Бұл реакция α- және β-амин қышқылдарын ашу және фотоколориметриялық анықтау үшін кеңінен қолданылады, олардың қатысуымен қарқынды қою көк түс пайда болады. Ол зерттелетін амин қышқылының тотығуы кезінде бөлінетін аммиакпен артық нингидрин мен тотықсызданған нингидриннің конденсация өнімі дикетогидриндилиден дикетогидроминнің алмастырылған тұзының түзілуіне байланысты: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lastRenderedPageBreak/>
        <w:t xml:space="preserve"> </w:t>
      </w:r>
      <w:r w:rsidRPr="00FE376D">
        <w:rPr>
          <w:rFonts w:ascii="Times New Roman" w:hAnsi="Times New Roman"/>
          <w:sz w:val="28"/>
          <w:szCs w:val="28"/>
          <w:lang w:eastAsia="ru-RU" w:bidi="ar-SA"/>
        </w:rPr>
        <w:drawing>
          <wp:inline distT="0" distB="0" distL="0" distR="0" wp14:anchorId="0C062D83" wp14:editId="640CA7C5">
            <wp:extent cx="4849495" cy="2160905"/>
            <wp:effectExtent l="0" t="0" r="8255" b="0"/>
            <wp:docPr id="75" name="Рисунок 75" descr="https://farmf.ru/data/uploads/allpages/img-lekcii/farm-himiya/lekcia_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farmf.ru/data/uploads/allpages/img-lekcii/farm-himiya/lekcia_5/07.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49495" cy="216090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Фенолдарды ашу үшін триарилметан бояғыштарының түзілу реакциясы қолданылады. Сонымен формальдегидпен әрекеттесетін фенолдар бояғыштар түзеді. Ұқсас реакцияларға флуоресцентті бояғыш – флуоресцеиннің түзілуіне әкелетін резорцинолдың фтал ангидридімен әрекеттесуі жатады.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Көптеген басқа реакциялар да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Тұздар мен кешендердің түзілуімен жүретін реакциялар ерекше қызығушылық тудырады. Органикалық қосылыстардың шынайылығын тексеру үшін темір (III), мыс (II), күміс, кобальт, сынап (II) және басқалардың бейорганикалық тұздары: карбон қышқылдары, соның ішінде амин қышқылдары,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барбитур қышқылының туындылары, фенолдар, сульфаниламидтер, кейбір алкалоидтар. Тұздар мен күрделі қосылыстардың түзілуі жалпы схема бойынша жүреді: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R-COOH + MX = R-COOM + HX</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Аминдердің күрделі түзілуі осылай жүреді: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R-NH2 + X = R-NH2 X</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Фармацевтикалық талдауда кең тараған реагенттердің бірі темір (III) хлоридінің ерітіндісі болып табылады. Фенолдармен әрекеттесіп, феноксидтердің түсті ерітіндісін құрайды, олар көк немесе күлгін түсті. Бұл реакция фенол немесе резорцинолды ашу үшін қолданылады. Алайда мета алмастырылған фенолдар түсті қосылыстар (тимол) түзбейді.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Мыс тұздары сульфаниламидтермен, кобальт тұздары барбитураттармен күрделі қосылыстар түзеді. Бұл реакциялардың көпшілігі сандық анықтау үшін де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барбитур қышқылының туындылары, фенолдар, сульфаниламидтер, кейбір алкалоидтар. Тұздар мен күрделі қосылыстардың түзілуі жалпы схема бойынша жүреді: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R-COOH + MX = R-COOM + HX</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Аминдердің күрделі түзілуі осылай жүреді: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R-NH2 + X = R-NH2 X</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Фармацевтикалық талдауда кең тараған реагенттердің бірі темір (III) хлоридінің ерітіндісі болып табылады. Фенолдармен әрекеттесіп, феноксидтердің түсті ерітіндісін құрайды, олар көк немесе күлгін түсті. Бұл </w:t>
      </w:r>
      <w:r w:rsidRPr="003F3421">
        <w:rPr>
          <w:rFonts w:ascii="Times New Roman" w:hAnsi="Times New Roman"/>
          <w:sz w:val="28"/>
          <w:szCs w:val="28"/>
        </w:rPr>
        <w:lastRenderedPageBreak/>
        <w:t>реакция фенол немесе резорцинолды ашу үшін қолданылады. Алайда мета алмастырылған фенолдар түсті қосылыстар (тимол) түзбейді.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Мыс тұздары сульфаниламидтермен, кобальт тұздары барбитураттармен күрделі қосылыстар түзеді. Бұл реакциялардың көпшілігі сандық анықтау үшін де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Органикалық негіздер мен олардың тұздарын анықтау. Бұл әдістер тобы көбінесе дайын формаларда, әсіресе ерітінділерді зерттеуде қолданылады. Сонымен, органикалық аминдердің тұздары сілтілерді қосқанда негіз тұнбасын түзеді (мысалы, папаверин гидрохлоридінің ерітіндісі) және керісінше, органикалық қышқылдардың тұздары минералды қышқылды қосқанда органикалық тұнбаны береді. қосылыс (мысалы, натрий салицилаты). </w:t>
      </w:r>
      <w:proofErr w:type="gramStart"/>
      <w:r w:rsidRPr="003F3421">
        <w:rPr>
          <w:rFonts w:ascii="Times New Roman" w:hAnsi="Times New Roman"/>
          <w:sz w:val="28"/>
          <w:szCs w:val="28"/>
        </w:rPr>
        <w:t>Органикалық негіздер мен олардың тұздарын анықтау үшін преципитация реагенттері кеңінен қолданылады. 200-ден астам тұндырғыш реагенттер белгілі, олар органикалық қосылыстармен суда ерімейтін жай немесе күрделі тұздар түзеді. Ең жиі қолданылатын шешімдер SP 11-ші басылымының екінші томында берілген.</w:t>
      </w:r>
      <w:proofErr w:type="gramEnd"/>
      <w:r w:rsidRPr="003F3421">
        <w:rPr>
          <w:rFonts w:ascii="Times New Roman" w:hAnsi="Times New Roman"/>
          <w:sz w:val="28"/>
          <w:szCs w:val="28"/>
        </w:rPr>
        <w:t xml:space="preserve"> Мысалы: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Шейблер реактиві – фосфотунгст қышқылы;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Пикрин қышқылы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Стифон қышқылы</w:t>
      </w:r>
    </w:p>
    <w:p w:rsidR="00F23700"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Пикрамин қышқылы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Осы реактивтердің барлығы органикалық негіздерді тұндыру үшін қолданылады (мысалы, нитроксолин).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Айта кету керек, бұл химиялық реакциялардың барлығы дәрілік заттарды анықтау үшін өздігінен емес, басқа әдістермен, көбінесе хроматография, спектроскопия сияқты физикалық-химиялық әдістермен бірге қолданылады. </w:t>
      </w:r>
      <w:proofErr w:type="gramStart"/>
      <w:r w:rsidRPr="003F3421">
        <w:rPr>
          <w:rFonts w:ascii="Times New Roman" w:hAnsi="Times New Roman"/>
          <w:sz w:val="28"/>
          <w:szCs w:val="28"/>
        </w:rPr>
        <w:t>Жалпы, дәрілік заттардың түпнұсқалығы мәселесі басты мәселе екендігіне назар аудару қажет, өйткені бұл факт препараттың зиянсыздығын, қауіпсіздігін және тиімділігін анықтайды, сондықтан бұл көрсеткішке үлкен назар аудару керек және заттың түпнұс</w:t>
      </w:r>
      <w:proofErr w:type="gramEnd"/>
      <w:r w:rsidRPr="003F3421">
        <w:rPr>
          <w:rFonts w:ascii="Times New Roman" w:hAnsi="Times New Roman"/>
          <w:sz w:val="28"/>
          <w:szCs w:val="28"/>
        </w:rPr>
        <w:t>қалығын бір әдіспен растау жеткіліксіз.</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Тазалық сынақтарына қойылатын жалпы талаптар.</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Дәрілік өнім сапасының тағы бір маңызды көрсеткіші - тазалық. Барлық дәрілік заттар, оларды дайындау әдісіне қарамастан, тазалығы бойынша сынақтан өтеді. Бұл препараттағы қоспалардың құрамын анықтайды. Қоспаларды шартты түрде екі топқа бөлуге болады: біріншісі, ағзаға</w:t>
      </w:r>
      <w:proofErr w:type="gramEnd"/>
      <w:r w:rsidRPr="003F3421">
        <w:rPr>
          <w:rFonts w:ascii="Times New Roman" w:hAnsi="Times New Roman"/>
          <w:sz w:val="28"/>
          <w:szCs w:val="28"/>
        </w:rPr>
        <w:t xml:space="preserve"> фармакологиялық әсер ететін қоспалар;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екінші, заттың тазарту дәрежесін көрсететін қоспалар. Соңғысы препараттың сапасына әсер етпейді, бірақ көп мөлшерде оның дозасын азайтады және тиісінше препараттың белсенділігін төмендетеді. Сондықтан барлық фармакопеялар дәрілік заттардағы бұл қоспаларға белгілі бір шектеулер қояды. Осылайша, препараттың жақсы сапасының негізгі критерийі табиғатта мүмкін емес қоспалардың болмауы болып табылады. Қоспалардың болмауы туралы түсінік бір немесе басқа әдістің анықтау шегімен байланысты.</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 xml:space="preserve">Заттардың және олардың ерітінділерінің физикалық және химиялық қасиеттері дәрілік заттардың құрамында қоспалардың болуы туралы шамамен түсінік береді және олардың қолдануға жарамдылығын реттейді. Сондықтан </w:t>
      </w:r>
      <w:r w:rsidRPr="003F3421">
        <w:rPr>
          <w:rFonts w:ascii="Times New Roman" w:hAnsi="Times New Roman"/>
          <w:sz w:val="28"/>
          <w:szCs w:val="28"/>
        </w:rPr>
        <w:lastRenderedPageBreak/>
        <w:t>жақсы сапаны бағалау үшін түпнұсқалықты анықтау және сандық құрамын анықтаумен қатар</w:t>
      </w:r>
      <w:proofErr w:type="gramEnd"/>
      <w:r w:rsidRPr="003F3421">
        <w:rPr>
          <w:rFonts w:ascii="Times New Roman" w:hAnsi="Times New Roman"/>
          <w:sz w:val="28"/>
          <w:szCs w:val="28"/>
        </w:rPr>
        <w:t xml:space="preserve"> оның тазалық дәрежесін растау үшін бірқатар физикалық-химиялық сынақтар жүргізіледі: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Мөлдірлік пен лайлылық лайлылық стандартымен, ал мөлдірлік еріткішпен салыстыру арқылы анықталады.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Хроматизм. Түс дәрежесінің өзгеруіне байланысты болуы мүмкін: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 бөгде түсті қоспаның болуы;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 заттың өзіндегі химиялық өзгеріс (тотығу, Me + 3 және + 2-мен әрекеттесу немесе түсті өнімдердің түзілуімен жүретін басқа химиялық процестер. Мысалы:</w:t>
      </w:r>
    </w:p>
    <w:p w:rsidR="00F23700" w:rsidRPr="003F3421"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14:anchorId="548D1EB6" wp14:editId="44E00668">
            <wp:extent cx="3447415" cy="1435735"/>
            <wp:effectExtent l="0" t="0" r="635" b="0"/>
            <wp:docPr id="76" name="Рисунок 76" descr="https://farmf.ru/data/uploads/allpages/img-lekcii/farm-himiya/lekcia_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farmf.ru/data/uploads/allpages/img-lekcii/farm-himiya/lekcia_5/08.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47415" cy="143573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 </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Резорцин сақтау кезінде атмосфералық оттегінің әсерінен тотығу нәтижесінде хинондар түзетіндіктен сары түске боялады. Мысалы, темір тұздары болған кезде салицил қышқылы темір салицилаттарының түзілуіне байланысты күлгін түске ие болады.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Түсті бағалау негізгі тәжірибені түс стандарттарымен салыстыру арқылы жүзеге асырылады, ал түссіздік еріткішпен салыстыру арқылы анықталады.</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Көбінесе тотықтырғыш немесе сусыздандырғыш ретінде әрекет ете алатын концентрлі күкірт қышқылымен әрекеттесуіне негізделген органикалық заттардың қоспаларын анықтау үшін сынақ қолданылады.</w:t>
      </w:r>
      <w:proofErr w:type="gramEnd"/>
      <w:r w:rsidRPr="003F3421">
        <w:rPr>
          <w:rFonts w:ascii="Times New Roman" w:hAnsi="Times New Roman"/>
          <w:sz w:val="28"/>
          <w:szCs w:val="28"/>
        </w:rPr>
        <w:t xml:space="preserve"> Осындай реакциялардың нәтижесінде түсті өнімдер пайда болады.Алынған түстің қарқындылығы сәйкес түс стандартынан аспауы керек.</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Ұнтақты дәрілік заттардың ақшылдық дәрежесін анықтау физикалық әдіс болып табылады, бірінші рет SP X1 енгізілген. Қатты дәрілік заттардың ақтығы (реңі) дәрежесі үлгіден шағылған жарықтың спектрлік сипаттамаларына негізделген әртүрлі аспаптық әдістермен бағалануы м</w:t>
      </w:r>
      <w:proofErr w:type="gramEnd"/>
      <w:r w:rsidRPr="003F3421">
        <w:rPr>
          <w:rFonts w:ascii="Times New Roman" w:hAnsi="Times New Roman"/>
          <w:sz w:val="28"/>
          <w:szCs w:val="28"/>
        </w:rPr>
        <w:t>үмкін. Ол үшін рефлексиялар үлгіні арнайы көзден алынған ақ жарықпен, спектрлік таралумен немесе жарық сүзгілерінен (өткізу максимум 614 нм (қызыл) немесе 439 нм (көк)) өткенде жарықтандырылған кезде қолданылады. Сондай-ақ жасыл сүзгіден өткен жарықтың шағылысуын өлшеуге болады.</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Дәрілік заттардың ақтығын дәлірек бағалау шағылыстыру спектрофотометрлерінің көмегімен жүзеге асырылуы мүмкін. Ақтық дәрежесінің мәні және жарықтық дәрежесі дәрілік заттардың реңктері бар ақ және ақ түстердің сапасының сипаттамалары болып табылады.</w:t>
      </w:r>
      <w:proofErr w:type="gramEnd"/>
      <w:r w:rsidRPr="003F3421">
        <w:rPr>
          <w:rFonts w:ascii="Times New Roman" w:hAnsi="Times New Roman"/>
          <w:sz w:val="28"/>
          <w:szCs w:val="28"/>
        </w:rPr>
        <w:t xml:space="preserve"> Олардың рұқсат етілген шектері жеке мақалаларда реттеледі.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Қышқылдық, сілтілік, рН анықтау.</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Бұл көрсеткіштердің өзгеруіне байланысты: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 дәрілік заттың өзінің химиялық құрылымының өзгеруі: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lastRenderedPageBreak/>
        <w:t xml:space="preserve"> </w:t>
      </w:r>
      <w:r w:rsidRPr="00FE376D">
        <w:rPr>
          <w:rFonts w:ascii="Times New Roman" w:hAnsi="Times New Roman"/>
          <w:sz w:val="28"/>
          <w:szCs w:val="28"/>
          <w:lang w:eastAsia="ru-RU" w:bidi="ar-SA"/>
        </w:rPr>
        <w:drawing>
          <wp:inline distT="0" distB="0" distL="0" distR="0" wp14:anchorId="616298E6" wp14:editId="1E909695">
            <wp:extent cx="1923415" cy="514985"/>
            <wp:effectExtent l="0" t="0" r="635" b="0"/>
            <wp:docPr id="201" name="Рисунок 201" descr="https://farmf.ru/data/uploads/allpages/img-lekcii/farm-himiya/lekcia_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farmf.ru/data/uploads/allpages/img-lekcii/farm-himiya/lekcia_5/09.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23415" cy="51498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 дәрілік заттың ыдыспен әрекеттесуі, мысалы, шыны шаймалау салдарынан новокаин ерітіндісіндегі сілтіліліктің рұқсат етілген шегінен асып кетуі;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в) атмосферадан газ тәрізді өнімдерді (СО2, NH3) сіңіру.</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Осы көрсеткіштер бойынша дәрілік заттардың сапасын анықтау бірнеше жолмен жүзеге асырылады: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 индикатор түсін өзгерту арқылы, мысалы бор қышқылының құрамындағы минералды қышқылдар қоспасы метил қызылымен анықталады, ол әлсіз бор қышқылының әсерінен түсін өзгертпейді, бірақ құрамында минералды қоспалар болса қызғылт түске боялады қышқылдар.</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б) титриметриялық әдіс – мысалы, I2 10% спирттік ерітіндісін сақтау кезінде түзілетін йодты қышқыл мөлшерінің рұқсат етілген шегін белгілеу үшін сілтімен титрлеу жүргізіледі (0,3 мл 0,1 моль/л NaOH арқылы титрант көлемі).</w:t>
      </w:r>
      <w:proofErr w:type="gramEnd"/>
      <w:r w:rsidRPr="003F3421">
        <w:t xml:space="preserve"> </w:t>
      </w:r>
      <w:r w:rsidRPr="003F3421">
        <w:rPr>
          <w:rFonts w:ascii="Times New Roman" w:hAnsi="Times New Roman"/>
          <w:sz w:val="28"/>
          <w:szCs w:val="28"/>
        </w:rPr>
        <w:t>(Формальдегид ерітіндісі – фенолфталеин қатысында сілтімен титрленген).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Кейбір жағдайларда Жаһандық қор қышқылдықты немесе сілтілілікті анықтау үшін титранттың көлемін белгілейді.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Кейде екі титрленген ерітінділер қатарынан қосылады: алдымен қышқыл, содан кейін сілті.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в) рН мәнін анықтау арқылы - NTD сәйкес бірқатар дәрілік заттар үшін (және міндетті түрде барлық инъекциялық ерітінділер үшін) рН мәнін анықтау қарастырылады.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Қышқылдықты, сілтілілікті, рН мәнін зерттеуде затты дайындау техникасы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NTD көрсетілген белгілі бір концентрациядағы ерітіндіні дайындау (суда еритін заттар үшін)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Суда ерімейтіндер үшін белгілі бір концентрациядағы суспензия дайындалады және фильтраттың қышқылдық-негіздік қасиеттері анықталады.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Сумен араласпайтын сұйық препараттар үшін сумен араластыру жүргізіледі, содан кейін сулы қабат бөлініп, оның қышқылдық-негіздік қасиеттері анықталады.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Ерімейтін қатты заттар мен сұйықтар үшін анықтауды тікелей суспензияда (ZnO) жүргізуге болады.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2BEDA29A" wp14:editId="5683CAEE">
            <wp:extent cx="5750560" cy="1009015"/>
            <wp:effectExtent l="0" t="0" r="2540" b="635"/>
            <wp:docPr id="78" name="Рисунок 78" descr="https://farmf.ru/data/uploads/allpages/img-lekcii/farm-himiya/lekcia_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farmf.ru/data/uploads/allpages/img-lekcii/farm-himiya/lekcia_5/10.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0560" cy="100901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Шамамен рН мәнін (0,3 бірлікке дейін) индикатор қағазы немесе әмбебап индикатор арқылы анықтауға болады.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Колориметриялық әдіс индикаторлардың рН мәндерінің белгілі бір диапазонында түсін өзгерту қасиетіне негізделген. Сынақтарды орындау үшін бір-бірінен рН 0,2 мәнімен ерекшеленетін сутегі иондарының тұрақты концентрациясы бар буферлік ерітінділер қолданылады. Осындай ерітінділер </w:t>
      </w:r>
      <w:r w:rsidRPr="003F3421">
        <w:rPr>
          <w:rFonts w:ascii="Times New Roman" w:hAnsi="Times New Roman"/>
          <w:sz w:val="28"/>
          <w:szCs w:val="28"/>
        </w:rPr>
        <w:lastRenderedPageBreak/>
        <w:t>сериясына және зерттелетін ерітіндіге бірдей мөлшерде (2-3 тамшы) индикатор қосады. Түстің буферлік ерітінділердің бірімен сәйкес келуіне сәйкес зерттелетін ерітінді ортасының рН мәні бағаланады.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Ұшқыш заттар мен суды анықтау.</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Ұшқыш заттар дәрілік заттарға еріткіштерден немесе аралық өнімдерден нашар тазартылғандықтан, немесе ыдырайтын өнімдердің жиналуы нәтижесінде түсуі мүмкін. Дәрілік заттың құрамындағы су капиллярлық, сіңірілген байланысқан, химиялық байланысқан (гидратталған және кристалды) немесе бос күйде болуы</w:t>
      </w:r>
      <w:proofErr w:type="gramEnd"/>
      <w:r w:rsidRPr="003F3421">
        <w:rPr>
          <w:rFonts w:ascii="Times New Roman" w:hAnsi="Times New Roman"/>
          <w:sz w:val="28"/>
          <w:szCs w:val="28"/>
        </w:rPr>
        <w:t xml:space="preserve"> мүмкін.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Ұшқыш заттар мен суды анықтау үшін кептіру, айдау және Фишер ерітіндісімен титрлеу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кептіру әдісі. Әдіс кептіру кезінде салмақ жоғалтуды анықтау үшін қолданылады. </w:t>
      </w:r>
      <w:proofErr w:type="gramStart"/>
      <w:r w:rsidRPr="003F3421">
        <w:rPr>
          <w:rFonts w:ascii="Times New Roman" w:hAnsi="Times New Roman"/>
          <w:sz w:val="28"/>
          <w:szCs w:val="28"/>
        </w:rPr>
        <w:t>Шығындар заттың құрамындағы гигроскопиялық ылғалдың және ұшпа заттардың болуына байланысты болуы мүмкін. Бөтелкеде белгілі бір температурада тұрақты салмаққа кептіріледі. Көбінесе зат 100-105 ºС температурада сақталады, бірақ кептіру және тұрақты массаға жеткізу шарттары әртүрлі болуы м</w:t>
      </w:r>
      <w:proofErr w:type="gramEnd"/>
      <w:r w:rsidRPr="003F3421">
        <w:rPr>
          <w:rFonts w:ascii="Times New Roman" w:hAnsi="Times New Roman"/>
          <w:sz w:val="28"/>
          <w:szCs w:val="28"/>
        </w:rPr>
        <w:t>үмкін.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Ұшқыш заттарды анықтауды кейбір өнімдер үшін тұтану әдісімен жүргізуге болады. Зат ұшқыш заттар толығымен жойылғанша тигельде қыздырылады. содан кейін қызыл ыстықта толық күйдіруге дейін температураны біртіндеп арттырыңыз. Мысалы, ГПК натрий гидрокарбонатының дәрілік затындағы натрий карбонатының қоспаларын кальцинациялау әдісімен анықтауды реттейді. Натрий гидрокарбонаты натрий карбонатына, көмірқышқыл газына және суға ыдырайды: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190CF643" wp14:editId="21502E1A">
            <wp:extent cx="2980055" cy="460375"/>
            <wp:effectExtent l="0" t="0" r="0" b="0"/>
            <wp:docPr id="79" name="Рисунок 79" descr="https://farmf.ru/data/uploads/allpages/img-lekcii/farm-himiya/lekcia_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farmf.ru/data/uploads/allpages/img-lekcii/farm-himiya/lekcia_5/11.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80055" cy="46037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Теориялық тұрғыдан алғанда, салмақ жоғалту 36,9% құрайды. GPC деректері бойынша массадағы жоғалту кем дегенде 36,6% болуы керек. Теориялық және GPC массасының жоғалуы арасындағы айырмашылық заттағы натрий карбонаты қоспаларының рұқсат етілген шегін анықтайды.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GF 11-дегі айдау әдісі «Суды анықтау» деп аталады, ол гигроскопиялық суды анықтауға мүмкіндік береді. Бұл әдіс екі араласпайтын сұйықтардың буларының физикалық қасиетіне негізделген. Су мен органикалық еріткіштің қоспасы осы сұйықтықтардың кез келгеніне қарағанда төмен температурада дистилденеді. GPC1 органикалық еріткіш ретінде толуолды немесе ксилолды пайдалануды ұсынады. Зерттелетін заттағы судың мөлшері оның ректификация процесі аяқталғаннан кейін қабылдағыштағы көлемімен анықталады.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Фишер реагентімен титрлеу. </w:t>
      </w:r>
      <w:proofErr w:type="gramStart"/>
      <w:r w:rsidRPr="003F3421">
        <w:rPr>
          <w:rFonts w:ascii="Times New Roman" w:hAnsi="Times New Roman"/>
          <w:sz w:val="28"/>
          <w:szCs w:val="28"/>
        </w:rPr>
        <w:t>Бұл әдіс органикалық, бейорганикалық заттардағы, еріткіштердегі бос және кристалды судың жалпы мөлшерін анықтауға мүмкіндік береді. Бұл әдістің артықшылығы - орындау жылдамдығы және суға қатысты селективтілігі. Фишер ерітіндісі – күкірт диоксиді, йод және пиридиннің метанолда</w:t>
      </w:r>
      <w:proofErr w:type="gramEnd"/>
      <w:r w:rsidRPr="003F3421">
        <w:rPr>
          <w:rFonts w:ascii="Times New Roman" w:hAnsi="Times New Roman"/>
          <w:sz w:val="28"/>
          <w:szCs w:val="28"/>
        </w:rPr>
        <w:t>ғы ерітіндісі. Әдістің кемшіліктері арасында тығыздықты қатаң сақтау қажеттілігінен басқа, реагенттің құрамдас бөліктерімен әрекеттесетін заттардың қатысуымен суды анықтау мүмкін емес.</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Күл анықтамасы.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lastRenderedPageBreak/>
        <w:t xml:space="preserve"> </w:t>
      </w:r>
      <w:r w:rsidRPr="00FE376D">
        <w:rPr>
          <w:rFonts w:ascii="Times New Roman" w:hAnsi="Times New Roman"/>
          <w:sz w:val="28"/>
          <w:szCs w:val="28"/>
          <w:lang w:eastAsia="ru-RU" w:bidi="ar-SA"/>
        </w:rPr>
        <w:drawing>
          <wp:inline distT="0" distB="0" distL="0" distR="0" wp14:anchorId="1C05530B" wp14:editId="134F9E4C">
            <wp:extent cx="4172585" cy="602615"/>
            <wp:effectExtent l="0" t="0" r="0" b="6985"/>
            <wp:docPr id="80" name="Рисунок 80" descr="https://farmf.ru/data/uploads/allpages/img-lekcii/farm-himiya/lekcia_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farmf.ru/data/uploads/allpages/img-lekcii/farm-himiya/lekcia_5/12.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72585" cy="60261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Күлдің құрамы бастапқы өнімдерден (ең алдымен металл катиондарынан) көмекші материалдар мен жабдықтарды алу процесінде органикалық заттарда пайда болатын минералды қоспаларға байланысты, яғни. органикалық заттардың құрамында бейорганикалық қоспалардың болуын сипаттайды.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 Жалпы күл – жоғары температурада жану (күлдеу, минералдану) нәтижелері бойынша анықталады, барлық бейорганикалық қоспалардың қосындысын сипаттайды.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Күлдің құрамы: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Карбонаттар: CaCO3, Na2CO3, K2CO3, PbCO3</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Оксидтер: CaO, PbO</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Сульфаттар: CaSO4</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Хлоридтер: CaCl2</w:t>
      </w:r>
    </w:p>
    <w:p w:rsidR="00F23700"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Нитраттар: NaNO3</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Дәрілік заттарды өсімдік материалдарынан алу кезінде минералды қоспалар өсімдіктердің шаңмен ластануынан, микроэлементтер мен бейорганикалық қосылыстардың топырақтан, судан және т.б. сіңірілуінен туындауы мүмкін.</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 Тұз қышқылында ерімейтін күлді жалпы күлді сұйылтылған HCl-мен өңдеу арқылы алады. Күлдің химиялық құрамы ауыр металдардың хлоридтері (AgCl, HgCl2, Hg2Cl2), яғни. жоғары улы қоспалар.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в) Сульфатты күл - Сульфатты күл көптеген органикалық заттардың жақсы сапасын бағалауда анықталады. Тұрақты сульфат түріндегі Mn+n қоспаларын сипаттайды. Алынған сульфат күлі (Fe3(SO4)2, PbSO4, CaSO4) кейіннен ауыр металдардың қоспаларын анықтау үшін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Бейорганикалық иондардың қоспалары - C1–, SO</w:t>
      </w:r>
      <w:r>
        <w:rPr>
          <w:rFonts w:ascii="Times New Roman" w:hAnsi="Times New Roman"/>
          <w:sz w:val="28"/>
          <w:szCs w:val="28"/>
        </w:rPr>
        <w:t xml:space="preserve">4-2, NH4+, Ca+2, Fe+3(+2), </w:t>
      </w:r>
      <w:r w:rsidRPr="003F3421">
        <w:rPr>
          <w:rFonts w:ascii="Times New Roman" w:hAnsi="Times New Roman"/>
          <w:sz w:val="28"/>
          <w:szCs w:val="28"/>
        </w:rPr>
        <w:t xml:space="preserve"> As+3(+5)</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 </w:t>
      </w:r>
      <w:r w:rsidRPr="00FE376D">
        <w:rPr>
          <w:rFonts w:ascii="Times New Roman" w:hAnsi="Times New Roman"/>
          <w:sz w:val="28"/>
          <w:szCs w:val="28"/>
          <w:lang w:eastAsia="ru-RU" w:bidi="ar-SA"/>
        </w:rPr>
        <w:drawing>
          <wp:inline distT="0" distB="0" distL="0" distR="0" wp14:anchorId="70788028" wp14:editId="59D9615C">
            <wp:extent cx="3508375" cy="535305"/>
            <wp:effectExtent l="0" t="0" r="0" b="0"/>
            <wp:docPr id="81" name="Рисунок 81" descr="https://farmf.ru/data/uploads/allpages/img-lekcii/farm-himiya/lekcia_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farmf.ru/data/uploads/allpages/img-lekcii/farm-himiya/lekcia_5/13.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508375" cy="535305"/>
                    </a:xfrm>
                    <a:prstGeom prst="rect">
                      <a:avLst/>
                    </a:prstGeom>
                    <a:noFill/>
                    <a:ln>
                      <a:noFill/>
                    </a:ln>
                  </pic:spPr>
                </pic:pic>
              </a:graphicData>
            </a:graphic>
          </wp:inline>
        </w:drawing>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Рұқсат етілмейтін қоспалар: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а) улы сипаттағы қоспалар (йодтағы CN- қоспасы),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 антагонистік әсері бар (Na және K, Mg және Ca)</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Дәрілік затта рұқсат етілмеген қоспалардың болмауы тиісті реагенттермен теріс реакция арқылы анықталады. Бұл жағдайда салыстыру ерітіндінің бір бөлігімен жүргізіледі, оған осы қоспаны ашатын негізгіден басқа барлық реагенттер қосылады (бақылау эксперименті). Оң реакция қоспаның болуын және препараттың сапасыздығын көрсетеді.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Рұқсат етілген қоспалар - фармакологиялық әсерге әсер етпейтін және мазмұны NTD белгілеген аз мөлшерде рұқсат етілген қоспалар.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Дәрілік заттардың құрамындағы иондық қоспалардың рұқсат етілген шегін белгілеу үшін анықтамалық стандарттар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белгілі бір концентрацияда сәйкес ионы бар ерітінділер.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lastRenderedPageBreak/>
        <w:t>Кейбір дәрілік заттарды титрлеу арқылы қоспалардың болуы сыналады, мысалы, фталазол препаратындағы норсульфазолдың қоспасын анықтау. Норсульфазолдың фталазолдағы қоспасы сандық түрде нитритометриялық жолмен анықталады. 1 г фталазолды титрлеуге 0,2 мл 0,1 моль/л NaNO2-ден аспауы керек.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Рұқсат етілген және рұқсат етілмейтін қоспаларға арналған сынақтарда қолданылатын реакцияларға қойылатын жалпы талаптар: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1. сезімталдық,</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2. ерекшелік,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3. қолданылатын реакцияның қайталануы.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Түсті өнімдердің түзілуімен жүретін реакциялардың нәтижелері күңгірт ақ фонда шағылысқан жарықта, ал қара фонда өткен жарықта бұлыңғырлық пен күңгірттену түріндегі ақ тұнбалар байқалады.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Қоспаларды анықтаудың аспаптық әдістері.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Талдау әдістерінің дамуымен дәрілік заттар мен дәрілік формалардың тазалығына қойылатын талаптар үнемі артып келеді. Қазіргі фармакопеяларда қарастырылған әдістермен қатар заттардың физика-химиялық, химиялық және физикалық қасиеттеріне негізделген әртүрлі аспаптық әдістер қолданылады. Ультракүлгін және көрінетін спектроскопияны қолдану сирек оң нәтиже береді және бұл әдетте қоспалардың, әсіресе органикалық препараттардың құрылымына байланысты. </w:t>
      </w:r>
      <w:proofErr w:type="gramStart"/>
      <w:r w:rsidRPr="003F3421">
        <w:rPr>
          <w:rFonts w:ascii="Times New Roman" w:hAnsi="Times New Roman"/>
          <w:sz w:val="28"/>
          <w:szCs w:val="28"/>
        </w:rPr>
        <w:t>Ол препараттың құрылымына жақын, сондықтан сіңіру спектрлері аз ерекшеленеді, ал қоспаның концентрациясы әдетте негізгі заттың концентрациясынан он есе төмен, бұл дифференциалды талдау әдістерін жарамсыз етеді және қоспаны шамамен шамамен бағалауға мүмкіндік береді, яғни оны әдетте жартылай сандық деп атайды.</w:t>
      </w:r>
      <w:proofErr w:type="gramEnd"/>
      <w:r w:rsidRPr="003F3421">
        <w:rPr>
          <w:rFonts w:ascii="Times New Roman" w:hAnsi="Times New Roman"/>
          <w:sz w:val="28"/>
          <w:szCs w:val="28"/>
        </w:rPr>
        <w:t xml:space="preserve"> </w:t>
      </w:r>
      <w:proofErr w:type="gramStart"/>
      <w:r w:rsidRPr="003F3421">
        <w:rPr>
          <w:rFonts w:ascii="Times New Roman" w:hAnsi="Times New Roman"/>
          <w:sz w:val="28"/>
          <w:szCs w:val="28"/>
        </w:rPr>
        <w:t>Нәтижелері біршама жақсырақ, егер заттардың бірі, әсіресе қоспасы күрделі қосылыс түзсе, ал екіншісі түзілмесе, спектрлердің максимумдары айтарлықтай ерекшеленеді және қоспаларды сандық түрде анықтауға болады.</w:t>
      </w:r>
      <w:proofErr w:type="gramEnd"/>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Соңғы жылдары кәсіпорындарда негізгі заттың құрамын да, қоспаларды да, әсіресе суды үлгіні жоймай анықтауға мүмкіндік беретін IR-Fourier аспаптары пайда болды, бірақ оларды пайдалану аспаптардың қымбаттығымен және стандартталған талдаудың болмауымен шектеледі. әдістері.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Қоспа ультракүлгін сәулесінің астында флуоресценцияланған кезде қоспаның тамаша нәтижелеріне қол жеткізуге болады. Мұндай талдаулардың дәлдігі олардың сезімталдығы сияқты өте жоғары.</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Дәрілік субстанциялардағы (заттардағы) және дәрілік формалардағы қоспалардың тазалығын және сандық анықтауын сынауға кең қолдану, мүмкін, маңыздылығы кем емес, өйткені. Хроматографиялық әдістермен алынған дәрілік заттарды сақтау кезінде көптеген қоспалар түзіледі:</w:t>
      </w:r>
      <w:proofErr w:type="gramEnd"/>
      <w:r w:rsidRPr="003F3421">
        <w:rPr>
          <w:rFonts w:ascii="Times New Roman" w:hAnsi="Times New Roman"/>
          <w:sz w:val="28"/>
          <w:szCs w:val="28"/>
        </w:rPr>
        <w:t xml:space="preserve"> HPLC, TLC, GLC.</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Бұл әдістер басқа әдістерге қарағанда қоспаларды сандық, ал қоспалардың әрқайсысын жеке анықтауға мүмкіндік береді. HPLC және GLC хроматографиясының әдістері проф. Мягких В.И. Біз тек жұқа қабат хроматографиясына тоқталамыз. Жұқа қабатты хроматография әдісін орыс ғалымы Цвет ашқан және басында қағаздағы хроматография ретінде болған. Жұқа қабат хроматографиясы (ЖТК) сорбенттің жалпақ жұқа қабатында </w:t>
      </w:r>
      <w:r w:rsidRPr="003F3421">
        <w:rPr>
          <w:rFonts w:ascii="Times New Roman" w:hAnsi="Times New Roman"/>
          <w:sz w:val="28"/>
          <w:szCs w:val="28"/>
        </w:rPr>
        <w:lastRenderedPageBreak/>
        <w:t>еріткіш (элюент) қозғалған кезде талданатын қоспа компоненттерінің қозғалу жылдамдығының айырмашылығына негізделген. Сорбенттер силикагель, глинозем, целлюлоза. Полиамид, элюенттер – әртүрлі полярлы органикалық еріткіштер немесе олардың бір-бірімен және кейде қышқылдар немесе сілтілер мен тұздардың ерітінділерімен қоспалары. Бөлу механизмі сорбент пен зерттелетін заттың сұйық фазасы арасындағы таралу коэффициенттеріне байланысты, бұл өз кезегінде заттардың химиялық және физика-химиялық қасиеттерін қоса алғанда, көптеген заттармен байланысты.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TLC-де алюминий немесе шыны пластинаның беті сорбент суспензиясымен жабылады, ауада кептіріледі және еріткіш іздерін (ылғалды) кетіру үшін белсендіріледі. Практикада әдетте сорбенттің бекітілген қабаты бар коммерциялық өндірілген пластиналар қолданылады. Сорбент қабатына көлемі 1-10 мкл талданатын ерітіндінің тамшылары жағылады. Пластинаның шеті еріткішке батырылады. Тәжірибе арнайы камерада – қақпақпен жабылған шыны ыдыста жүргізіледі. Еріткіш қозғалады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капиллярлық күштердің әсерінен қабат бойымен. Бірнеше түрлі қоспаларды бір уақытта бөлуге болады. Бөлу тиімділігін арттыру үшін бірдей немесе басқа элюентпен перпендикуляр бағытта көп реттік элюция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Процесс аяқталғаннан кейін пластина ауада кептіріледі және компоненттердің хроматографиялық аймақтарының орналасуы әртүрлі тәсілдермен орнатылады, мысалы, ультракүлгін сәулеленумен сәулелену, бояу реагенттерімен бүрку арқылы және йод буында сақталады. Алынған таралу үлгісінде (хроматограмма) қоспа компоненттерінің хроматографиялық аймақтары олардың осы жүйедегі сіңіргіштігіне сәйкес дақтар түрінде орналасады.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Хроматографиялық аймақтардың хроматограммадағы орны Rf мәнімен сипатталады. ол бастапқы нүктеден i-ші құраушының жүріп өткен li жолының Vп Rf = li/ l жолына қатынасына тең.</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Rf мәні таралу (адсорбция) Kі коэффициентіне және жылжымалы (Vp) және стационарлық (Vn) фазалардың көлемдерінің қатынасына байланысты.</w:t>
      </w:r>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TLC-де бөлуге бірқатар факторлар әсер етеді: элюенттің құрамы мен қасиеттері, сорбенттің табиғаты, ұсақтығы және кеуектілігі, температура, ылғалдылық, сорбент қабатының мөлшері мен қалыңдығы, камераның өлшемдері. Эксперименттік жағдайларды стандарттау Rf 0,03 салыстырмалы стандартты ауытқумен орнатуға мүмкіндік береді.</w:t>
      </w:r>
      <w:proofErr w:type="gramEnd"/>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Қоспаның құрамдас бөліктерін анықтау Rf мәндерімен жүзеге асырылады. </w:t>
      </w:r>
      <w:proofErr w:type="gramStart"/>
      <w:r w:rsidRPr="003F3421">
        <w:rPr>
          <w:rFonts w:ascii="Times New Roman" w:hAnsi="Times New Roman"/>
          <w:sz w:val="28"/>
          <w:szCs w:val="28"/>
        </w:rPr>
        <w:t>Зоналардағы заттарды сандық анықтау хроматографиялық аймақтың ауданы бойынша, компоненттің флуоресценция қарқындылығы немесе оның қолайлы реагентпен қосындысы бойынша радиохимиялық әдістермен тікелей сорбент қабатында жүргізілуі мүмкін. Автоматты сканерлеу құрылғылары хроматографиялық аймақтардың сәуленің жұтылуын, берілуін, шағылуын немесе радиоактивтілігін өлшеу үшін</w:t>
      </w:r>
      <w:proofErr w:type="gramEnd"/>
      <w:r w:rsidRPr="003F3421">
        <w:rPr>
          <w:rFonts w:ascii="Times New Roman" w:hAnsi="Times New Roman"/>
          <w:sz w:val="28"/>
          <w:szCs w:val="28"/>
        </w:rPr>
        <w:t xml:space="preserve"> де қолданылады. Бөлінген аймақтарды сорбент қабатымен бірге пластинадан алып тастауға болады, компонентті еріткіште десорбциялауға және ерітіндіні спектрофотометриялық талдауға </w:t>
      </w:r>
      <w:r w:rsidRPr="003F3421">
        <w:rPr>
          <w:rFonts w:ascii="Times New Roman" w:hAnsi="Times New Roman"/>
          <w:sz w:val="28"/>
          <w:szCs w:val="28"/>
        </w:rPr>
        <w:lastRenderedPageBreak/>
        <w:t>болады. TLC көмегімен заттарды 10-9-дан 10-6-ға дейінгі мөлшерде анықтауға болады; анықтау қателігі 5-10% кем емес.</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2. Дәрілік заттың дұрыс дозалануын қамтамасыз ету үшін оны талдау кезінде сандық анықтау жүргізіледі. Препарат олардағы белсенді заттың мазмұнына сәйкес стандартталған, бұл емдік әсерді анықтайды. Дәрілік заттарды сандық анықтау химиялық, физикалық, физика-химиялық және биологиялық әдістерді қолдану арқылы жүзеге асырылады. </w:t>
      </w:r>
      <w:proofErr w:type="gramStart"/>
      <w:r w:rsidRPr="003F3421">
        <w:rPr>
          <w:rFonts w:ascii="Times New Roman" w:hAnsi="Times New Roman"/>
          <w:sz w:val="28"/>
          <w:szCs w:val="28"/>
        </w:rPr>
        <w:t>Химиялық әдістердің артықшылықтары бар, бұл әдістер абсолютті болғандықтан стандартты үлгілерді қолдануды қажет етпейді. Химиялық әдістер экономикалық тұрғыдан негізделген және қымбат жабдықты қажет етпейді. Олардағы негізгі операциялардың бірі стандартты ерітіндінің көлемін (титриметрия), судың (акваметрия), газдың (газометрия) және қатты</w:t>
      </w:r>
      <w:proofErr w:type="gramEnd"/>
      <w:r w:rsidRPr="003F3421">
        <w:rPr>
          <w:rFonts w:ascii="Times New Roman" w:hAnsi="Times New Roman"/>
          <w:sz w:val="28"/>
          <w:szCs w:val="28"/>
        </w:rPr>
        <w:t xml:space="preserve"> фазаның (шөгу анализі) көлемін өлшеу операциясы болып табылады.</w:t>
      </w:r>
    </w:p>
    <w:p w:rsidR="00F23700"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Титриметриялық талдау әдісінде: тура, кері және алмастыру титрлеу нұсқалары бар. Ең дұрысы – тікелей титрлеуді қолдану (титрант ерітіндісі талданатын зат үлгісі бар ерітіндіге тамшылатып қосылады). Дегенмен кері титрлеу де қолданылады. Бұл сандық талдау әдісінің негізінде жатқан химиялық реакция жеткілікті жылдам жүрмегенде және оны жеделдету үшін негізгі реагенттің артық мөлшері енгізілгенде орын алады. </w:t>
      </w:r>
      <w:proofErr w:type="gramStart"/>
      <w:r w:rsidRPr="003F3421">
        <w:rPr>
          <w:rFonts w:ascii="Times New Roman" w:hAnsi="Times New Roman"/>
          <w:sz w:val="28"/>
          <w:szCs w:val="28"/>
        </w:rPr>
        <w:t>Кері титрлеуді қолдану талдау кезінде жанама процестердің пайда болуына байланысты эквиваленттік нүктеге жақын титрлеудің соңғы нүктесін бекіту қиынға соғуы да мүмкін. Титрлеу шарттарын жақсарту үшін индикатор титрлеудің соңғы нүктесін бекіту сатысында талдау қателерін жоюға мүмкіндік беретін</w:t>
      </w:r>
      <w:proofErr w:type="gramEnd"/>
      <w:r w:rsidRPr="003F3421">
        <w:rPr>
          <w:rFonts w:ascii="Times New Roman" w:hAnsi="Times New Roman"/>
          <w:sz w:val="28"/>
          <w:szCs w:val="28"/>
        </w:rPr>
        <w:t xml:space="preserve"> көмекші титрант қолданылады. </w:t>
      </w:r>
      <w:proofErr w:type="gramStart"/>
      <w:r w:rsidRPr="003F3421">
        <w:rPr>
          <w:rFonts w:ascii="Times New Roman" w:hAnsi="Times New Roman"/>
          <w:sz w:val="28"/>
          <w:szCs w:val="28"/>
        </w:rPr>
        <w:t>Ауыстырмалы титрлеу опциясы тікелей немесе кері титрлеу опциясын пайдалану мүмкін болмаған жағдайда қолданылады және ол анықталатын зат құрамында анализденетін зат үлгісі бар ерітіндімен әрекеттесіп, реакция өнімін құрайтын реагентті қосудан тұрады, содан кейін сандық түрде анықталады.</w:t>
      </w:r>
      <w:proofErr w:type="gramEnd"/>
    </w:p>
    <w:p w:rsidR="00F23700" w:rsidRPr="003F3421"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Титриметриялық (көлемдік) талдау әдісі Титриметриялық талдаудың мәні Титриметриялық (көлемдік) талдау - анықталатын заттың берілген мөлшерімен реакцияға қажетті реагенттің дәл белгілі концентрациясы бар ерітіндінің көлемін өлшеуге негізделген сандық талдау. Әдіс анықталатын зат А ерітіндісіне белгілі концентрацияда</w:t>
      </w:r>
      <w:proofErr w:type="gramEnd"/>
      <w:r w:rsidRPr="003F3421">
        <w:rPr>
          <w:rFonts w:ascii="Times New Roman" w:hAnsi="Times New Roman"/>
          <w:sz w:val="28"/>
          <w:szCs w:val="28"/>
        </w:rPr>
        <w:t xml:space="preserve">ғы В титрантының ерітіндісін біртіндеп қосудан тұрады. В титрантының қосылуы оның мөлшері онымен әрекеттесетін талданатын зат А мөлшеріне эквивалент болғанша жалғасады.Көлемдік анализде сандық анықтау өте жылдам орындалады. </w:t>
      </w:r>
      <w:proofErr w:type="gramStart"/>
      <w:r w:rsidRPr="003F3421">
        <w:rPr>
          <w:rFonts w:ascii="Times New Roman" w:hAnsi="Times New Roman"/>
          <w:sz w:val="28"/>
          <w:szCs w:val="28"/>
        </w:rPr>
        <w:t>Көлемді анықтауды аяқтауға қажетті уақыт минуттармен өлшенеді. Бұл көп күш жұмсамай-ақ бірнеше сериялық және параллельді анықтауды жүзеге асыруға мүмкіндік береді. Көлемдік талдауда ерітінділердің концентрациясы әдетте 1 литр ерітіндідегі заттың грамм эквиваленттерінің саны ретінде</w:t>
      </w:r>
      <w:proofErr w:type="gramEnd"/>
      <w:r w:rsidRPr="003F3421">
        <w:rPr>
          <w:rFonts w:ascii="Times New Roman" w:hAnsi="Times New Roman"/>
          <w:sz w:val="28"/>
          <w:szCs w:val="28"/>
        </w:rPr>
        <w:t xml:space="preserve"> көрсетіледі. Бұл санды молярлық эквиваленттік концентрация (МЭ) немесе ерітіндінің молярлығы деп атайды. Мысалы, күкірт қышқылының 0,1М молярлық ерітіндісінде 1 литр ерітіндіде 0,1 грамм эквивалент H2SO4 (4,9 г-ға сәйкес) болады. Математикалық белгілеу келесідей: 0,1 Ý, H2SO4 Ì </w:t>
      </w:r>
      <w:r w:rsidRPr="003F3421">
        <w:rPr>
          <w:rFonts w:ascii="Times New Roman" w:hAnsi="Times New Roman"/>
          <w:sz w:val="28"/>
          <w:szCs w:val="28"/>
        </w:rPr>
        <w:t xml:space="preserve"> г/моль немесе 0,1 Ý, H2SO4 Ì </w:t>
      </w:r>
      <w:r w:rsidRPr="003F3421">
        <w:rPr>
          <w:rFonts w:ascii="Times New Roman" w:hAnsi="Times New Roman"/>
          <w:sz w:val="28"/>
          <w:szCs w:val="28"/>
        </w:rPr>
        <w:t xml:space="preserve"> M. Көлемдік анализде концентрациясы нақты белгілі кез келген </w:t>
      </w:r>
      <w:r w:rsidRPr="003F3421">
        <w:rPr>
          <w:rFonts w:ascii="Times New Roman" w:hAnsi="Times New Roman"/>
          <w:sz w:val="28"/>
          <w:szCs w:val="28"/>
        </w:rPr>
        <w:lastRenderedPageBreak/>
        <w:t>ерітінді титрленген, стандартты немесе жұмыс ерітіндісі деп аталады. Анықталатын заттың ерітіндісі титрленетін деп аталады. Титрленген ерітіндінің концентрациясының дәлдігі анықталатын затты реттеуші деп атайды. Талданатын ерітіндімен 10-шы реакцияға қолданылатын стандартты ерітіндінің концентрациясы мен көлемін біле отырып, зерттелетін ерітіндідегі анықталатын заттың мөлшерін есептеуге болады. Көлемдік талдаудың негізгі артықшылығы – анықтау жылдамдығынан басқа, көлемдік талдау анықтау үшін химиялық реакциялардың әртүрлі түрлерін қолданудың кең мүмкіндігімен де сипатталады. Талдаудың көлемдік әдістері реакцияларды қолдануға негізделген: бейтараптандыру, тұндыру, комплекс түзу және тотығу-тотықсыздану. Бұл реакциялар келесі талаптарға сай болуы керек: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1) реакцияға түсетін заттар қатаң белгіленген сандық қатынаста әрекеттесуі керек (стехиометриялық қатынас);</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2) талданатын заттар мен стандартты ерітінділер арасында жүретін реакциялар тез және іс жүзінде соңына дейін жүруі керек;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3) зерттелетін өнімде болатын және негізгі талданатын затпен бірге ерітіндіге өтетін бөгде заттар анықталатын затты титрлеуге кедергі жасамауы керек;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4) эквиваленттік нүкте тез және дәл белгіленуі керек;</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5) реакциялар, мүмкін болса, бөлме температурасында жүруі керек. Титрлеу әдістері Тікелей титрлеу. </w:t>
      </w:r>
      <w:proofErr w:type="gramStart"/>
      <w:r w:rsidRPr="003F3421">
        <w:rPr>
          <w:rFonts w:ascii="Times New Roman" w:hAnsi="Times New Roman"/>
          <w:sz w:val="28"/>
          <w:szCs w:val="28"/>
        </w:rPr>
        <w:t>Көлемдік анализде титрлеудің ең қарапайым әдісі титрант В стандартты ерітіндісін дәл калибрленген бюреткадан ерітіндінің белгіленген көлеміне немесе қолайлы еріткіште ерітілген А затының белгілі бір үлгісіне тамшылатып қосады.Реакцияның соңы. индикатор түсінің өзгеруімен немесе бас</w:t>
      </w:r>
      <w:proofErr w:type="gramEnd"/>
      <w:r w:rsidRPr="003F3421">
        <w:rPr>
          <w:rFonts w:ascii="Times New Roman" w:hAnsi="Times New Roman"/>
          <w:sz w:val="28"/>
          <w:szCs w:val="28"/>
        </w:rPr>
        <w:t xml:space="preserve">қа жолмен анықталады. Титрлеудің бұл әдісі тура титрлеу әдісі деп аталады. кері титрлеу. </w:t>
      </w:r>
      <w:proofErr w:type="gramStart"/>
      <w:r w:rsidRPr="003F3421">
        <w:rPr>
          <w:rFonts w:ascii="Times New Roman" w:hAnsi="Times New Roman"/>
          <w:sz w:val="28"/>
          <w:szCs w:val="28"/>
        </w:rPr>
        <w:t>Кейде бір себептермен немесе басқа себептермен тікелей титрлеу әдісін қолдану мүмкін емес, бұл химиялық реакцияның өте төмен жылдамдығымен немесе тікелей титрлеу үшін қолайлы индикаторды таңдау мүмкін еместігімен байланысты болуы мүмкін. Содан кейін кері титрлеу деп аталатын әдіске жүг</w:t>
      </w:r>
      <w:proofErr w:type="gramEnd"/>
      <w:r w:rsidRPr="003F3421">
        <w:rPr>
          <w:rFonts w:ascii="Times New Roman" w:hAnsi="Times New Roman"/>
          <w:sz w:val="28"/>
          <w:szCs w:val="28"/>
        </w:rPr>
        <w:t xml:space="preserve">ініңіз (қалдық бойынша титрлеу). </w:t>
      </w:r>
      <w:proofErr w:type="gramStart"/>
      <w:r w:rsidRPr="003F3421">
        <w:rPr>
          <w:rFonts w:ascii="Times New Roman" w:hAnsi="Times New Roman"/>
          <w:sz w:val="28"/>
          <w:szCs w:val="28"/>
        </w:rPr>
        <w:t>Бұл әдіс ерітіндінің белгіленген көлеміне немесе сәйкес еріткіште ерітілген талданатын заттың белгілі бір өлшенген бөлігіне артық алынған титрант А стандартты ерітіндісінің дәл өлшенген көлемін қосудан тұрады.</w:t>
      </w:r>
      <w:proofErr w:type="gramEnd"/>
      <w:r w:rsidRPr="003F3421">
        <w:rPr>
          <w:rFonts w:ascii="Times New Roman" w:hAnsi="Times New Roman"/>
          <w:sz w:val="28"/>
          <w:szCs w:val="28"/>
        </w:rPr>
        <w:t xml:space="preserve"> Анықталатын затпен әрекеттеспеген стандартты А титранатының артық мөлшері титрант В стандартты ерітіндісімен (қосалқы титрант) титрленеді. А титранатының артық мөлшерін титрлеу үшін кем дегенде 15–20 мл титранат В қолданылуы керек (макронұсқаны пайдаланған кезде). Тікелей титрлеудегідей, талданатын затпен реакцияға жұмсалатын титрант А стандартты ерітіндісінің мөлшерін білу. Айырмашылық (A-B) арқылы анықталуы мүмкін, сіз талданатын заттың мазмұнын оңай есептей аласыз. Ауыстыру әдісі (алмастыру титрлеу, жанама титрлеу). Кейбір жағдайларда алмастырғыш титрлеу немесе алмастыру әдісі деп аталатын арнайы титрлеу әдісі қолданылады. </w:t>
      </w:r>
      <w:proofErr w:type="gramStart"/>
      <w:r w:rsidRPr="003F3421">
        <w:rPr>
          <w:rFonts w:ascii="Times New Roman" w:hAnsi="Times New Roman"/>
          <w:sz w:val="28"/>
          <w:szCs w:val="28"/>
        </w:rPr>
        <w:t xml:space="preserve">Оның мәні мынадай: талданатын затқа қандай да бір көмекші реагент қосылады, ол онымен әрекеттесетін жаңа заттың эквивалентті мөлшері бөлініп шығады, ол А титрантының стандартты ерітіндісімен титрленеді. Басқаша айтқанда тура титрлеудің орнына талданатын </w:t>
      </w:r>
      <w:r w:rsidRPr="003F3421">
        <w:rPr>
          <w:rFonts w:ascii="Times New Roman" w:hAnsi="Times New Roman"/>
          <w:sz w:val="28"/>
          <w:szCs w:val="28"/>
        </w:rPr>
        <w:lastRenderedPageBreak/>
        <w:t>зат, оның орынбасары титрленеді.</w:t>
      </w:r>
      <w:r w:rsidRPr="003F3421">
        <w:t xml:space="preserve"> </w:t>
      </w:r>
      <w:r w:rsidRPr="003F3421">
        <w:rPr>
          <w:rFonts w:ascii="Times New Roman" w:hAnsi="Times New Roman"/>
          <w:sz w:val="28"/>
          <w:szCs w:val="28"/>
        </w:rPr>
        <w:t>Эквиваленттік нүкте.</w:t>
      </w:r>
      <w:proofErr w:type="gramEnd"/>
      <w:r w:rsidRPr="003F3421">
        <w:rPr>
          <w:rFonts w:ascii="Times New Roman" w:hAnsi="Times New Roman"/>
          <w:sz w:val="28"/>
          <w:szCs w:val="28"/>
        </w:rPr>
        <w:t xml:space="preserve"> Көрсеткіштер Титрлеу кезінде анықталатын заттың мөлшеріне эквивалентті жұмыс ерітіндісінің мөлшерін орнату қажет. Осы мақсатта жұмыс ерітіндісі эквивалентті қатынасқа жеткенше зерттелетін ерітіндіге біртіндеп қосылады. Титрлеудегі бұл нүкте эквиваленттік нүкте деп аталады. Эквиваленттік нүкте арнайы 12 аспаптың көрсеткіштері бойынша немесе визуалды түрде (түсін өзгерту арқылы) белгіленеді. Титрлеу кезінде ерітінділердің түсін өзгерте алатын затты индикатор деп атайды (латын тілінен indicare – көрсету, анықтау). Индикатордың түсі өзгеретін сәт титрлеудің соңғы нүктесі деп аталады, егер индикатор қате таңдалса, ол эквиваленттік нүктеге сәйкес келмеуі мүмкін. Көрсеткіштердің келесі топтары бар.</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1. Түс индикаторлары. Көбінесе бұл суда немесе этанолда еритін заттар, олар эквиваленттік нүктеге жақын түсінде қайтымды өзгереді.</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2. Түсті немесе боялмаған тұнбалар. Кейбір жағдайларда эквиваленттік нүктені тұнбаның пайда болуы немесе жоғалуы арқылы анықтауға болады.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3. Флуоресцентті индикаторлар. Бұлтты немесе түсті ерітінділерді титрлеу үшін кейде ультракүлгін сәулелермен жарықтандырылған кезде олардың жарқырауының сипатын өзгертетін (қоршаған ортаның өзгеруіне байланысты) заттар қолданылады.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4. Органикалық еріткіштермен экстракцияланатын көрсеткіштер. Бірқатар жағдайларда мұндай көрсеткіштер түсті немесе лайлы сулы ерітінділерді титрлеуде сәтті қолданылады; органикалық еріткіш қабатында түстің өзгеруі байқалады.</w:t>
      </w:r>
    </w:p>
    <w:p w:rsidR="00F23700" w:rsidRPr="003F3421" w:rsidRDefault="00F23700" w:rsidP="009211FB">
      <w:pPr>
        <w:tabs>
          <w:tab w:val="left" w:pos="7513"/>
        </w:tabs>
        <w:ind w:firstLine="425"/>
        <w:jc w:val="both"/>
        <w:rPr>
          <w:rFonts w:ascii="Times New Roman" w:hAnsi="Times New Roman"/>
          <w:sz w:val="28"/>
          <w:szCs w:val="28"/>
        </w:rPr>
      </w:pPr>
      <w:r w:rsidRPr="003F3421">
        <w:rPr>
          <w:rFonts w:ascii="Times New Roman" w:hAnsi="Times New Roman"/>
          <w:sz w:val="28"/>
          <w:szCs w:val="28"/>
        </w:rPr>
        <w:t xml:space="preserve">5. Физикалық-химиялық көрсеткіштер. </w:t>
      </w:r>
      <w:proofErr w:type="gramStart"/>
      <w:r w:rsidRPr="003F3421">
        <w:rPr>
          <w:rFonts w:ascii="Times New Roman" w:hAnsi="Times New Roman"/>
          <w:sz w:val="28"/>
          <w:szCs w:val="28"/>
        </w:rPr>
        <w:t>Эквиваленттік нүктені анықтау үшін ерітінділердің қасиеттерінің кейбір физика-химиялық көрсеткіштерін өлшеуге болады, мысалы, электр өткізгіштік, оптикалық тығыздық, ЭҚК, рН және т.б. Мұндай көрсеткіштер әртүрлі электрохимиялық талдау әдістерінде қолданылады. 6.</w:t>
      </w:r>
      <w:proofErr w:type="gramEnd"/>
      <w:r w:rsidRPr="003F3421">
        <w:rPr>
          <w:rFonts w:ascii="Times New Roman" w:hAnsi="Times New Roman"/>
          <w:sz w:val="28"/>
          <w:szCs w:val="28"/>
        </w:rPr>
        <w:t xml:space="preserve"> Хемилюминесцентті индикаторлар. Көптеген химиялық реакцияларда бос энергия негізінен жылу түрінде, кейде энергияның бір бөлігі жарық түрінде бөлінеді. Бұл құбылыс хемилюминесценция деп аталады. Хемилюминесцентті индикаторлар болған кезде жарқырау байқалады.</w:t>
      </w:r>
    </w:p>
    <w:p w:rsidR="00F23700" w:rsidRPr="001A272A" w:rsidRDefault="00F23700" w:rsidP="009211FB">
      <w:pPr>
        <w:tabs>
          <w:tab w:val="left" w:pos="7513"/>
        </w:tabs>
        <w:ind w:firstLine="425"/>
        <w:jc w:val="both"/>
        <w:rPr>
          <w:rFonts w:ascii="Times New Roman" w:hAnsi="Times New Roman"/>
          <w:sz w:val="28"/>
          <w:szCs w:val="28"/>
        </w:rPr>
      </w:pPr>
      <w:proofErr w:type="gramStart"/>
      <w:r w:rsidRPr="003F3421">
        <w:rPr>
          <w:rFonts w:ascii="Times New Roman" w:hAnsi="Times New Roman"/>
          <w:sz w:val="28"/>
          <w:szCs w:val="28"/>
        </w:rPr>
        <w:t>Қышқылдық шикізаттың, жартылай фабрикаттардың және дайын өнімдердің, атап айтқанда, сүт және сүт өнімдерінің, шырындардың, сироптардың, нан өнімдерінің және т.б. сапасының көрсеткіштерінің бірі болып табылады және олардың балғындық дәрежесін сипаттайды.</w:t>
      </w:r>
      <w:proofErr w:type="gramEnd"/>
      <w:r w:rsidRPr="003F3421">
        <w:rPr>
          <w:rFonts w:ascii="Times New Roman" w:hAnsi="Times New Roman"/>
          <w:sz w:val="28"/>
          <w:szCs w:val="28"/>
        </w:rPr>
        <w:t xml:space="preserve"> </w:t>
      </w:r>
      <w:proofErr w:type="gramStart"/>
      <w:r w:rsidRPr="003F3421">
        <w:rPr>
          <w:rFonts w:ascii="Times New Roman" w:hAnsi="Times New Roman"/>
          <w:sz w:val="28"/>
          <w:szCs w:val="28"/>
        </w:rPr>
        <w:t>Жалпы қышқылдық деп титрлеу кезінде сілтімен әрекеттесетін барлық қышқылдар мен олардың қышқыл тұздарының өніміндегі құрамы түсініледі. Титрленетін қышқылдықты анықтау әдісі өнімнің құрамындағы қышқылдарды фенолфталеин индикаторының қатысуымен натрий гидроксиді ерітіндісімен бейтараптандыруға негізделген.</w:t>
      </w:r>
      <w:proofErr w:type="gramEnd"/>
      <w:r w:rsidRPr="003F3421">
        <w:rPr>
          <w:rFonts w:ascii="Times New Roman" w:hAnsi="Times New Roman"/>
          <w:sz w:val="28"/>
          <w:szCs w:val="28"/>
        </w:rPr>
        <w:t xml:space="preserve"> </w:t>
      </w:r>
      <w:proofErr w:type="gramStart"/>
      <w:r w:rsidRPr="003F3421">
        <w:rPr>
          <w:rFonts w:ascii="Times New Roman" w:hAnsi="Times New Roman"/>
          <w:sz w:val="28"/>
          <w:szCs w:val="28"/>
        </w:rPr>
        <w:t>Титрленетін қышқылдық Тернер дәрежесімен (0 Т) немесе Кеттстофер дәрежесімен (0К), сондай-ақ кез келген қышқылдың пайызымен көрсетіледі. Тернердің бір дәрежесі 100 г (100 см3) зерттелетін өнімді бейтараптандыруға қажетті концентрациясы 0,1 моль/дм3 натрий гидроксидінің сулы ерітіндісінің көлеміне (см3) сәйкес</w:t>
      </w:r>
      <w:proofErr w:type="gramEnd"/>
      <w:r w:rsidRPr="003F3421">
        <w:rPr>
          <w:rFonts w:ascii="Times New Roman" w:hAnsi="Times New Roman"/>
          <w:sz w:val="28"/>
          <w:szCs w:val="28"/>
        </w:rPr>
        <w:t xml:space="preserve"> </w:t>
      </w:r>
      <w:proofErr w:type="gramStart"/>
      <w:r w:rsidRPr="003F3421">
        <w:rPr>
          <w:rFonts w:ascii="Times New Roman" w:hAnsi="Times New Roman"/>
          <w:sz w:val="28"/>
          <w:szCs w:val="28"/>
        </w:rPr>
        <w:t xml:space="preserve">келеді. Жалпы қышқылдықты анықтау үшін зерттелетін үлгінің сығындысы дайындалады, </w:t>
      </w:r>
      <w:r w:rsidRPr="003F3421">
        <w:rPr>
          <w:rFonts w:ascii="Times New Roman" w:hAnsi="Times New Roman"/>
          <w:sz w:val="28"/>
          <w:szCs w:val="28"/>
        </w:rPr>
        <w:lastRenderedPageBreak/>
        <w:t>индикатор 1% фенолфталеин қосылады және 0,1 моль/дм3 сілтінің ерітіндісімен аздап қызғылт түс кетпейінше (үлгі тыныштықта болған кезде) титрленеді. 1 мин. Титрлеуге жұмсалған сілті ерітіндісін</w:t>
      </w:r>
      <w:proofErr w:type="gramEnd"/>
      <w:r w:rsidRPr="003F3421">
        <w:rPr>
          <w:rFonts w:ascii="Times New Roman" w:hAnsi="Times New Roman"/>
          <w:sz w:val="28"/>
          <w:szCs w:val="28"/>
        </w:rPr>
        <w:t xml:space="preserve">ің </w:t>
      </w:r>
      <w:proofErr w:type="gramStart"/>
      <w:r w:rsidRPr="003F3421">
        <w:rPr>
          <w:rFonts w:ascii="Times New Roman" w:hAnsi="Times New Roman"/>
          <w:sz w:val="28"/>
          <w:szCs w:val="28"/>
        </w:rPr>
        <w:t>көлемі белгіленіп, титрленген қышқылдық белгілі бір әдісте көрсетілген өнімнің осы түріне сәйкес келетін формула бойынша есептеледі. Белсенді қышқылдық сонымен қатар өнімдер мен шикізаттың жекелеген түрлерінің сапасының көрсеткіші болып табылады, мысалы, сорпалар, жартылай фабрикаттар, салқындатылған өнімдер ж</w:t>
      </w:r>
      <w:proofErr w:type="gramEnd"/>
      <w:r w:rsidRPr="003F3421">
        <w:rPr>
          <w:rFonts w:ascii="Times New Roman" w:hAnsi="Times New Roman"/>
          <w:sz w:val="28"/>
          <w:szCs w:val="28"/>
        </w:rPr>
        <w:t>ә</w:t>
      </w:r>
      <w:proofErr w:type="gramStart"/>
      <w:r w:rsidRPr="003F3421">
        <w:rPr>
          <w:rFonts w:ascii="Times New Roman" w:hAnsi="Times New Roman"/>
          <w:sz w:val="28"/>
          <w:szCs w:val="28"/>
        </w:rPr>
        <w:t>не т.б. Ол әртүрлі маркадағы рН-метрлердің көмегімен электрометриялық түрде анықталады. Құрылғыларға шыны және көмекші электрод кіреді, зерттелетін үлгінің ерітіндісіне батырылған кезде шыны электродтың беті мен ерітіндінің арасында иондар алмасады.</w:t>
      </w:r>
      <w:proofErr w:type="gramEnd"/>
      <w:r w:rsidRPr="003F3421">
        <w:rPr>
          <w:rFonts w:ascii="Times New Roman" w:hAnsi="Times New Roman"/>
          <w:sz w:val="28"/>
          <w:szCs w:val="28"/>
        </w:rPr>
        <w:t xml:space="preserve"> Нәтижесінде шынының беткі қабаттарындағы литий иондары сутегі иондарымен ауыстырылады, ал шыны электрод сутегі электродының қасиетіне ие болады. Бақыланатын ерітіндінің рН мәні аспаптың шкаласы бойынша анықталады.</w:t>
      </w:r>
    </w:p>
    <w:p w:rsidR="00F23700" w:rsidRDefault="00F23700" w:rsidP="009211FB">
      <w:pPr>
        <w:tabs>
          <w:tab w:val="left" w:pos="7513"/>
        </w:tabs>
        <w:ind w:firstLine="425"/>
        <w:jc w:val="both"/>
      </w:pPr>
    </w:p>
    <w:p w:rsidR="00F23700" w:rsidRPr="00E16CC1" w:rsidRDefault="009211FB"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2.</w:t>
      </w:r>
      <w:r w:rsidR="006D2E7D">
        <w:rPr>
          <w:rFonts w:ascii="Times New Roman" w:hAnsi="Times New Roman"/>
          <w:sz w:val="28"/>
          <w:szCs w:val="28"/>
          <w:lang w:val="kk-KZ"/>
        </w:rPr>
        <w:t>8</w:t>
      </w:r>
      <w:r>
        <w:rPr>
          <w:rFonts w:ascii="Times New Roman" w:hAnsi="Times New Roman"/>
          <w:sz w:val="28"/>
          <w:szCs w:val="28"/>
          <w:lang w:val="kk-KZ"/>
        </w:rPr>
        <w:t xml:space="preserve">. </w:t>
      </w:r>
      <w:r w:rsidR="00F23700" w:rsidRPr="00E16CC1">
        <w:rPr>
          <w:rFonts w:ascii="Times New Roman" w:hAnsi="Times New Roman"/>
          <w:sz w:val="28"/>
          <w:szCs w:val="28"/>
          <w:lang w:val="kk-KZ"/>
        </w:rPr>
        <w:t>Күрделі объектілерді талдауда жиынтық көрсеткіштерді анықтау концепциясы</w:t>
      </w:r>
    </w:p>
    <w:p w:rsidR="009211FB" w:rsidRDefault="009211FB" w:rsidP="009211FB">
      <w:pPr>
        <w:tabs>
          <w:tab w:val="left" w:pos="7513"/>
        </w:tabs>
        <w:ind w:firstLine="425"/>
        <w:jc w:val="both"/>
        <w:rPr>
          <w:rFonts w:ascii="Times New Roman" w:hAnsi="Times New Roman"/>
          <w:sz w:val="28"/>
          <w:szCs w:val="28"/>
          <w:lang w:val="kk-KZ"/>
        </w:rPr>
      </w:pPr>
    </w:p>
    <w:p w:rsidR="00F23700" w:rsidRPr="00E16CC1" w:rsidRDefault="009211FB"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2.</w:t>
      </w:r>
      <w:r w:rsidR="006D2E7D">
        <w:rPr>
          <w:rFonts w:ascii="Times New Roman" w:hAnsi="Times New Roman"/>
          <w:sz w:val="28"/>
          <w:szCs w:val="28"/>
          <w:lang w:val="kk-KZ"/>
        </w:rPr>
        <w:t>8</w:t>
      </w:r>
      <w:r>
        <w:rPr>
          <w:rFonts w:ascii="Times New Roman" w:hAnsi="Times New Roman"/>
          <w:sz w:val="28"/>
          <w:szCs w:val="28"/>
          <w:lang w:val="kk-KZ"/>
        </w:rPr>
        <w:t>.</w:t>
      </w:r>
      <w:r w:rsidR="00F23700" w:rsidRPr="00E16CC1">
        <w:rPr>
          <w:rFonts w:ascii="Times New Roman" w:hAnsi="Times New Roman"/>
          <w:sz w:val="28"/>
          <w:szCs w:val="28"/>
          <w:lang w:val="kk-KZ"/>
        </w:rPr>
        <w:t xml:space="preserve">1. Жалпыланған көрсеткіштер және топтық талдау туралы концепция. Қазіргі кездегі жалпылама талдаулардың маңызы. </w:t>
      </w:r>
    </w:p>
    <w:p w:rsidR="00F23700" w:rsidRPr="00E16CC1" w:rsidRDefault="009211FB"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 xml:space="preserve"> </w:t>
      </w:r>
      <w:r w:rsidR="00F23700" w:rsidRPr="00E16CC1">
        <w:rPr>
          <w:rFonts w:ascii="Times New Roman" w:hAnsi="Times New Roman"/>
          <w:sz w:val="28"/>
          <w:szCs w:val="28"/>
          <w:lang w:val="kk-KZ"/>
        </w:rPr>
        <w:t>Жалпыланған көрсеткіштерді есептеу кезінде өңдеу ақаулары мен жалпыланған көрсеткіштердің мәндері арасындағы функцио</w:t>
      </w:r>
      <w:r w:rsidR="00F23700">
        <w:rPr>
          <w:rFonts w:ascii="Times New Roman" w:hAnsi="Times New Roman"/>
          <w:sz w:val="28"/>
          <w:szCs w:val="28"/>
          <w:lang w:val="kk-KZ"/>
        </w:rPr>
        <w:t>налдық байланысты қолданған жөн</w:t>
      </w:r>
      <w:r w:rsidR="00F23700" w:rsidRPr="00E16CC1">
        <w:rPr>
          <w:rFonts w:ascii="Times New Roman" w:hAnsi="Times New Roman"/>
          <w:sz w:val="28"/>
          <w:szCs w:val="28"/>
          <w:lang w:val="kk-KZ"/>
        </w:rPr>
        <w:t xml:space="preserve">. </w:t>
      </w:r>
      <w:r w:rsidR="00F23700">
        <w:rPr>
          <w:rFonts w:ascii="Times New Roman" w:hAnsi="Times New Roman"/>
          <w:sz w:val="28"/>
          <w:szCs w:val="28"/>
          <w:lang w:val="kk-KZ"/>
        </w:rPr>
        <w:t>АЖ</w:t>
      </w:r>
      <w:r w:rsidR="00F23700" w:rsidRPr="00E16CC1">
        <w:rPr>
          <w:rFonts w:ascii="Times New Roman" w:hAnsi="Times New Roman"/>
          <w:sz w:val="28"/>
          <w:szCs w:val="28"/>
          <w:lang w:val="kk-KZ"/>
        </w:rPr>
        <w:t xml:space="preserve"> сапасын бағалаудың есептеу және аналитикалық әдістерін қолдануды ескере отырып, бұл тәуелділікті регрессиялық тәуелд</w:t>
      </w:r>
      <w:r w:rsidR="00F23700">
        <w:rPr>
          <w:rFonts w:ascii="Times New Roman" w:hAnsi="Times New Roman"/>
          <w:sz w:val="28"/>
          <w:szCs w:val="28"/>
          <w:lang w:val="kk-KZ"/>
        </w:rPr>
        <w:t>ілік негізінде анықтауға болады</w:t>
      </w:r>
      <w:r w:rsidR="00F23700" w:rsidRPr="00E16CC1">
        <w:rPr>
          <w:rFonts w:ascii="Times New Roman" w:hAnsi="Times New Roman"/>
          <w:sz w:val="28"/>
          <w:szCs w:val="28"/>
          <w:lang w:val="kk-KZ"/>
        </w:rPr>
        <w:t xml:space="preserve">. </w:t>
      </w:r>
      <w:r w:rsidR="00F23700">
        <w:rPr>
          <w:rFonts w:ascii="Times New Roman" w:hAnsi="Times New Roman"/>
          <w:sz w:val="28"/>
          <w:szCs w:val="28"/>
          <w:lang w:val="kk-KZ"/>
        </w:rPr>
        <w:t>Ж</w:t>
      </w:r>
      <w:r w:rsidR="00F23700" w:rsidRPr="00E16CC1">
        <w:rPr>
          <w:rFonts w:ascii="Times New Roman" w:hAnsi="Times New Roman"/>
          <w:sz w:val="28"/>
          <w:szCs w:val="28"/>
          <w:lang w:val="kk-KZ"/>
        </w:rPr>
        <w:t>алпылама көрсеткіштің функция түрін жалғыз (топтық) көрсеткіштерден таңдау бұл жағдайда алынған сызықтық тәуелділік функционалдық тәуелділіктің ең жақсы жуықтау</w:t>
      </w:r>
      <w:r w:rsidR="00F23700">
        <w:rPr>
          <w:rFonts w:ascii="Times New Roman" w:hAnsi="Times New Roman"/>
          <w:sz w:val="28"/>
          <w:szCs w:val="28"/>
          <w:lang w:val="kk-KZ"/>
        </w:rPr>
        <w:t>ы болатындай етіп жасалуы керек</w:t>
      </w:r>
      <w:r w:rsidR="00F23700" w:rsidRPr="00E16CC1">
        <w:rPr>
          <w:rFonts w:ascii="Times New Roman" w:hAnsi="Times New Roman"/>
          <w:sz w:val="28"/>
          <w:szCs w:val="28"/>
          <w:lang w:val="kk-KZ"/>
        </w:rPr>
        <w:t>. Сонымен қатар, жалпылама көрсеткіштердің мәндерін есептеу кезінде регрессия коэффициенттері болып табылатын көрсеткіштердің салмақтық коэффициен</w:t>
      </w:r>
      <w:r w:rsidR="00F23700">
        <w:rPr>
          <w:rFonts w:ascii="Times New Roman" w:hAnsi="Times New Roman"/>
          <w:sz w:val="28"/>
          <w:szCs w:val="28"/>
          <w:lang w:val="kk-KZ"/>
        </w:rPr>
        <w:t>ттерінің мәндерін анықтау қажет</w:t>
      </w:r>
      <w:r w:rsidR="00F23700" w:rsidRPr="00E16CC1">
        <w:rPr>
          <w:rFonts w:ascii="Times New Roman" w:hAnsi="Times New Roman"/>
          <w:sz w:val="28"/>
          <w:szCs w:val="28"/>
          <w:lang w:val="kk-KZ"/>
        </w:rPr>
        <w:t>.</w:t>
      </w:r>
    </w:p>
    <w:p w:rsidR="00F23700" w:rsidRPr="00E16CC1" w:rsidRDefault="00F23700" w:rsidP="009211FB">
      <w:pPr>
        <w:tabs>
          <w:tab w:val="left" w:pos="7513"/>
        </w:tabs>
        <w:ind w:firstLine="425"/>
        <w:jc w:val="both"/>
        <w:rPr>
          <w:rFonts w:ascii="Times New Roman" w:hAnsi="Times New Roman"/>
          <w:sz w:val="28"/>
          <w:szCs w:val="28"/>
          <w:lang w:val="kk-KZ"/>
        </w:rPr>
      </w:pPr>
      <w:r w:rsidRPr="00E16CC1">
        <w:rPr>
          <w:rFonts w:ascii="Times New Roman" w:hAnsi="Times New Roman"/>
          <w:sz w:val="28"/>
          <w:szCs w:val="28"/>
          <w:lang w:val="kk-KZ"/>
        </w:rPr>
        <w:t>Қарастырылып отырған мәселенің мәнін ескере отырып, біздің жағдайда тәуелділік моделі ретінде сызықтық регр</w:t>
      </w:r>
      <w:r>
        <w:rPr>
          <w:rFonts w:ascii="Times New Roman" w:hAnsi="Times New Roman"/>
          <w:sz w:val="28"/>
          <w:szCs w:val="28"/>
          <w:lang w:val="kk-KZ"/>
        </w:rPr>
        <w:t>ессия теңдеулерін қолданған жөн</w:t>
      </w:r>
      <w:r w:rsidRPr="00E16CC1">
        <w:rPr>
          <w:rFonts w:ascii="Times New Roman" w:hAnsi="Times New Roman"/>
          <w:sz w:val="28"/>
          <w:szCs w:val="28"/>
          <w:lang w:val="kk-KZ"/>
        </w:rPr>
        <w:t>. Бұл жағдайда жалпыланған көрсеткіштер АЖ өнімділігі және бір құжатты өңдеу құны болады. Мұнда қолданылатын айнымалылар сәйкесінше сенімділік, толықтық, уақтылылық және мүмкін басқа категориялар бойынша ақауларды анықтау және түзету</w:t>
      </w:r>
      <w:r>
        <w:rPr>
          <w:rFonts w:ascii="Times New Roman" w:hAnsi="Times New Roman"/>
          <w:sz w:val="28"/>
          <w:szCs w:val="28"/>
          <w:lang w:val="kk-KZ"/>
        </w:rPr>
        <w:t xml:space="preserve"> уақыты мен құны болып табылады</w:t>
      </w:r>
      <w:r w:rsidRPr="00E16CC1">
        <w:rPr>
          <w:rFonts w:ascii="Times New Roman" w:hAnsi="Times New Roman"/>
          <w:sz w:val="28"/>
          <w:szCs w:val="28"/>
          <w:lang w:val="kk-KZ"/>
        </w:rPr>
        <w:t>.</w:t>
      </w:r>
    </w:p>
    <w:p w:rsidR="00F23700" w:rsidRPr="00724D7E"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lang w:val="kk-KZ"/>
        </w:rPr>
        <w:t>Жалпылама сапа көрсеткіштерінің мәндерін және тәуелсіз айнымалылардың салмақ коэффициенттерін анықтау үшін көп сызықты регрессия моделін қабылдауға болады.</w:t>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7872" behindDoc="0" locked="0" layoutInCell="1" allowOverlap="1" wp14:anchorId="0378F6BE" wp14:editId="529E9537">
                <wp:simplePos x="0" y="0"/>
                <wp:positionH relativeFrom="column">
                  <wp:posOffset>4975225</wp:posOffset>
                </wp:positionH>
                <wp:positionV relativeFrom="paragraph">
                  <wp:posOffset>-1482</wp:posOffset>
                </wp:positionV>
                <wp:extent cx="697653" cy="392854"/>
                <wp:effectExtent l="0" t="0" r="26670" b="26670"/>
                <wp:wrapNone/>
                <wp:docPr id="202" name="Овал 202"/>
                <wp:cNvGraphicFramePr/>
                <a:graphic xmlns:a="http://schemas.openxmlformats.org/drawingml/2006/main">
                  <a:graphicData uri="http://schemas.microsoft.com/office/word/2010/wordprocessingShape">
                    <wps:wsp>
                      <wps:cNvSpPr/>
                      <wps:spPr>
                        <a:xfrm>
                          <a:off x="0" y="0"/>
                          <a:ext cx="697653" cy="392854"/>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202" o:spid="_x0000_s1026" style="position:absolute;margin-left:391.75pt;margin-top:-.1pt;width:54.95pt;height:30.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28CF2FAE" wp14:editId="2F64F1BD">
            <wp:extent cx="5255895" cy="393065"/>
            <wp:effectExtent l="0" t="0" r="1905" b="6985"/>
            <wp:docPr id="225" name="Рисунок 225" descr="https://studref.com/htm/img/15/713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ref.com/htm/img/15/7130/40.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55895" cy="39306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rPr>
        <w:t>мұндағы Y</w:t>
      </w:r>
      <w:r>
        <w:rPr>
          <w:rFonts w:ascii="Times New Roman" w:hAnsi="Times New Roman"/>
          <w:sz w:val="28"/>
          <w:szCs w:val="28"/>
          <w:lang w:val="en-US"/>
        </w:rPr>
        <w:t>i</w:t>
      </w:r>
      <w:r w:rsidRPr="00724D7E">
        <w:rPr>
          <w:rFonts w:ascii="Times New Roman" w:hAnsi="Times New Roman"/>
          <w:sz w:val="28"/>
          <w:szCs w:val="28"/>
        </w:rPr>
        <w:t xml:space="preserve"> – тәуелді (жобаланатын) айнымалы – өнімділік және (немесе) құн</w:t>
      </w:r>
      <w:r w:rsidRPr="00FE376D">
        <w:rPr>
          <w:rFonts w:ascii="Times New Roman" w:hAnsi="Times New Roman"/>
          <w:sz w:val="28"/>
          <w:szCs w:val="28"/>
        </w:rPr>
        <w:t>; </w:t>
      </w:r>
      <w:r>
        <w:rPr>
          <w:rFonts w:ascii="Times New Roman" w:hAnsi="Times New Roman"/>
          <w:sz w:val="28"/>
          <w:szCs w:val="28"/>
        </w:rPr>
        <w:t>xi</w:t>
      </w:r>
      <w:r w:rsidRPr="00724D7E">
        <w:rPr>
          <w:rFonts w:ascii="Times New Roman" w:hAnsi="Times New Roman"/>
          <w:sz w:val="28"/>
          <w:szCs w:val="28"/>
        </w:rPr>
        <w:t xml:space="preserve"> - тәуелсіз (болжамдық) айнымалылар (сәйкесінше сенімділік, толықтық, уақтылық тұрғысынан ақауларды анықтау және түзету уақытының немесе құнының мәндері)</w:t>
      </w:r>
      <w:r w:rsidRPr="00FE376D">
        <w:rPr>
          <w:rFonts w:ascii="Times New Roman" w:hAnsi="Times New Roman"/>
          <w:sz w:val="28"/>
          <w:szCs w:val="28"/>
        </w:rPr>
        <w:t>; </w:t>
      </w:r>
      <w:r w:rsidRPr="00724D7E">
        <w:rPr>
          <w:rFonts w:ascii="Times New Roman" w:hAnsi="Times New Roman"/>
          <w:sz w:val="28"/>
          <w:szCs w:val="28"/>
        </w:rPr>
        <w:t>a0 – регрессияның бос мүшесі</w:t>
      </w:r>
      <w:r w:rsidRPr="00FE376D">
        <w:rPr>
          <w:rFonts w:ascii="Times New Roman" w:hAnsi="Times New Roman"/>
          <w:sz w:val="28"/>
          <w:szCs w:val="28"/>
        </w:rPr>
        <w:t>; </w:t>
      </w:r>
      <w:r w:rsidRPr="00724D7E">
        <w:rPr>
          <w:rFonts w:ascii="Times New Roman" w:hAnsi="Times New Roman"/>
          <w:sz w:val="28"/>
          <w:szCs w:val="28"/>
        </w:rPr>
        <w:t xml:space="preserve">A' - сызықтық регрессия </w:t>
      </w:r>
      <w:r w:rsidRPr="00724D7E">
        <w:rPr>
          <w:rFonts w:ascii="Times New Roman" w:hAnsi="Times New Roman"/>
          <w:sz w:val="28"/>
          <w:szCs w:val="28"/>
        </w:rPr>
        <w:lastRenderedPageBreak/>
        <w:t>коэффициенттерін бағалау векторы</w:t>
      </w:r>
      <w:r>
        <w:rPr>
          <w:rFonts w:ascii="Times New Roman" w:hAnsi="Times New Roman"/>
          <w:sz w:val="28"/>
          <w:szCs w:val="28"/>
        </w:rPr>
        <w:t xml:space="preserve">; </w:t>
      </w:r>
      <w:r w:rsidRPr="00724D7E">
        <w:rPr>
          <w:rFonts w:ascii="Times New Roman" w:hAnsi="Times New Roman"/>
          <w:sz w:val="28"/>
          <w:szCs w:val="28"/>
        </w:rPr>
        <w:t>ei – кездейсоқ шама (жасырын кездейсоқ факторлардың жиынтығы)</w:t>
      </w:r>
      <w:r w:rsidRPr="00FE376D">
        <w:rPr>
          <w:rFonts w:ascii="Times New Roman" w:hAnsi="Times New Roman"/>
          <w:sz w:val="28"/>
          <w:szCs w:val="28"/>
        </w:rPr>
        <w:t>.</w:t>
      </w:r>
    </w:p>
    <w:p w:rsidR="00F23700" w:rsidRPr="00FE376D" w:rsidRDefault="00F23700" w:rsidP="009211FB">
      <w:pPr>
        <w:tabs>
          <w:tab w:val="left" w:pos="7513"/>
        </w:tabs>
        <w:ind w:firstLine="425"/>
        <w:jc w:val="both"/>
        <w:rPr>
          <w:rFonts w:ascii="Times New Roman" w:hAnsi="Times New Roman"/>
          <w:sz w:val="28"/>
          <w:szCs w:val="28"/>
        </w:rPr>
      </w:pPr>
      <w:r w:rsidRPr="00724D7E">
        <w:rPr>
          <w:rFonts w:ascii="Times New Roman" w:hAnsi="Times New Roman"/>
          <w:sz w:val="28"/>
          <w:szCs w:val="28"/>
        </w:rPr>
        <w:t>aQ, A' параметрлері ең кіші квадраттар әдісімен, яғни Yj мәндерінің квадраттық ауытқу</w:t>
      </w:r>
      <w:r>
        <w:rPr>
          <w:rFonts w:ascii="Times New Roman" w:hAnsi="Times New Roman"/>
          <w:sz w:val="28"/>
          <w:szCs w:val="28"/>
        </w:rPr>
        <w:t xml:space="preserve">ларының ең аз қосындысы шарты </w:t>
      </w:r>
      <w:r>
        <w:rPr>
          <w:rFonts w:ascii="Times New Roman" w:hAnsi="Times New Roman"/>
          <w:sz w:val="28"/>
          <w:szCs w:val="28"/>
          <w:lang w:val="kk-KZ"/>
        </w:rPr>
        <w:t>арқылы</w:t>
      </w:r>
      <w:r w:rsidRPr="00724D7E">
        <w:rPr>
          <w:rFonts w:ascii="Times New Roman" w:hAnsi="Times New Roman"/>
          <w:sz w:val="28"/>
          <w:szCs w:val="28"/>
        </w:rPr>
        <w:t xml:space="preserve"> бағаланады.</w:t>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6848" behindDoc="0" locked="0" layoutInCell="1" allowOverlap="1" wp14:anchorId="4E9ABD18" wp14:editId="21552EF7">
                <wp:simplePos x="0" y="0"/>
                <wp:positionH relativeFrom="column">
                  <wp:posOffset>3695065</wp:posOffset>
                </wp:positionH>
                <wp:positionV relativeFrom="paragraph">
                  <wp:posOffset>164042</wp:posOffset>
                </wp:positionV>
                <wp:extent cx="826347" cy="358986"/>
                <wp:effectExtent l="0" t="0" r="12065" b="22225"/>
                <wp:wrapNone/>
                <wp:docPr id="207" name="Овал 207"/>
                <wp:cNvGraphicFramePr/>
                <a:graphic xmlns:a="http://schemas.openxmlformats.org/drawingml/2006/main">
                  <a:graphicData uri="http://schemas.microsoft.com/office/word/2010/wordprocessingShape">
                    <wps:wsp>
                      <wps:cNvSpPr/>
                      <wps:spPr>
                        <a:xfrm>
                          <a:off x="0" y="0"/>
                          <a:ext cx="826347" cy="35898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07" o:spid="_x0000_s1026" style="position:absolute;margin-left:290.95pt;margin-top:12.9pt;width:65.05pt;height:28.2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5BF78D20" wp14:editId="42EDE4D5">
            <wp:extent cx="4057015" cy="650240"/>
            <wp:effectExtent l="0" t="0" r="635" b="0"/>
            <wp:docPr id="232" name="Рисунок 232" descr="https://studref.com/htm/img/15/713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htm/img/15/7130/4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57015" cy="650240"/>
                    </a:xfrm>
                    <a:prstGeom prst="rect">
                      <a:avLst/>
                    </a:prstGeom>
                    <a:noFill/>
                    <a:ln>
                      <a:noFill/>
                    </a:ln>
                  </pic:spPr>
                </pic:pic>
              </a:graphicData>
            </a:graphic>
          </wp:inline>
        </w:drawing>
      </w:r>
    </w:p>
    <w:p w:rsidR="00F23700" w:rsidRPr="0078144C"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rPr>
        <w:t>Бұл қалыпты теңдеулер жүйесіне әкеледі</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5824" behindDoc="0" locked="0" layoutInCell="1" allowOverlap="1" wp14:anchorId="3B70A1E9" wp14:editId="6B003C03">
                <wp:simplePos x="0" y="0"/>
                <wp:positionH relativeFrom="column">
                  <wp:posOffset>3410585</wp:posOffset>
                </wp:positionH>
                <wp:positionV relativeFrom="paragraph">
                  <wp:posOffset>199813</wp:posOffset>
                </wp:positionV>
                <wp:extent cx="914400" cy="413174"/>
                <wp:effectExtent l="0" t="0" r="19050" b="25400"/>
                <wp:wrapNone/>
                <wp:docPr id="210" name="Овал 210"/>
                <wp:cNvGraphicFramePr/>
                <a:graphic xmlns:a="http://schemas.openxmlformats.org/drawingml/2006/main">
                  <a:graphicData uri="http://schemas.microsoft.com/office/word/2010/wordprocessingShape">
                    <wps:wsp>
                      <wps:cNvSpPr/>
                      <wps:spPr>
                        <a:xfrm>
                          <a:off x="0" y="0"/>
                          <a:ext cx="914400" cy="413174"/>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10" o:spid="_x0000_s1026" style="position:absolute;margin-left:268.55pt;margin-top:15.75pt;width:1in;height:32.5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030B2D2A" wp14:editId="5ED0514A">
            <wp:extent cx="3888105" cy="799465"/>
            <wp:effectExtent l="0" t="0" r="0" b="635"/>
            <wp:docPr id="233" name="Рисунок 233" descr="https://studref.com/htm/img/15/713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ref.com/htm/img/15/7130/42.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88105" cy="79946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724D7E">
        <w:rPr>
          <w:rFonts w:ascii="Times New Roman" w:hAnsi="Times New Roman"/>
          <w:sz w:val="28"/>
          <w:szCs w:val="28"/>
          <w:lang w:val="kk-KZ"/>
        </w:rPr>
        <w:t xml:space="preserve">Мұндағы A = (a, ..., aq) – сызықтық регрессия коэффициенттерінің бағалау векторы, ал do мәні – </w:t>
      </w:r>
      <w:r>
        <w:rPr>
          <w:rFonts w:ascii="Times New Roman" w:hAnsi="Times New Roman"/>
          <w:sz w:val="28"/>
          <w:szCs w:val="28"/>
          <w:lang w:val="kk-KZ"/>
        </w:rPr>
        <w:t>регрессия теңдеуінің бос мүшесі</w:t>
      </w:r>
      <w:r w:rsidRPr="00FE376D">
        <w:rPr>
          <w:rFonts w:ascii="Times New Roman" w:hAnsi="Times New Roman"/>
          <w:sz w:val="28"/>
          <w:szCs w:val="28"/>
        </w:rPr>
        <w:t xml:space="preserve">; </w:t>
      </w:r>
      <w:r w:rsidRPr="00724D7E">
        <w:rPr>
          <w:rFonts w:ascii="Times New Roman" w:hAnsi="Times New Roman"/>
          <w:sz w:val="28"/>
          <w:szCs w:val="28"/>
        </w:rPr>
        <w:t>5-1 - x |,xq айнымалылар арасындағы кері ковариация матрицасы</w:t>
      </w:r>
      <w:r w:rsidRPr="00FE376D">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lang w:val="kk-KZ"/>
        </w:rPr>
        <w:t>ух</w:t>
      </w:r>
      <w:r w:rsidRPr="00724D7E">
        <w:rPr>
          <w:rFonts w:ascii="Times New Roman" w:hAnsi="Times New Roman"/>
          <w:sz w:val="28"/>
          <w:szCs w:val="28"/>
        </w:rPr>
        <w:t xml:space="preserve"> – у айнымалылары мен x{,...,xq айнымалылары арасындағы ковариацияларды бағалау векторы</w:t>
      </w:r>
      <w:r w:rsidRPr="00FE376D">
        <w:rPr>
          <w:rFonts w:ascii="Times New Roman" w:hAnsi="Times New Roman"/>
          <w:sz w:val="28"/>
          <w:szCs w:val="28"/>
        </w:rPr>
        <w:t xml:space="preserve">; </w:t>
      </w:r>
      <w:r>
        <w:rPr>
          <w:rFonts w:ascii="Times New Roman" w:hAnsi="Times New Roman"/>
          <w:sz w:val="28"/>
          <w:szCs w:val="28"/>
          <w:lang w:val="en-US"/>
        </w:rPr>
        <w:t>my</w:t>
      </w:r>
      <w:r w:rsidRPr="00724D7E">
        <w:rPr>
          <w:rFonts w:ascii="Times New Roman" w:hAnsi="Times New Roman"/>
          <w:sz w:val="28"/>
          <w:szCs w:val="28"/>
        </w:rPr>
        <w:t xml:space="preserve"> - у-ның орташа мәнін бағалау</w:t>
      </w:r>
      <w:r w:rsidRPr="00FE376D">
        <w:rPr>
          <w:rFonts w:ascii="Times New Roman" w:hAnsi="Times New Roman"/>
          <w:sz w:val="28"/>
          <w:szCs w:val="28"/>
        </w:rPr>
        <w:t>; </w:t>
      </w:r>
      <w:r w:rsidRPr="00724D7E">
        <w:rPr>
          <w:rFonts w:ascii="Times New Roman" w:hAnsi="Times New Roman"/>
          <w:sz w:val="28"/>
          <w:szCs w:val="28"/>
        </w:rPr>
        <w:t>Mx - x.…, xd айнымалылардың орташа мәндерінің векторы</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rPr>
        <w:t>Компьютердің көмегімен регрессиялық айнымалыларды бағалау үшін бастапқы мәліметтерді алу қажет</w:t>
      </w:r>
      <w:r w:rsidRPr="00FE376D">
        <w:rPr>
          <w:rFonts w:ascii="Times New Roman" w:hAnsi="Times New Roman"/>
          <w:sz w:val="28"/>
          <w:szCs w:val="28"/>
        </w:rPr>
        <w:t xml:space="preserve">. </w:t>
      </w:r>
      <w:r w:rsidRPr="00724D7E">
        <w:rPr>
          <w:rFonts w:ascii="Times New Roman" w:hAnsi="Times New Roman"/>
          <w:sz w:val="28"/>
          <w:szCs w:val="28"/>
        </w:rPr>
        <w:t>Біздің жағдайда оларды тұрақты деректердің матрицасы ретінде көрсетуге болады</w:t>
      </w:r>
      <w:r w:rsidRPr="00FE376D">
        <w:rPr>
          <w:rFonts w:ascii="Times New Roman" w:hAnsi="Times New Roman"/>
          <w:sz w:val="28"/>
          <w:szCs w:val="28"/>
        </w:rPr>
        <w:t xml:space="preserve">. </w:t>
      </w:r>
      <w:proofErr w:type="gramStart"/>
      <w:r w:rsidRPr="00724D7E">
        <w:rPr>
          <w:rFonts w:ascii="Times New Roman" w:hAnsi="Times New Roman"/>
          <w:sz w:val="28"/>
          <w:szCs w:val="28"/>
        </w:rPr>
        <w:t>АЖ күйін сипаттайтын модельдің мәнін ескере отырып, тіркелген деректер матрицасы pxm өлшеміне ие (m = q + , xm = Y) vi - m өлшемді объектілердің үлгісі X = (x{,) ..., xq, ..., xm )</w:t>
      </w:r>
      <w:r w:rsidRPr="00FE376D">
        <w:rPr>
          <w:rFonts w:ascii="Times New Roman" w:hAnsi="Times New Roman"/>
          <w:sz w:val="28"/>
          <w:szCs w:val="28"/>
        </w:rPr>
        <w:t>.</w:t>
      </w:r>
      <w:proofErr w:type="gramEnd"/>
      <w:r w:rsidRPr="00FE376D">
        <w:rPr>
          <w:rFonts w:ascii="Times New Roman" w:hAnsi="Times New Roman"/>
          <w:sz w:val="28"/>
          <w:szCs w:val="28"/>
        </w:rPr>
        <w:t> </w:t>
      </w:r>
      <w:r w:rsidRPr="00724D7E">
        <w:rPr>
          <w:rFonts w:ascii="Times New Roman" w:hAnsi="Times New Roman"/>
          <w:sz w:val="28"/>
          <w:szCs w:val="28"/>
        </w:rPr>
        <w:t>Есептің шарты бойынша екі матрица болуы керек – өнімділік пен өзіндік құн бойынша</w:t>
      </w:r>
      <w:r w:rsidRPr="00FE376D">
        <w:rPr>
          <w:rFonts w:ascii="Times New Roman" w:hAnsi="Times New Roman"/>
          <w:sz w:val="28"/>
          <w:szCs w:val="28"/>
        </w:rPr>
        <w:t xml:space="preserve">. </w:t>
      </w:r>
      <w:proofErr w:type="gramStart"/>
      <w:r w:rsidRPr="00996F8F">
        <w:rPr>
          <w:rFonts w:ascii="Times New Roman" w:hAnsi="Times New Roman"/>
          <w:sz w:val="28"/>
          <w:szCs w:val="28"/>
        </w:rPr>
        <w:t xml:space="preserve">Мәндерді 1% қадамдық өлшемі бар ақауларды анықтау және түзету уақытын қысқартуға </w:t>
      </w:r>
      <w:r>
        <w:rPr>
          <w:rFonts w:ascii="Times New Roman" w:hAnsi="Times New Roman"/>
          <w:sz w:val="28"/>
          <w:szCs w:val="28"/>
          <w:lang w:val="kk-KZ"/>
        </w:rPr>
        <w:t xml:space="preserve">тәуелді АЖ </w:t>
      </w:r>
      <w:r w:rsidRPr="00996F8F">
        <w:rPr>
          <w:rFonts w:ascii="Times New Roman" w:hAnsi="Times New Roman"/>
          <w:sz w:val="28"/>
          <w:szCs w:val="28"/>
        </w:rPr>
        <w:t>өнімділігін жақсарту</w:t>
      </w:r>
      <w:r>
        <w:rPr>
          <w:rFonts w:ascii="Times New Roman" w:hAnsi="Times New Roman"/>
          <w:sz w:val="28"/>
          <w:szCs w:val="28"/>
          <w:lang w:val="kk-KZ"/>
        </w:rPr>
        <w:t xml:space="preserve">ға </w:t>
      </w:r>
      <w:r w:rsidRPr="00996F8F">
        <w:rPr>
          <w:rFonts w:ascii="Times New Roman" w:hAnsi="Times New Roman"/>
          <w:sz w:val="28"/>
          <w:szCs w:val="28"/>
        </w:rPr>
        <w:t>байланысты</w:t>
      </w:r>
      <w:r>
        <w:rPr>
          <w:rFonts w:ascii="Times New Roman" w:hAnsi="Times New Roman"/>
          <w:sz w:val="28"/>
          <w:szCs w:val="28"/>
          <w:lang w:val="kk-KZ"/>
        </w:rPr>
        <w:t xml:space="preserve"> және керісінше </w:t>
      </w:r>
      <w:r w:rsidRPr="00996F8F">
        <w:rPr>
          <w:rFonts w:ascii="Times New Roman" w:hAnsi="Times New Roman"/>
          <w:sz w:val="28"/>
          <w:szCs w:val="28"/>
          <w:lang w:val="kk-KZ"/>
        </w:rPr>
        <w:t>ақауларды анықтау және тү</w:t>
      </w:r>
      <w:r>
        <w:rPr>
          <w:rFonts w:ascii="Times New Roman" w:hAnsi="Times New Roman"/>
          <w:sz w:val="28"/>
          <w:szCs w:val="28"/>
          <w:lang w:val="kk-KZ"/>
        </w:rPr>
        <w:t>зету құнының 1%-ға төмендеуіне тәуелді өзіндік құнының арзандауына байланысты</w:t>
      </w:r>
      <w:r w:rsidRPr="00996F8F">
        <w:rPr>
          <w:rFonts w:ascii="Times New Roman" w:hAnsi="Times New Roman"/>
          <w:sz w:val="28"/>
          <w:szCs w:val="28"/>
          <w:lang w:val="kk-KZ"/>
        </w:rPr>
        <w:t xml:space="preserve"> </w:t>
      </w:r>
      <w:r w:rsidRPr="00996F8F">
        <w:rPr>
          <w:rFonts w:ascii="Times New Roman" w:hAnsi="Times New Roman"/>
          <w:sz w:val="28"/>
          <w:szCs w:val="28"/>
        </w:rPr>
        <w:t>есептеген ж</w:t>
      </w:r>
      <w:proofErr w:type="gramEnd"/>
      <w:r w:rsidRPr="00996F8F">
        <w:rPr>
          <w:rFonts w:ascii="Times New Roman" w:hAnsi="Times New Roman"/>
          <w:sz w:val="28"/>
          <w:szCs w:val="28"/>
        </w:rPr>
        <w:t>өн</w:t>
      </w:r>
      <w:r w:rsidRPr="00FE376D">
        <w:rPr>
          <w:rFonts w:ascii="Times New Roman" w:hAnsi="Times New Roman"/>
          <w:sz w:val="28"/>
          <w:szCs w:val="28"/>
        </w:rPr>
        <w:t xml:space="preserve">. </w:t>
      </w:r>
      <w:r>
        <w:rPr>
          <w:rFonts w:ascii="Times New Roman" w:hAnsi="Times New Roman"/>
          <w:sz w:val="28"/>
          <w:szCs w:val="28"/>
          <w:lang w:val="kk-KZ"/>
        </w:rPr>
        <w:t xml:space="preserve"> </w:t>
      </w:r>
      <w:r w:rsidRPr="00E70F39">
        <w:rPr>
          <w:rFonts w:ascii="Times New Roman" w:hAnsi="Times New Roman"/>
          <w:sz w:val="28"/>
          <w:szCs w:val="28"/>
          <w:lang w:val="kk-KZ"/>
        </w:rPr>
        <w:t xml:space="preserve">Бастапқы деректер матрицасында регрессия теңдеулерін шешу шарттарына сәйкес жолдар саны айнымалылар санынан кем болмауы керек, яғни біздің жағдайда кемінде үш. Сенімділік шарттарына және жұмыс нәтижелерін пайдаланудың практикалық </w:t>
      </w:r>
      <w:r>
        <w:rPr>
          <w:rFonts w:ascii="Times New Roman" w:hAnsi="Times New Roman"/>
          <w:sz w:val="28"/>
          <w:szCs w:val="28"/>
          <w:lang w:val="kk-KZ"/>
        </w:rPr>
        <w:t>мәндеріне</w:t>
      </w:r>
      <w:r w:rsidRPr="00E70F39">
        <w:rPr>
          <w:rFonts w:ascii="Times New Roman" w:hAnsi="Times New Roman"/>
          <w:sz w:val="28"/>
          <w:szCs w:val="28"/>
          <w:lang w:val="kk-KZ"/>
        </w:rPr>
        <w:t xml:space="preserve"> сүйене отырып, әрқайсысы 20 жолдан тұратын осын</w:t>
      </w:r>
      <w:r>
        <w:rPr>
          <w:rFonts w:ascii="Times New Roman" w:hAnsi="Times New Roman"/>
          <w:sz w:val="28"/>
          <w:szCs w:val="28"/>
          <w:lang w:val="kk-KZ"/>
        </w:rPr>
        <w:t>дай матрицаны ұсынған жөн, яғни</w:t>
      </w:r>
      <w:r w:rsidRPr="00E70F39">
        <w:rPr>
          <w:rFonts w:ascii="Times New Roman" w:hAnsi="Times New Roman"/>
          <w:sz w:val="28"/>
          <w:szCs w:val="28"/>
          <w:lang w:val="kk-KZ"/>
        </w:rPr>
        <w:t xml:space="preserve"> 20%-ғ</w:t>
      </w:r>
      <w:r>
        <w:rPr>
          <w:rFonts w:ascii="Times New Roman" w:hAnsi="Times New Roman"/>
          <w:sz w:val="28"/>
          <w:szCs w:val="28"/>
          <w:lang w:val="kk-KZ"/>
        </w:rPr>
        <w:t>а дейінгі тәуелділікті есептеу керек</w:t>
      </w:r>
      <w:r w:rsidRPr="00E70F39">
        <w:rPr>
          <w:rFonts w:ascii="Times New Roman" w:hAnsi="Times New Roman"/>
          <w:sz w:val="28"/>
          <w:szCs w:val="28"/>
          <w:lang w:val="kk-KZ"/>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lang w:val="kk-KZ"/>
        </w:rPr>
        <w:t>АЖ өнімділік матрицасы келесі ретпен анықталады. Біріншіден, формуланы пайдаланып өңдеу ақауының математикалық күтуін бағалаймыз</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4800" behindDoc="0" locked="0" layoutInCell="1" allowOverlap="1" wp14:anchorId="78CB6417" wp14:editId="2DCBBFE4">
                <wp:simplePos x="0" y="0"/>
                <wp:positionH relativeFrom="column">
                  <wp:posOffset>3302212</wp:posOffset>
                </wp:positionH>
                <wp:positionV relativeFrom="paragraph">
                  <wp:posOffset>101388</wp:posOffset>
                </wp:positionV>
                <wp:extent cx="914400" cy="372110"/>
                <wp:effectExtent l="0" t="0" r="19050" b="27940"/>
                <wp:wrapNone/>
                <wp:docPr id="211" name="Овал 211"/>
                <wp:cNvGraphicFramePr/>
                <a:graphic xmlns:a="http://schemas.openxmlformats.org/drawingml/2006/main">
                  <a:graphicData uri="http://schemas.microsoft.com/office/word/2010/wordprocessingShape">
                    <wps:wsp>
                      <wps:cNvSpPr/>
                      <wps:spPr>
                        <a:xfrm>
                          <a:off x="0" y="0"/>
                          <a:ext cx="914400" cy="37211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11" o:spid="_x0000_s1026" style="position:absolute;margin-left:260pt;margin-top:8pt;width:1in;height:29.3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7C8D5947" wp14:editId="55A6F59F">
            <wp:extent cx="3609975" cy="474345"/>
            <wp:effectExtent l="0" t="0" r="9525" b="1905"/>
            <wp:docPr id="83" name="Рисунок 83" descr="https://studref.com/htm/img/15/713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ref.com/htm/img/15/7130/43.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09975" cy="47434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proofErr w:type="gramStart"/>
      <w:r w:rsidRPr="00E70F39">
        <w:rPr>
          <w:rFonts w:ascii="Times New Roman" w:hAnsi="Times New Roman"/>
          <w:sz w:val="28"/>
          <w:szCs w:val="28"/>
        </w:rPr>
        <w:t>Бұл қалыпты сызықтық теңд</w:t>
      </w:r>
      <w:r>
        <w:rPr>
          <w:rFonts w:ascii="Times New Roman" w:hAnsi="Times New Roman"/>
          <w:sz w:val="28"/>
          <w:szCs w:val="28"/>
        </w:rPr>
        <w:t>еулер жүйесіне әкеледі, мұнда x</w:t>
      </w:r>
      <w:r>
        <w:rPr>
          <w:rFonts w:ascii="Times New Roman" w:hAnsi="Times New Roman"/>
          <w:sz w:val="28"/>
          <w:szCs w:val="28"/>
          <w:lang w:val="en-US"/>
        </w:rPr>
        <w:t>t</w:t>
      </w:r>
      <w:r w:rsidRPr="00E70F39">
        <w:rPr>
          <w:rFonts w:ascii="Times New Roman" w:hAnsi="Times New Roman"/>
          <w:sz w:val="28"/>
          <w:szCs w:val="28"/>
        </w:rPr>
        <w:t xml:space="preserve"> - матрицаның y-айнымалысының құжатқа, немесе көрсеткішке, немесе </w:t>
      </w:r>
      <w:r>
        <w:rPr>
          <w:rFonts w:ascii="Times New Roman" w:hAnsi="Times New Roman"/>
          <w:sz w:val="28"/>
          <w:szCs w:val="28"/>
          <w:lang w:val="kk-KZ"/>
        </w:rPr>
        <w:t xml:space="preserve"> </w:t>
      </w:r>
      <w:r w:rsidRPr="00E70F39">
        <w:rPr>
          <w:rFonts w:ascii="Times New Roman" w:hAnsi="Times New Roman"/>
          <w:sz w:val="28"/>
          <w:szCs w:val="28"/>
        </w:rPr>
        <w:t xml:space="preserve">айнымалы түрге </w:t>
      </w:r>
      <w:r>
        <w:rPr>
          <w:rFonts w:ascii="Times New Roman" w:hAnsi="Times New Roman"/>
          <w:sz w:val="28"/>
          <w:szCs w:val="28"/>
        </w:rPr>
        <w:t>(</w:t>
      </w:r>
      <w:r w:rsidRPr="00E70F39">
        <w:rPr>
          <w:rFonts w:ascii="Times New Roman" w:hAnsi="Times New Roman"/>
          <w:sz w:val="28"/>
          <w:szCs w:val="28"/>
        </w:rPr>
        <w:t>уақтылылық, толықтық, сенімділік</w:t>
      </w:r>
      <w:r>
        <w:rPr>
          <w:rFonts w:ascii="Times New Roman" w:hAnsi="Times New Roman"/>
          <w:sz w:val="28"/>
          <w:szCs w:val="28"/>
          <w:lang w:val="kk-KZ"/>
        </w:rPr>
        <w:t>)</w:t>
      </w:r>
      <w:r w:rsidRPr="00E70F39">
        <w:rPr>
          <w:rFonts w:ascii="Times New Roman" w:hAnsi="Times New Roman"/>
          <w:sz w:val="28"/>
          <w:szCs w:val="28"/>
        </w:rPr>
        <w:t xml:space="preserve"> байланысты символға</w:t>
      </w:r>
      <w:r>
        <w:rPr>
          <w:rFonts w:ascii="Times New Roman" w:hAnsi="Times New Roman"/>
          <w:sz w:val="28"/>
          <w:szCs w:val="28"/>
        </w:rPr>
        <w:t xml:space="preserve"> </w:t>
      </w:r>
      <w:r w:rsidRPr="00E70F39">
        <w:rPr>
          <w:rFonts w:ascii="Times New Roman" w:hAnsi="Times New Roman"/>
          <w:sz w:val="28"/>
          <w:szCs w:val="28"/>
        </w:rPr>
        <w:t>қатысты ақауды анықтау және түзету уақытын</w:t>
      </w:r>
      <w:r>
        <w:rPr>
          <w:rFonts w:ascii="Times New Roman" w:hAnsi="Times New Roman"/>
          <w:sz w:val="28"/>
          <w:szCs w:val="28"/>
        </w:rPr>
        <w:t>ың математикалық күтуін бағалау</w:t>
      </w:r>
      <w:r w:rsidRPr="00FE376D">
        <w:rPr>
          <w:rFonts w:ascii="Times New Roman" w:hAnsi="Times New Roman"/>
          <w:sz w:val="28"/>
          <w:szCs w:val="28"/>
        </w:rPr>
        <w:t>;</w:t>
      </w:r>
      <w:proofErr w:type="gramEnd"/>
      <w:r w:rsidRPr="00FE376D">
        <w:rPr>
          <w:rFonts w:ascii="Times New Roman" w:hAnsi="Times New Roman"/>
          <w:sz w:val="28"/>
          <w:szCs w:val="28"/>
        </w:rPr>
        <w:t xml:space="preserve"> </w:t>
      </w:r>
      <w:r w:rsidRPr="00E70F39">
        <w:rPr>
          <w:rFonts w:ascii="Times New Roman" w:hAnsi="Times New Roman"/>
          <w:sz w:val="28"/>
          <w:szCs w:val="28"/>
        </w:rPr>
        <w:t>xj – компьютердің көмегімен ақаулардың статистикалық құрылымын өңдеу нәтижесінде бұрын алынған j-ші айнымалының орташа таңдамалы мәні</w:t>
      </w:r>
      <w:r w:rsidRPr="00FE376D">
        <w:rPr>
          <w:rFonts w:ascii="Times New Roman" w:hAnsi="Times New Roman"/>
          <w:sz w:val="28"/>
          <w:szCs w:val="28"/>
        </w:rPr>
        <w:t>; </w:t>
      </w:r>
      <w:r w:rsidRPr="00E70F39">
        <w:rPr>
          <w:rFonts w:ascii="Times New Roman" w:hAnsi="Times New Roman"/>
          <w:sz w:val="28"/>
          <w:szCs w:val="28"/>
        </w:rPr>
        <w:t xml:space="preserve">Pj – </w:t>
      </w:r>
      <w:r w:rsidRPr="00E70F39">
        <w:rPr>
          <w:rFonts w:ascii="Times New Roman" w:hAnsi="Times New Roman"/>
          <w:sz w:val="28"/>
          <w:szCs w:val="28"/>
        </w:rPr>
        <w:lastRenderedPageBreak/>
        <w:t>құжатқа, индикаторға немесе символға y-ші айнымалының салыстырмалы жиілігі</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rPr>
        <w:t>Ақаулардың жалпы күрделілігін формула бойынша бағалаймыз</w:t>
      </w:r>
      <w:r>
        <w:rPr>
          <w:rFonts w:ascii="Times New Roman" w:hAnsi="Times New Roman"/>
          <w:sz w:val="28"/>
          <w:szCs w:val="28"/>
          <w:lang w:val="kk-KZ"/>
        </w:rPr>
        <w:t>.</w:t>
      </w:r>
    </w:p>
    <w:p w:rsidR="00F23700" w:rsidRPr="0024591B" w:rsidRDefault="00F23700" w:rsidP="009211FB">
      <w:pPr>
        <w:tabs>
          <w:tab w:val="left" w:pos="7513"/>
        </w:tabs>
        <w:ind w:firstLine="425"/>
        <w:jc w:val="both"/>
        <w:rPr>
          <w:rFonts w:ascii="Times New Roman" w:hAnsi="Times New Roman"/>
          <w:sz w:val="28"/>
          <w:szCs w:val="28"/>
          <w:lang w:val="kk-KZ"/>
        </w:rPr>
      </w:pP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3776" behindDoc="0" locked="0" layoutInCell="1" allowOverlap="1" wp14:anchorId="54037A7C" wp14:editId="247EBFEA">
                <wp:simplePos x="0" y="0"/>
                <wp:positionH relativeFrom="column">
                  <wp:posOffset>3003550</wp:posOffset>
                </wp:positionH>
                <wp:positionV relativeFrom="paragraph">
                  <wp:posOffset>-635</wp:posOffset>
                </wp:positionV>
                <wp:extent cx="914400" cy="365760"/>
                <wp:effectExtent l="0" t="0" r="19050" b="15240"/>
                <wp:wrapNone/>
                <wp:docPr id="212" name="Овал 212"/>
                <wp:cNvGraphicFramePr/>
                <a:graphic xmlns:a="http://schemas.openxmlformats.org/drawingml/2006/main">
                  <a:graphicData uri="http://schemas.microsoft.com/office/word/2010/wordprocessingShape">
                    <wps:wsp>
                      <wps:cNvSpPr/>
                      <wps:spPr>
                        <a:xfrm>
                          <a:off x="0" y="0"/>
                          <a:ext cx="914400" cy="36576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12" o:spid="_x0000_s1026" style="position:absolute;margin-left:236.5pt;margin-top:-.05pt;width:1in;height:28.8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2D9537D2" wp14:editId="508B3586">
            <wp:extent cx="3515360" cy="325120"/>
            <wp:effectExtent l="0" t="0" r="8890" b="0"/>
            <wp:docPr id="82" name="Рисунок 82" descr="https://studref.com/htm/img/15/713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ref.com/htm/img/15/7130/44.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15360" cy="325120"/>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E70F39">
        <w:rPr>
          <w:rFonts w:ascii="Times New Roman" w:hAnsi="Times New Roman"/>
          <w:sz w:val="28"/>
          <w:szCs w:val="28"/>
        </w:rPr>
        <w:t>мұндағы td – y-ші айнымалыдағы ақаулардың жалпы күрделілігі; V – өңделген құжаттаманың көлемі (құжаттардың, көрсеткіштердің, белгілердің санымен өлшенген)</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rPr>
        <w:t>Сонда оның мәні р пайызға төмендеген жағдайда</w:t>
      </w:r>
      <w:r>
        <w:rPr>
          <w:rFonts w:ascii="Times New Roman" w:hAnsi="Times New Roman"/>
          <w:sz w:val="28"/>
          <w:szCs w:val="28"/>
          <w:lang w:val="kk-KZ"/>
        </w:rPr>
        <w:t>ғы</w:t>
      </w:r>
      <w:r w:rsidRPr="00E70F39">
        <w:rPr>
          <w:rFonts w:ascii="Times New Roman" w:hAnsi="Times New Roman"/>
          <w:sz w:val="28"/>
          <w:szCs w:val="28"/>
        </w:rPr>
        <w:t xml:space="preserve"> ақаулардың күрделілігі болады</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2752" behindDoc="0" locked="0" layoutInCell="1" allowOverlap="1" wp14:anchorId="07914567" wp14:editId="6B202D39">
                <wp:simplePos x="0" y="0"/>
                <wp:positionH relativeFrom="column">
                  <wp:posOffset>3620346</wp:posOffset>
                </wp:positionH>
                <wp:positionV relativeFrom="paragraph">
                  <wp:posOffset>42545</wp:posOffset>
                </wp:positionV>
                <wp:extent cx="914400" cy="298026"/>
                <wp:effectExtent l="0" t="0" r="19050" b="26035"/>
                <wp:wrapNone/>
                <wp:docPr id="213" name="Овал 213"/>
                <wp:cNvGraphicFramePr/>
                <a:graphic xmlns:a="http://schemas.openxmlformats.org/drawingml/2006/main">
                  <a:graphicData uri="http://schemas.microsoft.com/office/word/2010/wordprocessingShape">
                    <wps:wsp>
                      <wps:cNvSpPr/>
                      <wps:spPr>
                        <a:xfrm>
                          <a:off x="0" y="0"/>
                          <a:ext cx="914400" cy="29802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13" o:spid="_x0000_s1026" style="position:absolute;margin-left:285.05pt;margin-top:3.35pt;width:1in;height:23.4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4C73D55F" wp14:editId="12CD8C7C">
            <wp:extent cx="4030345" cy="460375"/>
            <wp:effectExtent l="0" t="0" r="8255" b="0"/>
            <wp:docPr id="68" name="Рисунок 68" descr="https://studref.com/htm/img/15/713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ref.com/htm/img/15/7130/45.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30345" cy="46037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EF182A">
        <w:rPr>
          <w:rFonts w:ascii="Times New Roman" w:hAnsi="Times New Roman"/>
          <w:sz w:val="28"/>
          <w:szCs w:val="28"/>
        </w:rPr>
        <w:t>мұндағы tdp – y-ші ти</w:t>
      </w:r>
      <w:r>
        <w:rPr>
          <w:rFonts w:ascii="Times New Roman" w:hAnsi="Times New Roman"/>
          <w:sz w:val="28"/>
          <w:szCs w:val="28"/>
        </w:rPr>
        <w:t xml:space="preserve">пті ақаулардың </w:t>
      </w:r>
      <w:r w:rsidRPr="00EF182A">
        <w:rPr>
          <w:rFonts w:ascii="Times New Roman" w:hAnsi="Times New Roman"/>
          <w:sz w:val="28"/>
          <w:szCs w:val="28"/>
        </w:rPr>
        <w:t>мәні p пайызға төмендеген жағдайда</w:t>
      </w:r>
      <w:r>
        <w:rPr>
          <w:rFonts w:ascii="Times New Roman" w:hAnsi="Times New Roman"/>
          <w:sz w:val="28"/>
          <w:szCs w:val="28"/>
          <w:lang w:val="kk-KZ"/>
        </w:rPr>
        <w:t>ғы</w:t>
      </w:r>
      <w:r>
        <w:rPr>
          <w:rFonts w:ascii="Times New Roman" w:hAnsi="Times New Roman"/>
          <w:sz w:val="28"/>
          <w:szCs w:val="28"/>
        </w:rPr>
        <w:t xml:space="preserve"> күрделілігі</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Демек, р пайызға төмендеген жағдайда ақауларды өңдеудің жалпы еңбек сыйымдылығын формула бойынша анықтауға болады.</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1728" behindDoc="0" locked="0" layoutInCell="1" allowOverlap="1" wp14:anchorId="25EF9096" wp14:editId="728A8096">
                <wp:simplePos x="0" y="0"/>
                <wp:positionH relativeFrom="column">
                  <wp:posOffset>3254798</wp:posOffset>
                </wp:positionH>
                <wp:positionV relativeFrom="paragraph">
                  <wp:posOffset>173355</wp:posOffset>
                </wp:positionV>
                <wp:extent cx="914400" cy="345440"/>
                <wp:effectExtent l="0" t="0" r="19050" b="16510"/>
                <wp:wrapNone/>
                <wp:docPr id="219" name="Овал 219"/>
                <wp:cNvGraphicFramePr/>
                <a:graphic xmlns:a="http://schemas.openxmlformats.org/drawingml/2006/main">
                  <a:graphicData uri="http://schemas.microsoft.com/office/word/2010/wordprocessingShape">
                    <wps:wsp>
                      <wps:cNvSpPr/>
                      <wps:spPr>
                        <a:xfrm>
                          <a:off x="0" y="0"/>
                          <a:ext cx="914400" cy="34544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19" o:spid="_x0000_s1026" style="position:absolute;margin-left:256.3pt;margin-top:13.65pt;width:1in;height:27.2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4674003D" wp14:editId="6B3A06D7">
            <wp:extent cx="3495040" cy="589280"/>
            <wp:effectExtent l="0" t="0" r="0" b="1270"/>
            <wp:docPr id="67" name="Рисунок 67" descr="https://studref.com/htm/img/15/713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ref.com/htm/img/15/7130/46.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95040" cy="58928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мұндағы Tr – еңбек сыйымдылығының p пайызға төмендеуіне байланысты ақауларды өңдеудің күрделілігі</w:t>
      </w:r>
      <w:r w:rsidRPr="00FE376D">
        <w:rPr>
          <w:rFonts w:ascii="Times New Roman" w:hAnsi="Times New Roman"/>
          <w:sz w:val="28"/>
          <w:szCs w:val="28"/>
        </w:rPr>
        <w:t>.</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rPr>
        <w:t>Енді формула бойынша құжаттаманы өңдеудің жалпы нормаланған күрделілігін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20704" behindDoc="0" locked="0" layoutInCell="1" allowOverlap="1" wp14:anchorId="2C25486A" wp14:editId="2D57C9F9">
                <wp:simplePos x="0" y="0"/>
                <wp:positionH relativeFrom="column">
                  <wp:posOffset>2990215</wp:posOffset>
                </wp:positionH>
                <wp:positionV relativeFrom="paragraph">
                  <wp:posOffset>35983</wp:posOffset>
                </wp:positionV>
                <wp:extent cx="751840" cy="277495"/>
                <wp:effectExtent l="0" t="0" r="10160" b="27305"/>
                <wp:wrapNone/>
                <wp:docPr id="220" name="Овал 220"/>
                <wp:cNvGraphicFramePr/>
                <a:graphic xmlns:a="http://schemas.openxmlformats.org/drawingml/2006/main">
                  <a:graphicData uri="http://schemas.microsoft.com/office/word/2010/wordprocessingShape">
                    <wps:wsp>
                      <wps:cNvSpPr/>
                      <wps:spPr>
                        <a:xfrm>
                          <a:off x="0" y="0"/>
                          <a:ext cx="751840" cy="27749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0" o:spid="_x0000_s1026" style="position:absolute;margin-left:235.45pt;margin-top:2.85pt;width:59.2pt;height:21.8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1BEC2987" wp14:editId="4E01F23D">
            <wp:extent cx="3400425" cy="399415"/>
            <wp:effectExtent l="0" t="0" r="9525" b="635"/>
            <wp:docPr id="66" name="Рисунок 66" descr="https://studref.com/htm/img/15/713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ref.com/htm/img/15/7130/47.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00425" cy="39941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мұндағы T° – ақаулар болмаған жағдайда құжаттаманы өңдеудің жалпы нормаланған еңбек сыйымдылығы</w:t>
      </w:r>
      <w:r w:rsidRPr="00FE376D">
        <w:rPr>
          <w:rFonts w:ascii="Times New Roman" w:hAnsi="Times New Roman"/>
          <w:sz w:val="28"/>
          <w:szCs w:val="28"/>
        </w:rPr>
        <w:t>; </w:t>
      </w:r>
      <w:r w:rsidRPr="00EF182A">
        <w:rPr>
          <w:rFonts w:ascii="Times New Roman" w:hAnsi="Times New Roman"/>
          <w:sz w:val="28"/>
          <w:szCs w:val="28"/>
        </w:rPr>
        <w:t>tn – бір құжатты өңдеудің нормаланған күрделілігі</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Формула бойынша жалпы еңбек сыйымдылығының р пайызға төмендеуін ескере отырып, өңдеудің күнтізбелік кезеңін анықтайық.</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9680" behindDoc="0" locked="0" layoutInCell="1" allowOverlap="1" wp14:anchorId="3BB6F1F7" wp14:editId="746D6878">
                <wp:simplePos x="0" y="0"/>
                <wp:positionH relativeFrom="column">
                  <wp:posOffset>3905038</wp:posOffset>
                </wp:positionH>
                <wp:positionV relativeFrom="paragraph">
                  <wp:posOffset>99060</wp:posOffset>
                </wp:positionV>
                <wp:extent cx="914400" cy="351790"/>
                <wp:effectExtent l="0" t="0" r="19050" b="10160"/>
                <wp:wrapNone/>
                <wp:docPr id="94" name="Овал 94"/>
                <wp:cNvGraphicFramePr/>
                <a:graphic xmlns:a="http://schemas.openxmlformats.org/drawingml/2006/main">
                  <a:graphicData uri="http://schemas.microsoft.com/office/word/2010/wordprocessingShape">
                    <wps:wsp>
                      <wps:cNvSpPr/>
                      <wps:spPr>
                        <a:xfrm>
                          <a:off x="0" y="0"/>
                          <a:ext cx="914400" cy="35179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94" o:spid="_x0000_s1026" style="position:absolute;margin-left:307.5pt;margin-top:7.8pt;width:1in;height:27.7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244DB856" wp14:editId="54A56EB8">
            <wp:extent cx="4267200" cy="494665"/>
            <wp:effectExtent l="0" t="0" r="0" b="635"/>
            <wp:docPr id="65" name="Рисунок 65" descr="https://studref.com/htm/img/15/713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ref.com/htm/img/15/7130/48.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267200" cy="494665"/>
                    </a:xfrm>
                    <a:prstGeom prst="rect">
                      <a:avLst/>
                    </a:prstGeom>
                    <a:noFill/>
                    <a:ln>
                      <a:noFill/>
                    </a:ln>
                  </pic:spPr>
                </pic:pic>
              </a:graphicData>
            </a:graphic>
          </wp:inline>
        </w:drawing>
      </w:r>
    </w:p>
    <w:p w:rsidR="00F23700" w:rsidRDefault="00F23700" w:rsidP="00F23700">
      <w:pPr>
        <w:ind w:firstLine="425"/>
        <w:jc w:val="both"/>
        <w:rPr>
          <w:rFonts w:ascii="Times New Roman" w:hAnsi="Times New Roman"/>
          <w:sz w:val="28"/>
          <w:szCs w:val="28"/>
          <w:lang w:val="kk-KZ"/>
        </w:rPr>
      </w:pPr>
      <w:proofErr w:type="gramStart"/>
      <w:r>
        <w:rPr>
          <w:rFonts w:ascii="Times New Roman" w:hAnsi="Times New Roman"/>
          <w:sz w:val="28"/>
          <w:szCs w:val="28"/>
        </w:rPr>
        <w:t>мұндағы T</w:t>
      </w:r>
      <w:r>
        <w:rPr>
          <w:rFonts w:ascii="Times New Roman" w:hAnsi="Times New Roman"/>
          <w:sz w:val="28"/>
          <w:szCs w:val="28"/>
          <w:lang w:val="en-US"/>
        </w:rPr>
        <w:t>p</w:t>
      </w:r>
      <w:r w:rsidRPr="00EF182A">
        <w:rPr>
          <w:rFonts w:ascii="Times New Roman" w:hAnsi="Times New Roman"/>
          <w:sz w:val="28"/>
          <w:szCs w:val="28"/>
        </w:rPr>
        <w:t xml:space="preserve"> – еңбек сыйымдылығының р пайызға төмендеуіне байланысты өңдеудің күнтізбелік кезеңі</w:t>
      </w:r>
      <w:r w:rsidRPr="00FE376D">
        <w:rPr>
          <w:rFonts w:ascii="Times New Roman" w:hAnsi="Times New Roman"/>
          <w:sz w:val="28"/>
          <w:szCs w:val="28"/>
        </w:rPr>
        <w:t>; </w:t>
      </w:r>
      <w:r>
        <w:rPr>
          <w:rFonts w:ascii="Times New Roman" w:hAnsi="Times New Roman"/>
          <w:sz w:val="28"/>
          <w:szCs w:val="28"/>
        </w:rPr>
        <w:t>Тk</w:t>
      </w:r>
      <w:r w:rsidRPr="00EF182A">
        <w:rPr>
          <w:rFonts w:ascii="Times New Roman" w:hAnsi="Times New Roman"/>
          <w:sz w:val="28"/>
          <w:szCs w:val="28"/>
        </w:rPr>
        <w:t xml:space="preserve"> – өңдеудің күнтізбелік кезеңі, оның шегінде еңбек сыйымдылығы игеріледі</w:t>
      </w:r>
      <w:r w:rsidRPr="00FE376D">
        <w:rPr>
          <w:rFonts w:ascii="Times New Roman" w:hAnsi="Times New Roman"/>
          <w:sz w:val="28"/>
          <w:szCs w:val="28"/>
        </w:rPr>
        <w:t>; </w:t>
      </w:r>
      <w:r w:rsidRPr="00EF182A">
        <w:rPr>
          <w:rFonts w:ascii="Times New Roman" w:hAnsi="Times New Roman"/>
          <w:sz w:val="28"/>
          <w:szCs w:val="28"/>
        </w:rPr>
        <w:t xml:space="preserve">Td – </w:t>
      </w:r>
      <w:r>
        <w:rPr>
          <w:rFonts w:ascii="Times New Roman" w:hAnsi="Times New Roman"/>
          <w:sz w:val="28"/>
          <w:szCs w:val="28"/>
          <w:lang w:val="kk-KZ"/>
        </w:rPr>
        <w:t xml:space="preserve">төмендегі </w:t>
      </w:r>
      <w:r w:rsidRPr="00EF182A">
        <w:rPr>
          <w:rFonts w:ascii="Times New Roman" w:hAnsi="Times New Roman"/>
          <w:sz w:val="28"/>
          <w:szCs w:val="28"/>
        </w:rPr>
        <w:t>формула бойынша анықталатын өңдеу ақауларының жалпы еңбек сыйымдылығы</w:t>
      </w:r>
      <w:proofErr w:type="gramEnd"/>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8656" behindDoc="0" locked="0" layoutInCell="1" allowOverlap="1" wp14:anchorId="69955A83" wp14:editId="21BE5358">
                <wp:simplePos x="0" y="0"/>
                <wp:positionH relativeFrom="column">
                  <wp:posOffset>3254798</wp:posOffset>
                </wp:positionH>
                <wp:positionV relativeFrom="paragraph">
                  <wp:posOffset>161713</wp:posOffset>
                </wp:positionV>
                <wp:extent cx="914400" cy="386080"/>
                <wp:effectExtent l="0" t="0" r="19050" b="13970"/>
                <wp:wrapNone/>
                <wp:docPr id="221" name="Овал 221"/>
                <wp:cNvGraphicFramePr/>
                <a:graphic xmlns:a="http://schemas.openxmlformats.org/drawingml/2006/main">
                  <a:graphicData uri="http://schemas.microsoft.com/office/word/2010/wordprocessingShape">
                    <wps:wsp>
                      <wps:cNvSpPr/>
                      <wps:spPr>
                        <a:xfrm>
                          <a:off x="0" y="0"/>
                          <a:ext cx="914400" cy="38608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1" o:spid="_x0000_s1026" style="position:absolute;margin-left:256.3pt;margin-top:12.75pt;width:1in;height:30.4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" fillcolor="white [3201]" strokecolor="#f79646 [3209]" strokeweight="2pt"/>
            </w:pict>
          </mc:Fallback>
        </mc:AlternateContent>
      </w:r>
      <w:r w:rsidRPr="00FE376D">
        <w:rPr>
          <w:rFonts w:ascii="Times New Roman" w:hAnsi="Times New Roman"/>
          <w:sz w:val="28"/>
          <w:szCs w:val="28"/>
        </w:rPr>
        <w:t> </w:t>
      </w:r>
      <w:r w:rsidRPr="00FE376D">
        <w:rPr>
          <w:rFonts w:ascii="Times New Roman" w:hAnsi="Times New Roman"/>
          <w:sz w:val="28"/>
          <w:szCs w:val="28"/>
          <w:lang w:eastAsia="ru-RU" w:bidi="ar-SA"/>
        </w:rPr>
        <w:drawing>
          <wp:inline distT="0" distB="0" distL="0" distR="0" wp14:anchorId="1D902532" wp14:editId="3DEFBAEB">
            <wp:extent cx="3549015" cy="629920"/>
            <wp:effectExtent l="0" t="0" r="0" b="0"/>
            <wp:docPr id="64" name="Рисунок 64" descr="https://studref.com/htm/img/15/713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ref.com/htm/img/15/7130/49.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49015" cy="62992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 xml:space="preserve">Сонда ақаулардың жалпы еңбек сыйымдылығын р пайызға азайту шартындағы өнімділіктің мәні </w:t>
      </w:r>
      <w:r>
        <w:rPr>
          <w:rFonts w:ascii="Times New Roman" w:hAnsi="Times New Roman"/>
          <w:sz w:val="28"/>
          <w:szCs w:val="28"/>
          <w:lang w:val="kk-KZ"/>
        </w:rPr>
        <w:t>төмендегі</w:t>
      </w:r>
      <w:r w:rsidRPr="00EF182A">
        <w:rPr>
          <w:rFonts w:ascii="Times New Roman" w:hAnsi="Times New Roman"/>
          <w:sz w:val="28"/>
          <w:szCs w:val="28"/>
        </w:rPr>
        <w:t xml:space="preserve"> формула бойынша анықталады.</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7632" behindDoc="0" locked="0" layoutInCell="1" allowOverlap="1" wp14:anchorId="30E2955A" wp14:editId="7F885836">
                <wp:simplePos x="0" y="0"/>
                <wp:positionH relativeFrom="column">
                  <wp:posOffset>2990215</wp:posOffset>
                </wp:positionH>
                <wp:positionV relativeFrom="paragraph">
                  <wp:posOffset>58632</wp:posOffset>
                </wp:positionV>
                <wp:extent cx="914400" cy="318346"/>
                <wp:effectExtent l="0" t="0" r="19050" b="24765"/>
                <wp:wrapNone/>
                <wp:docPr id="222" name="Овал 222"/>
                <wp:cNvGraphicFramePr/>
                <a:graphic xmlns:a="http://schemas.openxmlformats.org/drawingml/2006/main">
                  <a:graphicData uri="http://schemas.microsoft.com/office/word/2010/wordprocessingShape">
                    <wps:wsp>
                      <wps:cNvSpPr/>
                      <wps:spPr>
                        <a:xfrm>
                          <a:off x="0" y="0"/>
                          <a:ext cx="914400" cy="31834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2" o:spid="_x0000_s1026" style="position:absolute;margin-left:235.45pt;margin-top:4.6pt;width:1in;height:25.05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2CAD0A80" wp14:editId="0578A626">
            <wp:extent cx="3474720" cy="399415"/>
            <wp:effectExtent l="0" t="0" r="0" b="635"/>
            <wp:docPr id="63" name="Рисунок 63" descr="https://studref.com/htm/img/15/713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ref.com/htm/img/15/7130/50.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74720" cy="39941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lastRenderedPageBreak/>
        <w:t>мұндағы Ру</w:t>
      </w:r>
      <w:r w:rsidRPr="00EF182A">
        <w:rPr>
          <w:rFonts w:ascii="Times New Roman" w:hAnsi="Times New Roman"/>
          <w:sz w:val="28"/>
          <w:szCs w:val="28"/>
        </w:rPr>
        <w:t xml:space="preserve">р – ақаулардың жалпы еңбек сыйымдылығы </w:t>
      </w:r>
      <w:r>
        <w:rPr>
          <w:rFonts w:ascii="Times New Roman" w:hAnsi="Times New Roman"/>
          <w:sz w:val="28"/>
          <w:szCs w:val="28"/>
        </w:rPr>
        <w:t>р пайызға төмендеген жағдайда АЖ</w:t>
      </w:r>
      <w:r w:rsidRPr="00EF182A">
        <w:rPr>
          <w:rFonts w:ascii="Times New Roman" w:hAnsi="Times New Roman"/>
          <w:sz w:val="28"/>
          <w:szCs w:val="28"/>
        </w:rPr>
        <w:t xml:space="preserve"> өнімділігінің мәні</w:t>
      </w:r>
      <w:r w:rsidRPr="00FE376D">
        <w:rPr>
          <w:rFonts w:ascii="Times New Roman" w:hAnsi="Times New Roman"/>
          <w:sz w:val="28"/>
          <w:szCs w:val="28"/>
        </w:rPr>
        <w:t>.</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rPr>
        <w:t>Қажетті есептеулерді</w:t>
      </w:r>
      <w:r>
        <w:rPr>
          <w:rFonts w:ascii="Times New Roman" w:hAnsi="Times New Roman"/>
          <w:sz w:val="28"/>
          <w:szCs w:val="28"/>
        </w:rPr>
        <w:t xml:space="preserve"> жүргізіп, матрицаға tdjp және Руp мәндерін жазамыз</w:t>
      </w:r>
      <w:r w:rsidRPr="00FE376D">
        <w:rPr>
          <w:rFonts w:ascii="Times New Roman" w:hAnsi="Times New Roman"/>
          <w:sz w:val="28"/>
          <w:szCs w:val="28"/>
        </w:rPr>
        <w:t>. </w:t>
      </w:r>
      <w:r w:rsidRPr="00EF182A">
        <w:rPr>
          <w:rFonts w:ascii="Times New Roman" w:hAnsi="Times New Roman"/>
          <w:sz w:val="28"/>
          <w:szCs w:val="28"/>
        </w:rPr>
        <w:t>Осылайша, жоғарыда келтірілген формулаларға сәйкес матрицаның келесі жолдарының мәндері анықталады және жазылады</w:t>
      </w:r>
      <w:r w:rsidRPr="00FE376D">
        <w:rPr>
          <w:rFonts w:ascii="Times New Roman" w:hAnsi="Times New Roman"/>
          <w:sz w:val="28"/>
          <w:szCs w:val="28"/>
        </w:rPr>
        <w:t xml:space="preserve">. </w:t>
      </w:r>
      <w:r w:rsidRPr="00EF182A">
        <w:rPr>
          <w:rFonts w:ascii="Times New Roman" w:hAnsi="Times New Roman"/>
          <w:sz w:val="28"/>
          <w:szCs w:val="28"/>
        </w:rPr>
        <w:t>АЖ ерекшеліктеріне байланысты матрицалық айнымалыларды есептеу үшін қолданылатын параметрлердің мәндері минуттармен, күндермен, көрсеткіштермен, құжаттармен және т.б.</w:t>
      </w:r>
      <w:r>
        <w:rPr>
          <w:rFonts w:ascii="Times New Roman" w:hAnsi="Times New Roman"/>
          <w:sz w:val="28"/>
          <w:szCs w:val="28"/>
          <w:lang w:val="kk-KZ"/>
        </w:rPr>
        <w:t xml:space="preserve"> көрсетіледі.</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lang w:val="kk-KZ"/>
        </w:rPr>
        <w:t>Өңдеу ақауларының регрессияға тәуелділігін және құжаттаманы өңдеу құнын есептеу үшін тіркелген деректер матрицасы келесі ре</w:t>
      </w:r>
      <w:r>
        <w:rPr>
          <w:rFonts w:ascii="Times New Roman" w:hAnsi="Times New Roman"/>
          <w:sz w:val="28"/>
          <w:szCs w:val="28"/>
          <w:lang w:val="kk-KZ"/>
        </w:rPr>
        <w:t>тпен анықталады</w:t>
      </w:r>
      <w:r w:rsidRPr="00EF182A">
        <w:rPr>
          <w:rFonts w:ascii="Times New Roman" w:hAnsi="Times New Roman"/>
          <w:sz w:val="28"/>
          <w:szCs w:val="28"/>
          <w:lang w:val="kk-KZ"/>
        </w:rPr>
        <w:t>. Өңдеу ақауының математикалық күтуін</w:t>
      </w:r>
      <w:r>
        <w:rPr>
          <w:rFonts w:ascii="Times New Roman" w:hAnsi="Times New Roman"/>
          <w:sz w:val="28"/>
          <w:szCs w:val="28"/>
          <w:lang w:val="kk-KZ"/>
        </w:rPr>
        <w:t xml:space="preserve"> төмендегі</w:t>
      </w:r>
      <w:r w:rsidRPr="00EF182A">
        <w:rPr>
          <w:rFonts w:ascii="Times New Roman" w:hAnsi="Times New Roman"/>
          <w:sz w:val="28"/>
          <w:szCs w:val="28"/>
          <w:lang w:val="kk-KZ"/>
        </w:rPr>
        <w:t xml:space="preserve"> формула бойынша бағалаймыз</w:t>
      </w:r>
      <w:r>
        <w:rPr>
          <w:rFonts w:ascii="Times New Roman" w:hAnsi="Times New Roman"/>
          <w:sz w:val="28"/>
          <w:szCs w:val="28"/>
          <w:lang w:val="kk-KZ"/>
        </w:rPr>
        <w:t>.</w:t>
      </w:r>
    </w:p>
    <w:p w:rsidR="00F23700" w:rsidRDefault="00F23700" w:rsidP="00F23700">
      <w:pPr>
        <w:ind w:firstLine="425"/>
        <w:jc w:val="both"/>
        <w:rPr>
          <w:rFonts w:ascii="Times New Roman" w:hAnsi="Times New Roman"/>
          <w:sz w:val="28"/>
          <w:szCs w:val="28"/>
          <w:lang w:val="kk-KZ"/>
        </w:rPr>
      </w:pPr>
      <w:r>
        <w:rPr>
          <w:rFonts w:ascii="Times New Roman" w:hAnsi="Times New Roman"/>
          <w:sz w:val="28"/>
          <w:szCs w:val="28"/>
          <w:lang w:eastAsia="ru-RU" w:bidi="ar-SA"/>
        </w:rPr>
        <mc:AlternateContent>
          <mc:Choice Requires="wps">
            <w:drawing>
              <wp:anchor distT="0" distB="0" distL="114300" distR="114300" simplePos="0" relativeHeight="251716608" behindDoc="0" locked="0" layoutInCell="1" allowOverlap="1" wp14:anchorId="008AA486" wp14:editId="61D65C4E">
                <wp:simplePos x="0" y="0"/>
                <wp:positionH relativeFrom="column">
                  <wp:posOffset>3126105</wp:posOffset>
                </wp:positionH>
                <wp:positionV relativeFrom="paragraph">
                  <wp:posOffset>-635</wp:posOffset>
                </wp:positionV>
                <wp:extent cx="636270" cy="344805"/>
                <wp:effectExtent l="0" t="0" r="11430" b="17145"/>
                <wp:wrapNone/>
                <wp:docPr id="223" name="Овал 223"/>
                <wp:cNvGraphicFramePr/>
                <a:graphic xmlns:a="http://schemas.openxmlformats.org/drawingml/2006/main">
                  <a:graphicData uri="http://schemas.microsoft.com/office/word/2010/wordprocessingShape">
                    <wps:wsp>
                      <wps:cNvSpPr/>
                      <wps:spPr>
                        <a:xfrm>
                          <a:off x="0" y="0"/>
                          <a:ext cx="636270" cy="3448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3" o:spid="_x0000_s1026" style="position:absolute;margin-left:246.15pt;margin-top:-.05pt;width:50.1pt;height:27.1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779FFBF1" wp14:editId="4F914F86">
            <wp:extent cx="3495040" cy="345440"/>
            <wp:effectExtent l="0" t="0" r="0" b="0"/>
            <wp:docPr id="234" name="Рисунок 234" descr="https://studref.com/htm/img/15/713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ref.com/htm/img/15/7130/51.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95040" cy="345440"/>
                    </a:xfrm>
                    <a:prstGeom prst="rect">
                      <a:avLst/>
                    </a:prstGeom>
                    <a:noFill/>
                    <a:ln>
                      <a:noFill/>
                    </a:ln>
                  </pic:spPr>
                </pic:pic>
              </a:graphicData>
            </a:graphic>
          </wp:inline>
        </w:drawing>
      </w:r>
    </w:p>
    <w:p w:rsidR="00F23700" w:rsidRPr="0024591B" w:rsidRDefault="00F23700" w:rsidP="00F23700">
      <w:pPr>
        <w:ind w:firstLine="425"/>
        <w:jc w:val="both"/>
        <w:rPr>
          <w:rFonts w:ascii="Times New Roman" w:hAnsi="Times New Roman"/>
          <w:sz w:val="28"/>
          <w:szCs w:val="28"/>
          <w:lang w:val="kk-KZ"/>
        </w:rPr>
      </w:pPr>
    </w:p>
    <w:p w:rsidR="00F23700" w:rsidRPr="00EA522B" w:rsidRDefault="00F23700" w:rsidP="00F23700">
      <w:pPr>
        <w:ind w:firstLine="425"/>
        <w:jc w:val="both"/>
        <w:rPr>
          <w:rFonts w:ascii="Times New Roman" w:hAnsi="Times New Roman"/>
          <w:sz w:val="28"/>
          <w:szCs w:val="28"/>
          <w:lang w:val="kk-KZ"/>
        </w:rPr>
      </w:pPr>
      <w:r>
        <w:rPr>
          <w:rFonts w:ascii="Times New Roman" w:hAnsi="Times New Roman"/>
          <w:sz w:val="28"/>
          <w:szCs w:val="28"/>
          <w:lang w:val="kk-KZ"/>
        </w:rPr>
        <w:t xml:space="preserve">мұндағы </w:t>
      </w:r>
      <w:r w:rsidRPr="00EA522B">
        <w:rPr>
          <w:rFonts w:ascii="Times New Roman" w:hAnsi="Times New Roman"/>
          <w:sz w:val="28"/>
          <w:szCs w:val="28"/>
          <w:lang w:val="kk-KZ"/>
        </w:rPr>
        <w:t>Хс - матрицаның y-ші айнымалысына сәйкес бір ақауды табу және түзету құнының математикалық күтуін бағалау; Xj – компьютердің көмегімен ақаулардың статистикалық құрылымын өңдеу нәтижесінде бұрын алынған y-ші айнымалыға сәйкес бір ақауды анықтау және түзету құнының орташа іріктеу мәні.</w:t>
      </w:r>
    </w:p>
    <w:p w:rsidR="00F23700" w:rsidRPr="00EA522B" w:rsidRDefault="00F23700" w:rsidP="00F23700">
      <w:pPr>
        <w:ind w:firstLine="425"/>
        <w:jc w:val="both"/>
        <w:rPr>
          <w:rFonts w:ascii="Times New Roman" w:hAnsi="Times New Roman"/>
          <w:sz w:val="28"/>
          <w:szCs w:val="28"/>
          <w:lang w:val="kk-KZ"/>
        </w:rPr>
      </w:pPr>
      <w:r w:rsidRPr="00EA522B">
        <w:rPr>
          <w:rFonts w:ascii="Times New Roman" w:hAnsi="Times New Roman"/>
          <w:sz w:val="28"/>
          <w:szCs w:val="28"/>
          <w:lang w:val="kk-KZ"/>
        </w:rPr>
        <w:t xml:space="preserve">Содан кейін </w:t>
      </w:r>
      <w:r>
        <w:rPr>
          <w:rFonts w:ascii="Times New Roman" w:hAnsi="Times New Roman"/>
          <w:sz w:val="28"/>
          <w:szCs w:val="28"/>
          <w:lang w:val="kk-KZ"/>
        </w:rPr>
        <w:t xml:space="preserve">төмендегі </w:t>
      </w:r>
      <w:r w:rsidRPr="00EA522B">
        <w:rPr>
          <w:rFonts w:ascii="Times New Roman" w:hAnsi="Times New Roman"/>
          <w:sz w:val="28"/>
          <w:szCs w:val="28"/>
          <w:lang w:val="kk-KZ"/>
        </w:rPr>
        <w:t>формула бойынша ақаулардың жалпы құнын бағалаймыз</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5584" behindDoc="0" locked="0" layoutInCell="1" allowOverlap="1" wp14:anchorId="14A4B501" wp14:editId="0DC09B5E">
                <wp:simplePos x="0" y="0"/>
                <wp:positionH relativeFrom="column">
                  <wp:posOffset>3044825</wp:posOffset>
                </wp:positionH>
                <wp:positionV relativeFrom="paragraph">
                  <wp:posOffset>45932</wp:posOffset>
                </wp:positionV>
                <wp:extent cx="914400" cy="298026"/>
                <wp:effectExtent l="0" t="0" r="19050" b="26035"/>
                <wp:wrapNone/>
                <wp:docPr id="90" name="Овал 90"/>
                <wp:cNvGraphicFramePr/>
                <a:graphic xmlns:a="http://schemas.openxmlformats.org/drawingml/2006/main">
                  <a:graphicData uri="http://schemas.microsoft.com/office/word/2010/wordprocessingShape">
                    <wps:wsp>
                      <wps:cNvSpPr/>
                      <wps:spPr>
                        <a:xfrm>
                          <a:off x="0" y="0"/>
                          <a:ext cx="914400" cy="29802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90" o:spid="_x0000_s1026" style="position:absolute;margin-left:239.75pt;margin-top:3.6pt;width:1in;height:23.4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31151AE0" wp14:editId="11B4BFEC">
            <wp:extent cx="3400425" cy="419735"/>
            <wp:effectExtent l="0" t="0" r="9525" b="0"/>
            <wp:docPr id="61" name="Рисунок 61" descr="https://studref.com/htm/img/15/7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ref.com/htm/img/15/7130/52.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00425" cy="41973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A522B">
        <w:rPr>
          <w:rFonts w:ascii="Times New Roman" w:hAnsi="Times New Roman"/>
          <w:sz w:val="28"/>
          <w:szCs w:val="28"/>
        </w:rPr>
        <w:t>мұндағы Cd - y-ші айнымалы үшін ақаулардың жалпы құны</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Pr>
          <w:rFonts w:ascii="Times New Roman" w:hAnsi="Times New Roman"/>
          <w:sz w:val="28"/>
          <w:szCs w:val="28"/>
        </w:rPr>
        <w:t xml:space="preserve">Сол кезде </w:t>
      </w:r>
      <w:r w:rsidRPr="00790D8F">
        <w:rPr>
          <w:rFonts w:ascii="Times New Roman" w:hAnsi="Times New Roman"/>
          <w:sz w:val="28"/>
          <w:szCs w:val="28"/>
        </w:rPr>
        <w:t xml:space="preserve">ақауларды анықтауға және түзетуге кеткен жалпы шығындар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анықталуы мүмкін</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4560" behindDoc="0" locked="0" layoutInCell="1" allowOverlap="1" wp14:anchorId="5E336B38" wp14:editId="75A51CCE">
                <wp:simplePos x="0" y="0"/>
                <wp:positionH relativeFrom="column">
                  <wp:posOffset>3085465</wp:posOffset>
                </wp:positionH>
                <wp:positionV relativeFrom="paragraph">
                  <wp:posOffset>123402</wp:posOffset>
                </wp:positionV>
                <wp:extent cx="731520" cy="324908"/>
                <wp:effectExtent l="0" t="0" r="11430" b="18415"/>
                <wp:wrapNone/>
                <wp:docPr id="89" name="Овал 89"/>
                <wp:cNvGraphicFramePr/>
                <a:graphic xmlns:a="http://schemas.openxmlformats.org/drawingml/2006/main">
                  <a:graphicData uri="http://schemas.microsoft.com/office/word/2010/wordprocessingShape">
                    <wps:wsp>
                      <wps:cNvSpPr/>
                      <wps:spPr>
                        <a:xfrm>
                          <a:off x="0" y="0"/>
                          <a:ext cx="731520" cy="324908"/>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89" o:spid="_x0000_s1026" style="position:absolute;margin-left:242.95pt;margin-top:9.7pt;width:57.6pt;height:25.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5A4F0664" wp14:editId="24B51866">
            <wp:extent cx="3549015" cy="663575"/>
            <wp:effectExtent l="0" t="0" r="0" b="3175"/>
            <wp:docPr id="60" name="Рисунок 60" descr="https://studref.com/htm/img/15/713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ref.com/htm/img/15/7130/53.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49015" cy="66357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С1 – ақауларды анықтауға және түзетуге кеткен жалпы шығындар</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 xml:space="preserve">Ақаулардың жалпы құнын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р пайызға азайтқан жағдайда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3536" behindDoc="0" locked="0" layoutInCell="1" allowOverlap="1" wp14:anchorId="5275D460" wp14:editId="0D61401E">
                <wp:simplePos x="0" y="0"/>
                <wp:positionH relativeFrom="column">
                  <wp:posOffset>3762375</wp:posOffset>
                </wp:positionH>
                <wp:positionV relativeFrom="paragraph">
                  <wp:posOffset>28152</wp:posOffset>
                </wp:positionV>
                <wp:extent cx="914400" cy="298027"/>
                <wp:effectExtent l="0" t="0" r="19050" b="26035"/>
                <wp:wrapNone/>
                <wp:docPr id="88" name="Овал 88"/>
                <wp:cNvGraphicFramePr/>
                <a:graphic xmlns:a="http://schemas.openxmlformats.org/drawingml/2006/main">
                  <a:graphicData uri="http://schemas.microsoft.com/office/word/2010/wordprocessingShape">
                    <wps:wsp>
                      <wps:cNvSpPr/>
                      <wps:spPr>
                        <a:xfrm>
                          <a:off x="0" y="0"/>
                          <a:ext cx="914400" cy="29802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88" o:spid="_x0000_s1026" style="position:absolute;margin-left:296.25pt;margin-top:2.2pt;width:1in;height:23.4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" fillcolor="white [3201]" strokecolor="#f79646 [3209]" strokeweight="2pt"/>
            </w:pict>
          </mc:Fallback>
        </mc:AlternateContent>
      </w:r>
      <w:r w:rsidRPr="00FE376D">
        <w:rPr>
          <w:rFonts w:ascii="Times New Roman" w:hAnsi="Times New Roman"/>
          <w:sz w:val="28"/>
          <w:szCs w:val="28"/>
        </w:rPr>
        <w:t> </w:t>
      </w:r>
      <w:r w:rsidRPr="00FE376D">
        <w:rPr>
          <w:rFonts w:ascii="Times New Roman" w:hAnsi="Times New Roman"/>
          <w:sz w:val="28"/>
          <w:szCs w:val="28"/>
          <w:lang w:eastAsia="ru-RU" w:bidi="ar-SA"/>
        </w:rPr>
        <w:drawing>
          <wp:inline distT="0" distB="0" distL="0" distR="0" wp14:anchorId="66E57F2F" wp14:editId="0D4D286F">
            <wp:extent cx="3989705" cy="345440"/>
            <wp:effectExtent l="0" t="0" r="0" b="0"/>
            <wp:docPr id="59" name="Рисунок 59" descr="https://studref.com/htm/img/15/71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ref.com/htm/img/15/7130/54.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89705" cy="34544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Cjp – j-ші айнымалы үшін</w:t>
      </w:r>
      <w:r>
        <w:rPr>
          <w:rFonts w:ascii="Times New Roman" w:hAnsi="Times New Roman"/>
          <w:sz w:val="28"/>
          <w:szCs w:val="28"/>
          <w:lang w:val="kk-KZ"/>
        </w:rPr>
        <w:t xml:space="preserve"> </w:t>
      </w:r>
      <w:r w:rsidRPr="00790D8F">
        <w:rPr>
          <w:rFonts w:ascii="Times New Roman" w:hAnsi="Times New Roman"/>
          <w:sz w:val="28"/>
          <w:szCs w:val="28"/>
        </w:rPr>
        <w:t>құн р пайызға төмендеген жағдайда</w:t>
      </w:r>
      <w:r>
        <w:rPr>
          <w:rFonts w:ascii="Times New Roman" w:hAnsi="Times New Roman"/>
          <w:sz w:val="28"/>
          <w:szCs w:val="28"/>
          <w:lang w:val="kk-KZ"/>
        </w:rPr>
        <w:t>ғы</w:t>
      </w:r>
      <w:r>
        <w:rPr>
          <w:rFonts w:ascii="Times New Roman" w:hAnsi="Times New Roman"/>
          <w:sz w:val="28"/>
          <w:szCs w:val="28"/>
        </w:rPr>
        <w:t xml:space="preserve"> ақаулардың жалпы құны</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Cj мәні тіркелген деректер</w:t>
      </w:r>
      <w:r>
        <w:rPr>
          <w:rFonts w:ascii="Times New Roman" w:hAnsi="Times New Roman"/>
          <w:sz w:val="28"/>
          <w:szCs w:val="28"/>
        </w:rPr>
        <w:t xml:space="preserve"> матрицасының сәйкес бағандарын</w:t>
      </w:r>
      <w:r w:rsidRPr="00790D8F">
        <w:rPr>
          <w:rFonts w:ascii="Times New Roman" w:hAnsi="Times New Roman"/>
          <w:sz w:val="28"/>
          <w:szCs w:val="28"/>
        </w:rPr>
        <w:t>а жазылады</w:t>
      </w:r>
      <w:r w:rsidRPr="00FE376D">
        <w:rPr>
          <w:rFonts w:ascii="Times New Roman" w:hAnsi="Times New Roman"/>
          <w:sz w:val="28"/>
          <w:szCs w:val="28"/>
        </w:rPr>
        <w:t xml:space="preserve">. </w:t>
      </w:r>
      <w:r w:rsidRPr="00790D8F">
        <w:rPr>
          <w:rFonts w:ascii="Times New Roman" w:hAnsi="Times New Roman"/>
          <w:sz w:val="28"/>
          <w:szCs w:val="28"/>
        </w:rPr>
        <w:t>Тәуелді айны</w:t>
      </w:r>
      <w:r>
        <w:rPr>
          <w:rFonts w:ascii="Times New Roman" w:hAnsi="Times New Roman"/>
          <w:sz w:val="28"/>
          <w:szCs w:val="28"/>
        </w:rPr>
        <w:t xml:space="preserve">малыны анықтау үшін </w:t>
      </w:r>
      <w:r w:rsidRPr="00790D8F">
        <w:rPr>
          <w:rFonts w:ascii="Times New Roman" w:hAnsi="Times New Roman"/>
          <w:sz w:val="28"/>
          <w:szCs w:val="28"/>
        </w:rPr>
        <w:t xml:space="preserve">бір құжатты өңдеу құны – ақаулардың құны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р пайызға азайған жағдайда, ақауларды анықтау және түзетудің жалпы құнын алу қажет.</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2512" behindDoc="0" locked="0" layoutInCell="1" allowOverlap="1" wp14:anchorId="6414F58D" wp14:editId="131D0A27">
                <wp:simplePos x="0" y="0"/>
                <wp:positionH relativeFrom="column">
                  <wp:posOffset>3295015</wp:posOffset>
                </wp:positionH>
                <wp:positionV relativeFrom="paragraph">
                  <wp:posOffset>156633</wp:posOffset>
                </wp:positionV>
                <wp:extent cx="616374" cy="298026"/>
                <wp:effectExtent l="0" t="0" r="12700" b="26035"/>
                <wp:wrapNone/>
                <wp:docPr id="224" name="Овал 224"/>
                <wp:cNvGraphicFramePr/>
                <a:graphic xmlns:a="http://schemas.openxmlformats.org/drawingml/2006/main">
                  <a:graphicData uri="http://schemas.microsoft.com/office/word/2010/wordprocessingShape">
                    <wps:wsp>
                      <wps:cNvSpPr/>
                      <wps:spPr>
                        <a:xfrm>
                          <a:off x="0" y="0"/>
                          <a:ext cx="616374" cy="29802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224" o:spid="_x0000_s1026" style="position:absolute;margin-left:259.45pt;margin-top:12.35pt;width:48.55pt;height:23.4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5C1B2B2B" wp14:editId="195408E2">
            <wp:extent cx="3609975" cy="663575"/>
            <wp:effectExtent l="0" t="0" r="9525" b="3175"/>
            <wp:docPr id="58" name="Рисунок 58" descr="https://studref.com/htm/img/15/713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ref.com/htm/img/15/7130/55.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09975" cy="66357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lastRenderedPageBreak/>
        <w:t>мұндағы Cdp – бірлескен пайыз құнының төмендеуіне байланысты ақауларды анықтауға және түзетуге жұмсалған жалпы шығындар</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 xml:space="preserve">Құжаттарды өңдеудің </w:t>
      </w:r>
      <w:r>
        <w:rPr>
          <w:rFonts w:ascii="Times New Roman" w:hAnsi="Times New Roman"/>
          <w:sz w:val="28"/>
          <w:szCs w:val="28"/>
          <w:lang w:val="kk-KZ"/>
        </w:rPr>
        <w:t>а</w:t>
      </w:r>
      <w:r w:rsidRPr="00790D8F">
        <w:rPr>
          <w:rFonts w:ascii="Times New Roman" w:hAnsi="Times New Roman"/>
          <w:sz w:val="28"/>
          <w:szCs w:val="28"/>
        </w:rPr>
        <w:t>қаулар</w:t>
      </w:r>
      <w:r>
        <w:rPr>
          <w:rFonts w:ascii="Times New Roman" w:hAnsi="Times New Roman"/>
          <w:sz w:val="28"/>
          <w:szCs w:val="28"/>
        </w:rPr>
        <w:t xml:space="preserve"> болмаған жағдайда</w:t>
      </w:r>
      <w:r>
        <w:rPr>
          <w:rFonts w:ascii="Times New Roman" w:hAnsi="Times New Roman"/>
          <w:sz w:val="28"/>
          <w:szCs w:val="28"/>
          <w:lang w:val="kk-KZ"/>
        </w:rPr>
        <w:t>ғы</w:t>
      </w:r>
      <w:r>
        <w:rPr>
          <w:rFonts w:ascii="Times New Roman" w:hAnsi="Times New Roman"/>
          <w:sz w:val="28"/>
          <w:szCs w:val="28"/>
        </w:rPr>
        <w:t xml:space="preserve"> </w:t>
      </w:r>
      <w:r w:rsidRPr="00790D8F">
        <w:rPr>
          <w:rFonts w:ascii="Times New Roman" w:hAnsi="Times New Roman"/>
          <w:sz w:val="28"/>
          <w:szCs w:val="28"/>
        </w:rPr>
        <w:t>нор</w:t>
      </w:r>
      <w:r>
        <w:rPr>
          <w:rFonts w:ascii="Times New Roman" w:hAnsi="Times New Roman"/>
          <w:sz w:val="28"/>
          <w:szCs w:val="28"/>
        </w:rPr>
        <w:t xml:space="preserve">маланған құнын </w:t>
      </w:r>
      <w:r>
        <w:rPr>
          <w:rFonts w:ascii="Times New Roman" w:hAnsi="Times New Roman"/>
          <w:sz w:val="28"/>
          <w:szCs w:val="28"/>
          <w:lang w:val="kk-KZ"/>
        </w:rPr>
        <w:t xml:space="preserve">төмендегі </w:t>
      </w:r>
      <w:r w:rsidRPr="00790D8F">
        <w:rPr>
          <w:rFonts w:ascii="Times New Roman" w:hAnsi="Times New Roman"/>
          <w:sz w:val="28"/>
          <w:szCs w:val="28"/>
        </w:rPr>
        <w:t xml:space="preserve">формулаға </w:t>
      </w:r>
      <w:r>
        <w:rPr>
          <w:rFonts w:ascii="Times New Roman" w:hAnsi="Times New Roman"/>
          <w:sz w:val="28"/>
          <w:szCs w:val="28"/>
          <w:lang w:val="kk-KZ"/>
        </w:rPr>
        <w:t xml:space="preserve">сәйкес </w:t>
      </w:r>
      <w:r>
        <w:rPr>
          <w:rFonts w:ascii="Times New Roman" w:hAnsi="Times New Roman"/>
          <w:sz w:val="28"/>
          <w:szCs w:val="28"/>
        </w:rPr>
        <w:t>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1488" behindDoc="0" locked="0" layoutInCell="1" allowOverlap="1" wp14:anchorId="47E58E08" wp14:editId="4C86B122">
                <wp:simplePos x="0" y="0"/>
                <wp:positionH relativeFrom="column">
                  <wp:posOffset>3241252</wp:posOffset>
                </wp:positionH>
                <wp:positionV relativeFrom="paragraph">
                  <wp:posOffset>55244</wp:posOffset>
                </wp:positionV>
                <wp:extent cx="792480" cy="270933"/>
                <wp:effectExtent l="0" t="0" r="26670" b="15240"/>
                <wp:wrapNone/>
                <wp:docPr id="86" name="Овал 86"/>
                <wp:cNvGraphicFramePr/>
                <a:graphic xmlns:a="http://schemas.openxmlformats.org/drawingml/2006/main">
                  <a:graphicData uri="http://schemas.microsoft.com/office/word/2010/wordprocessingShape">
                    <wps:wsp>
                      <wps:cNvSpPr/>
                      <wps:spPr>
                        <a:xfrm>
                          <a:off x="0" y="0"/>
                          <a:ext cx="792480" cy="270933"/>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Овал 86" o:spid="_x0000_s1026" style="position:absolute;margin-left:255.2pt;margin-top:4.35pt;width:62.4pt;height:21.3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6646323A" wp14:editId="2E01C2D9">
            <wp:extent cx="3569335" cy="426720"/>
            <wp:effectExtent l="0" t="0" r="0" b="0"/>
            <wp:docPr id="57" name="Рисунок 57" descr="https://studref.com/htm/img/15/713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ref.com/htm/img/15/7130/56.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69335" cy="42672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С° – АЖ құжаттамасын өңдеудің жалпы нормаланған құны; CN - бір құжатты өңдеудің нормаланған құны</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Енді құжаттаманы өңдеудің жалпы нақты құнын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10464" behindDoc="0" locked="0" layoutInCell="1" allowOverlap="1" wp14:anchorId="149CC844" wp14:editId="5DBB8C7A">
                <wp:simplePos x="0" y="0"/>
                <wp:positionH relativeFrom="column">
                  <wp:posOffset>3308985</wp:posOffset>
                </wp:positionH>
                <wp:positionV relativeFrom="paragraph">
                  <wp:posOffset>153670</wp:posOffset>
                </wp:positionV>
                <wp:extent cx="635847" cy="216747"/>
                <wp:effectExtent l="0" t="0" r="12065" b="12065"/>
                <wp:wrapNone/>
                <wp:docPr id="85" name="Овал 85"/>
                <wp:cNvGraphicFramePr/>
                <a:graphic xmlns:a="http://schemas.openxmlformats.org/drawingml/2006/main">
                  <a:graphicData uri="http://schemas.microsoft.com/office/word/2010/wordprocessingShape">
                    <wps:wsp>
                      <wps:cNvSpPr/>
                      <wps:spPr>
                        <a:xfrm>
                          <a:off x="0" y="0"/>
                          <a:ext cx="635847" cy="216747"/>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85" o:spid="_x0000_s1026" style="position:absolute;margin-left:260.55pt;margin-top:12.1pt;width:50.05pt;height:17.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7F0911DD" wp14:editId="19FF3A8E">
            <wp:extent cx="3609975" cy="487680"/>
            <wp:effectExtent l="0" t="0" r="9525" b="7620"/>
            <wp:docPr id="56" name="Рисунок 56" descr="https://studref.com/htm/img/15/713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ref.com/htm/img/15/7130/57.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9975" cy="48768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t>мұндағы C</w:t>
      </w:r>
      <w:r w:rsidRPr="003A6124">
        <w:rPr>
          <w:rFonts w:ascii="Times New Roman" w:hAnsi="Times New Roman"/>
          <w:sz w:val="28"/>
          <w:szCs w:val="28"/>
        </w:rPr>
        <w:t>fp ақаулардың құнын р пайызға азайту шартымен өңдеудің жалпы нақты құны</w:t>
      </w:r>
      <w:r w:rsidRPr="00FE376D">
        <w:rPr>
          <w:rFonts w:ascii="Times New Roman" w:hAnsi="Times New Roman"/>
          <w:sz w:val="28"/>
          <w:szCs w:val="28"/>
        </w:rPr>
        <w:t>.</w:t>
      </w:r>
    </w:p>
    <w:p w:rsidR="00F23700" w:rsidRPr="003A6124" w:rsidRDefault="00F23700" w:rsidP="00F23700">
      <w:pPr>
        <w:ind w:firstLine="425"/>
        <w:jc w:val="both"/>
        <w:rPr>
          <w:rFonts w:ascii="Times New Roman" w:hAnsi="Times New Roman"/>
          <w:sz w:val="28"/>
          <w:szCs w:val="28"/>
          <w:lang w:val="kk-KZ"/>
        </w:rPr>
      </w:pPr>
      <w:r>
        <w:rPr>
          <w:rFonts w:ascii="Times New Roman" w:hAnsi="Times New Roman"/>
          <w:sz w:val="28"/>
          <w:szCs w:val="28"/>
          <w:lang w:val="kk-KZ"/>
        </w:rPr>
        <w:t xml:space="preserve">Ол кезде </w:t>
      </w:r>
      <w:r w:rsidRPr="003A6124">
        <w:rPr>
          <w:rFonts w:ascii="Times New Roman" w:hAnsi="Times New Roman"/>
          <w:sz w:val="28"/>
          <w:szCs w:val="28"/>
        </w:rPr>
        <w:t xml:space="preserve">тәуелді айнымалының мәні </w:t>
      </w:r>
      <w:r>
        <w:rPr>
          <w:rFonts w:ascii="Times New Roman" w:hAnsi="Times New Roman"/>
          <w:sz w:val="28"/>
          <w:szCs w:val="28"/>
          <w:lang w:val="kk-KZ"/>
        </w:rPr>
        <w:t xml:space="preserve">төмендегі </w:t>
      </w:r>
      <w:r w:rsidRPr="003A6124">
        <w:rPr>
          <w:rFonts w:ascii="Times New Roman" w:hAnsi="Times New Roman"/>
          <w:sz w:val="28"/>
          <w:szCs w:val="28"/>
        </w:rPr>
        <w:t>формула бойынша анықталады</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lang w:eastAsia="ru-RU" w:bidi="ar-SA"/>
        </w:rPr>
        <mc:AlternateContent>
          <mc:Choice Requires="wps">
            <w:drawing>
              <wp:anchor distT="0" distB="0" distL="114300" distR="114300" simplePos="0" relativeHeight="251709440" behindDoc="0" locked="0" layoutInCell="1" allowOverlap="1" wp14:anchorId="6F762962" wp14:editId="231E7F9A">
                <wp:simplePos x="0" y="0"/>
                <wp:positionH relativeFrom="column">
                  <wp:posOffset>3308984</wp:posOffset>
                </wp:positionH>
                <wp:positionV relativeFrom="paragraph">
                  <wp:posOffset>135467</wp:posOffset>
                </wp:positionV>
                <wp:extent cx="636693" cy="196426"/>
                <wp:effectExtent l="0" t="0" r="11430" b="13335"/>
                <wp:wrapNone/>
                <wp:docPr id="84" name="Овал 84"/>
                <wp:cNvGraphicFramePr/>
                <a:graphic xmlns:a="http://schemas.openxmlformats.org/drawingml/2006/main">
                  <a:graphicData uri="http://schemas.microsoft.com/office/word/2010/wordprocessingShape">
                    <wps:wsp>
                      <wps:cNvSpPr/>
                      <wps:spPr>
                        <a:xfrm>
                          <a:off x="0" y="0"/>
                          <a:ext cx="636693" cy="196426"/>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Овал 84" o:spid="_x0000_s1026" style="position:absolute;margin-left:260.55pt;margin-top:10.65pt;width:50.15pt;height:15.4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" fillcolor="white [3201]" strokecolor="#f79646 [3209]" strokeweight="2pt"/>
            </w:pict>
          </mc:Fallback>
        </mc:AlternateContent>
      </w:r>
      <w:r w:rsidRPr="00FE376D">
        <w:rPr>
          <w:rFonts w:ascii="Times New Roman" w:hAnsi="Times New Roman"/>
          <w:sz w:val="28"/>
          <w:szCs w:val="28"/>
          <w:lang w:eastAsia="ru-RU" w:bidi="ar-SA"/>
        </w:rPr>
        <w:drawing>
          <wp:inline distT="0" distB="0" distL="0" distR="0" wp14:anchorId="6411F91B" wp14:editId="208E6990">
            <wp:extent cx="3609975" cy="393065"/>
            <wp:effectExtent l="0" t="0" r="9525" b="6985"/>
            <wp:docPr id="235" name="Рисунок 235" descr="https://studref.com/htm/img/15/713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ref.com/htm/img/15/7130/58.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09975" cy="39306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t>мұндағы Сур</w:t>
      </w:r>
      <w:r w:rsidRPr="003A6124">
        <w:rPr>
          <w:rFonts w:ascii="Times New Roman" w:hAnsi="Times New Roman"/>
          <w:sz w:val="28"/>
          <w:szCs w:val="28"/>
        </w:rPr>
        <w:t xml:space="preserve"> – ақауларды өңдеу құны р пайызға төмендеген жағдайда бір құжатты өңдеу құнының құны</w:t>
      </w:r>
      <w:r w:rsidRPr="00FE376D">
        <w:rPr>
          <w:rFonts w:ascii="Times New Roman" w:hAnsi="Times New Roman"/>
          <w:sz w:val="28"/>
          <w:szCs w:val="28"/>
        </w:rPr>
        <w:t>.</w:t>
      </w:r>
    </w:p>
    <w:p w:rsidR="00F23700" w:rsidRDefault="00F23700" w:rsidP="00F23700">
      <w:pPr>
        <w:ind w:firstLine="425"/>
        <w:jc w:val="both"/>
      </w:pPr>
      <w:r w:rsidRPr="003A6124">
        <w:rPr>
          <w:rFonts w:ascii="Times New Roman" w:hAnsi="Times New Roman"/>
          <w:sz w:val="28"/>
          <w:szCs w:val="28"/>
        </w:rPr>
        <w:t>Еңбек сыйымдылығы мен бір құжатты өңдеу құнының мәндері белгілі әдістер негізінде кәсіпорында қолданыстағы стандар</w:t>
      </w:r>
      <w:r>
        <w:rPr>
          <w:rFonts w:ascii="Times New Roman" w:hAnsi="Times New Roman"/>
          <w:sz w:val="28"/>
          <w:szCs w:val="28"/>
        </w:rPr>
        <w:t>ттарды ескере отырып анықталады</w:t>
      </w:r>
      <w:r w:rsidRPr="00FE376D">
        <w:rPr>
          <w:rFonts w:ascii="Times New Roman" w:hAnsi="Times New Roman"/>
          <w:sz w:val="28"/>
          <w:szCs w:val="28"/>
        </w:rPr>
        <w:t xml:space="preserve">. </w:t>
      </w:r>
      <w:r>
        <w:rPr>
          <w:rFonts w:ascii="Times New Roman" w:hAnsi="Times New Roman"/>
          <w:sz w:val="28"/>
          <w:szCs w:val="28"/>
        </w:rPr>
        <w:t>Сәйкес орынға Су</w:t>
      </w:r>
      <w:r w:rsidRPr="003A6124">
        <w:rPr>
          <w:rFonts w:ascii="Times New Roman" w:hAnsi="Times New Roman"/>
          <w:sz w:val="28"/>
          <w:szCs w:val="28"/>
        </w:rPr>
        <w:t xml:space="preserve">р матрицасының мәнін жазып, келесі </w:t>
      </w:r>
      <w:r>
        <w:rPr>
          <w:rFonts w:ascii="Times New Roman" w:hAnsi="Times New Roman"/>
          <w:sz w:val="28"/>
          <w:szCs w:val="28"/>
        </w:rPr>
        <w:t>жолдың айнымалыларын есептейміз</w:t>
      </w:r>
      <w:r w:rsidRPr="00FE376D">
        <w:rPr>
          <w:rFonts w:ascii="Times New Roman" w:hAnsi="Times New Roman"/>
          <w:sz w:val="28"/>
          <w:szCs w:val="28"/>
        </w:rPr>
        <w:t xml:space="preserve">. </w:t>
      </w:r>
      <w:r w:rsidRPr="003A6124">
        <w:rPr>
          <w:rFonts w:ascii="Times New Roman" w:hAnsi="Times New Roman"/>
          <w:sz w:val="28"/>
          <w:szCs w:val="28"/>
        </w:rPr>
        <w:t>Шығындар матрицасы айнымалыларының мәндерін есептеу үшін пайдаланылатын параметрлердің мәндерін копейкпен, рубльмен, көрсеткіштермен, құжат</w:t>
      </w:r>
      <w:r>
        <w:rPr>
          <w:rFonts w:ascii="Times New Roman" w:hAnsi="Times New Roman"/>
          <w:sz w:val="28"/>
          <w:szCs w:val="28"/>
        </w:rPr>
        <w:t>тармен және т.б. өлшеуге болады</w:t>
      </w:r>
      <w:r w:rsidRPr="00FE376D">
        <w:rPr>
          <w:rFonts w:ascii="Times New Roman" w:hAnsi="Times New Roman"/>
          <w:sz w:val="28"/>
          <w:szCs w:val="28"/>
        </w:rPr>
        <w:t xml:space="preserve">. </w:t>
      </w:r>
      <w:r w:rsidRPr="003A6124">
        <w:rPr>
          <w:rFonts w:ascii="Times New Roman" w:hAnsi="Times New Roman"/>
          <w:sz w:val="28"/>
          <w:szCs w:val="28"/>
        </w:rPr>
        <w:t>Біздің жағдайда бір құжаттың құнын рубльмен өлшеген жөн.</w:t>
      </w:r>
    </w:p>
    <w:p w:rsidR="00A71BF7" w:rsidRPr="00A71BF7" w:rsidRDefault="00A71BF7" w:rsidP="00A71BF7">
      <w:pPr>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p>
    <w:p w:rsidR="00A71BF7" w:rsidRPr="00251A14" w:rsidRDefault="00952C2B" w:rsidP="00342799">
      <w:pPr>
        <w:spacing w:line="276" w:lineRule="auto"/>
        <w:rPr>
          <w:rFonts w:ascii="Times New Roman" w:hAnsi="Times New Roman"/>
          <w:sz w:val="28"/>
          <w:szCs w:val="28"/>
          <w:lang w:val="kk-KZ"/>
        </w:rPr>
      </w:pPr>
      <w:r>
        <w:rPr>
          <w:rFonts w:ascii="Times New Roman" w:hAnsi="Times New Roman"/>
          <w:sz w:val="28"/>
          <w:szCs w:val="28"/>
          <w:lang w:val="kk-KZ"/>
        </w:rPr>
        <w:t>2.</w:t>
      </w:r>
      <w:r w:rsidR="004C6248">
        <w:rPr>
          <w:rFonts w:ascii="Times New Roman" w:hAnsi="Times New Roman"/>
          <w:sz w:val="28"/>
          <w:szCs w:val="28"/>
          <w:lang w:val="kk-KZ"/>
        </w:rPr>
        <w:t>9</w:t>
      </w:r>
      <w:r>
        <w:rPr>
          <w:rFonts w:ascii="Times New Roman" w:hAnsi="Times New Roman"/>
          <w:sz w:val="28"/>
          <w:szCs w:val="28"/>
          <w:lang w:val="kk-KZ"/>
        </w:rPr>
        <w:t xml:space="preserve">. </w:t>
      </w:r>
      <w:r w:rsidR="00A71BF7" w:rsidRPr="00A71BF7">
        <w:rPr>
          <w:rFonts w:ascii="Times New Roman" w:hAnsi="Times New Roman"/>
          <w:sz w:val="28"/>
          <w:szCs w:val="28"/>
          <w:lang w:val="kk-KZ"/>
        </w:rPr>
        <w:t>Интегралдық көрсеткіш</w:t>
      </w:r>
      <w:r w:rsidR="00A71BF7">
        <w:rPr>
          <w:rFonts w:ascii="Times New Roman" w:hAnsi="Times New Roman"/>
          <w:sz w:val="28"/>
          <w:szCs w:val="28"/>
          <w:lang w:val="kk-KZ"/>
        </w:rPr>
        <w:t xml:space="preserve"> </w:t>
      </w:r>
    </w:p>
    <w:p w:rsidR="00A71BF7" w:rsidRPr="00251A14" w:rsidRDefault="00A71BF7" w:rsidP="00A71BF7">
      <w:pPr>
        <w:spacing w:line="276" w:lineRule="auto"/>
        <w:jc w:val="both"/>
        <w:rPr>
          <w:rFonts w:ascii="Times New Roman" w:hAnsi="Times New Roman"/>
          <w:sz w:val="28"/>
          <w:szCs w:val="28"/>
          <w:lang w:val="kk-KZ"/>
        </w:rPr>
      </w:pPr>
    </w:p>
    <w:p w:rsidR="00A71BF7" w:rsidRPr="00251A14" w:rsidRDefault="00952C2B" w:rsidP="00A71BF7">
      <w:pPr>
        <w:spacing w:line="276" w:lineRule="auto"/>
        <w:jc w:val="both"/>
        <w:rPr>
          <w:rFonts w:ascii="Times New Roman" w:hAnsi="Times New Roman"/>
          <w:sz w:val="28"/>
          <w:szCs w:val="28"/>
          <w:lang w:val="kk-KZ"/>
        </w:rPr>
      </w:pPr>
      <w:r>
        <w:rPr>
          <w:rFonts w:ascii="Times New Roman" w:hAnsi="Times New Roman"/>
          <w:sz w:val="28"/>
          <w:szCs w:val="28"/>
          <w:lang w:val="kk-KZ"/>
        </w:rPr>
        <w:t>2.</w:t>
      </w:r>
      <w:r w:rsidR="004C6248">
        <w:rPr>
          <w:rFonts w:ascii="Times New Roman" w:hAnsi="Times New Roman"/>
          <w:sz w:val="28"/>
          <w:szCs w:val="28"/>
          <w:lang w:val="kk-KZ"/>
        </w:rPr>
        <w:t>9</w:t>
      </w:r>
      <w:r>
        <w:rPr>
          <w:rFonts w:ascii="Times New Roman" w:hAnsi="Times New Roman"/>
          <w:sz w:val="28"/>
          <w:szCs w:val="28"/>
          <w:lang w:val="kk-KZ"/>
        </w:rPr>
        <w:t>.</w:t>
      </w:r>
      <w:r w:rsidR="00A71BF7" w:rsidRPr="00251A14">
        <w:rPr>
          <w:rFonts w:ascii="Times New Roman" w:hAnsi="Times New Roman"/>
          <w:sz w:val="28"/>
          <w:szCs w:val="28"/>
          <w:lang w:val="kk-KZ"/>
        </w:rPr>
        <w:t>1. Бір типті талданатын заттардың жалпы құрамын интегралдық көрсеткіш түрінде, стандартты зат бойынша бағалау.</w:t>
      </w:r>
      <w:r w:rsidR="00A71BF7">
        <w:rPr>
          <w:rFonts w:ascii="Times New Roman" w:hAnsi="Times New Roman"/>
          <w:sz w:val="28"/>
          <w:szCs w:val="28"/>
          <w:lang w:val="kk-KZ"/>
        </w:rPr>
        <w:t xml:space="preserve"> </w:t>
      </w:r>
    </w:p>
    <w:p w:rsidR="00A71BF7" w:rsidRPr="00251A14" w:rsidRDefault="00A71BF7" w:rsidP="00A71BF7">
      <w:pPr>
        <w:spacing w:line="276" w:lineRule="auto"/>
        <w:jc w:val="both"/>
        <w:rPr>
          <w:rFonts w:ascii="Times New Roman" w:hAnsi="Times New Roman"/>
          <w:sz w:val="28"/>
          <w:szCs w:val="28"/>
          <w:lang w:val="kk-KZ"/>
        </w:rPr>
      </w:pPr>
      <w:r w:rsidRPr="00251A14">
        <w:rPr>
          <w:rFonts w:ascii="Times New Roman" w:hAnsi="Times New Roman"/>
          <w:sz w:val="28"/>
          <w:szCs w:val="28"/>
          <w:lang w:val="kk-KZ"/>
        </w:rPr>
        <w:t>2.</w:t>
      </w:r>
      <w:r w:rsidR="004C6248">
        <w:rPr>
          <w:rFonts w:ascii="Times New Roman" w:hAnsi="Times New Roman"/>
          <w:sz w:val="28"/>
          <w:szCs w:val="28"/>
          <w:lang w:val="kk-KZ"/>
        </w:rPr>
        <w:t>9</w:t>
      </w:r>
      <w:r w:rsidR="00952C2B">
        <w:rPr>
          <w:rFonts w:ascii="Times New Roman" w:hAnsi="Times New Roman"/>
          <w:sz w:val="28"/>
          <w:szCs w:val="28"/>
          <w:lang w:val="kk-KZ"/>
        </w:rPr>
        <w:t>.2.</w:t>
      </w:r>
      <w:r w:rsidRPr="00251A14">
        <w:rPr>
          <w:rFonts w:ascii="Times New Roman" w:hAnsi="Times New Roman"/>
          <w:sz w:val="28"/>
          <w:szCs w:val="28"/>
          <w:lang w:val="kk-KZ"/>
        </w:rPr>
        <w:t xml:space="preserve"> Интегралдық көрсеткіш.</w:t>
      </w:r>
      <w:r>
        <w:rPr>
          <w:rFonts w:ascii="Times New Roman" w:hAnsi="Times New Roman"/>
          <w:sz w:val="28"/>
          <w:szCs w:val="28"/>
          <w:lang w:val="kk-KZ"/>
        </w:rPr>
        <w:t xml:space="preserve"> </w:t>
      </w:r>
    </w:p>
    <w:p w:rsidR="00905CC9" w:rsidRDefault="00905CC9" w:rsidP="00A71BF7">
      <w:pPr>
        <w:spacing w:line="276" w:lineRule="auto"/>
        <w:jc w:val="both"/>
        <w:rPr>
          <w:rFonts w:ascii="Times New Roman" w:hAnsi="Times New Roman"/>
          <w:sz w:val="28"/>
          <w:szCs w:val="28"/>
          <w:lang w:val="kk-KZ"/>
        </w:rPr>
      </w:pPr>
    </w:p>
    <w:p w:rsidR="00A71BF7" w:rsidRPr="00251A14" w:rsidRDefault="00905CC9" w:rsidP="00A71BF7">
      <w:pPr>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A71BF7" w:rsidRPr="00251A14">
        <w:rPr>
          <w:rFonts w:ascii="Times New Roman" w:hAnsi="Times New Roman"/>
          <w:sz w:val="28"/>
          <w:szCs w:val="28"/>
          <w:lang w:val="kk-KZ"/>
        </w:rPr>
        <w:t xml:space="preserve">Бір типті талданатын заттардың жиынтық құрамын олардың біреуі бойынша (стандартты зат) анықтау кезінде әртүрлі талданатын заттарды анықтаудағы сезімталдықтағы айырмашылықтар стандартты субстанцияны таңдауға байланысты жүйелі қателікке әкеледі. </w:t>
      </w:r>
      <w:r w:rsidR="00A71BF7">
        <w:rPr>
          <w:rFonts w:ascii="Times New Roman" w:hAnsi="Times New Roman"/>
          <w:sz w:val="28"/>
          <w:szCs w:val="28"/>
          <w:lang w:val="kk-KZ"/>
        </w:rPr>
        <w:t xml:space="preserve"> С</w:t>
      </w:r>
      <w:r w:rsidR="00A71BF7" w:rsidRPr="00251A14">
        <w:rPr>
          <w:rFonts w:ascii="Times New Roman" w:hAnsi="Times New Roman"/>
          <w:sz w:val="28"/>
          <w:szCs w:val="28"/>
          <w:lang w:val="kk-KZ"/>
        </w:rPr>
        <w:t xml:space="preserve">ынақ үлгісінің құрамы. Бұл қатенің белгісі мен шамасын жалпылама аналитикалық сигнал </w:t>
      </w:r>
      <w:r w:rsidR="00A71BF7">
        <w:rPr>
          <w:rFonts w:ascii="Times New Roman" w:hAnsi="Times New Roman"/>
          <w:sz w:val="28"/>
          <w:szCs w:val="28"/>
          <w:lang w:val="kk-KZ"/>
        </w:rPr>
        <w:t xml:space="preserve"> </w:t>
      </w:r>
      <w:r w:rsidR="00A71BF7" w:rsidRPr="00251A14">
        <w:rPr>
          <w:rFonts w:ascii="Times New Roman" w:hAnsi="Times New Roman"/>
          <w:sz w:val="28"/>
          <w:szCs w:val="28"/>
          <w:lang w:val="kk-KZ"/>
        </w:rPr>
        <w:t xml:space="preserve">құрамдастардың концентрацияларына сызықты түрде байланысты болатын кез келген қосымша қоспалар мен аспаптық әдістер үшін болжауға болады. </w:t>
      </w:r>
      <w:r w:rsidR="00A71BF7">
        <w:rPr>
          <w:rFonts w:ascii="Times New Roman" w:hAnsi="Times New Roman"/>
          <w:sz w:val="28"/>
          <w:szCs w:val="28"/>
          <w:lang w:val="kk-KZ"/>
        </w:rPr>
        <w:t xml:space="preserve"> </w:t>
      </w:r>
      <w:r w:rsidR="00A71BF7" w:rsidRPr="00251A14">
        <w:rPr>
          <w:rFonts w:ascii="Times New Roman" w:hAnsi="Times New Roman"/>
          <w:sz w:val="28"/>
          <w:szCs w:val="28"/>
          <w:lang w:val="kk-KZ"/>
        </w:rPr>
        <w:t>Болжамдардың дұрыстығы күшті электролиттердің жалпы құрамын кондуктометриялық анықтау кезінде расталды.</w:t>
      </w:r>
      <w:r w:rsidR="00A71BF7">
        <w:rPr>
          <w:rFonts w:ascii="Times New Roman" w:hAnsi="Times New Roman"/>
          <w:sz w:val="28"/>
          <w:szCs w:val="28"/>
          <w:lang w:val="kk-KZ"/>
        </w:rPr>
        <w:t xml:space="preserve"> </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lastRenderedPageBreak/>
        <w:t>Қоршаған орта объектілерін, мұнай өнімдерін, азық-түлік өнімдерін және басқа объектілерді талдау кезінде бір типті қосылыстардың жалпы мөлшері (£с)  жиі стандартты зат (X</w:t>
      </w:r>
      <w:r>
        <w:rPr>
          <w:rFonts w:ascii="Times New Roman" w:hAnsi="Times New Roman"/>
          <w:sz w:val="28"/>
          <w:szCs w:val="28"/>
          <w:lang w:val="kk-KZ"/>
        </w:rPr>
        <w:t>ст</w:t>
      </w:r>
      <w:r w:rsidRPr="00251A14">
        <w:rPr>
          <w:rFonts w:ascii="Times New Roman" w:hAnsi="Times New Roman"/>
          <w:sz w:val="28"/>
          <w:szCs w:val="28"/>
          <w:lang w:val="kk-KZ"/>
        </w:rPr>
        <w:t>), яғни интегралдық көрсеткіш түрінде бағаланады. Көбінесе үлгінің (қоспаның) оптикалық тығыздығы УК немесе ИҚ аймағында тіркелген толқын ұзындығында өлшенеді, содан кейін c* алдын ала таңдалған X</w:t>
      </w:r>
      <w:r>
        <w:rPr>
          <w:rFonts w:ascii="Times New Roman" w:hAnsi="Times New Roman"/>
          <w:sz w:val="28"/>
          <w:szCs w:val="28"/>
          <w:lang w:val="kk-KZ"/>
        </w:rPr>
        <w:t>ст</w:t>
      </w:r>
      <w:r w:rsidRPr="00251A14">
        <w:rPr>
          <w:rFonts w:ascii="Times New Roman" w:hAnsi="Times New Roman"/>
          <w:sz w:val="28"/>
          <w:szCs w:val="28"/>
          <w:lang w:val="kk-KZ"/>
        </w:rPr>
        <w:t xml:space="preserve"> белгілі мазмұны бар ерітінділерді пайдаланып </w:t>
      </w:r>
      <w:r>
        <w:rPr>
          <w:rFonts w:ascii="Times New Roman" w:hAnsi="Times New Roman"/>
          <w:sz w:val="28"/>
          <w:szCs w:val="28"/>
          <w:lang w:val="kk-KZ"/>
        </w:rPr>
        <w:t xml:space="preserve"> </w:t>
      </w:r>
      <w:r w:rsidRPr="00251A14">
        <w:rPr>
          <w:rFonts w:ascii="Times New Roman" w:hAnsi="Times New Roman"/>
          <w:sz w:val="28"/>
          <w:szCs w:val="28"/>
          <w:lang w:val="kk-KZ"/>
        </w:rPr>
        <w:t>құрастырылған калибрлеу графигінен есептеледі. Бірдей X</w:t>
      </w:r>
      <w:r>
        <w:rPr>
          <w:rFonts w:ascii="Times New Roman" w:hAnsi="Times New Roman"/>
          <w:sz w:val="28"/>
          <w:szCs w:val="28"/>
          <w:lang w:val="kk-KZ"/>
        </w:rPr>
        <w:t>ст</w:t>
      </w:r>
      <w:r w:rsidRPr="00251A14">
        <w:rPr>
          <w:rFonts w:ascii="Times New Roman" w:hAnsi="Times New Roman"/>
          <w:sz w:val="28"/>
          <w:szCs w:val="28"/>
          <w:lang w:val="kk-KZ"/>
        </w:rPr>
        <w:t xml:space="preserve"> көмегімен белгілі бір әдіспен талданатын бір типті үлгілер үшін c* мәндері бір-біріне пропорционал, сондықтан c* мәні талданатын заттардың нақты мазмұнын </w:t>
      </w:r>
      <w:r>
        <w:rPr>
          <w:rFonts w:ascii="Times New Roman" w:hAnsi="Times New Roman"/>
          <w:sz w:val="28"/>
          <w:szCs w:val="28"/>
          <w:lang w:val="kk-KZ"/>
        </w:rPr>
        <w:t xml:space="preserve"> </w:t>
      </w:r>
      <w:r w:rsidRPr="00251A14">
        <w:rPr>
          <w:rFonts w:ascii="Times New Roman" w:hAnsi="Times New Roman"/>
          <w:sz w:val="28"/>
          <w:szCs w:val="28"/>
          <w:lang w:val="kk-KZ"/>
        </w:rPr>
        <w:t xml:space="preserve">бағалау үшін қолданылады. Интегралдық көрсеткіштерге мысал ретінде фенол индексі (фенолдардың жалпы құрамын бағалау), табиғи сулардың </w:t>
      </w:r>
      <w:r>
        <w:rPr>
          <w:rFonts w:ascii="Times New Roman" w:hAnsi="Times New Roman"/>
          <w:sz w:val="28"/>
          <w:szCs w:val="28"/>
          <w:lang w:val="kk-KZ"/>
        </w:rPr>
        <w:t xml:space="preserve"> </w:t>
      </w:r>
      <w:r w:rsidRPr="00251A14">
        <w:rPr>
          <w:rFonts w:ascii="Times New Roman" w:hAnsi="Times New Roman"/>
          <w:sz w:val="28"/>
          <w:szCs w:val="28"/>
          <w:lang w:val="kk-KZ"/>
        </w:rPr>
        <w:t>тұздылығы немесе минералдануы, тамақ өнімдерінің антиоксиданттық белсенділігі және т.б.</w:t>
      </w:r>
    </w:p>
    <w:p w:rsidR="00A71BF7"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 xml:space="preserve">Бір типті талданатын заттардың сезімталдық коэффициенттері (K|) жақын, </w:t>
      </w:r>
      <w:r>
        <w:rPr>
          <w:rFonts w:ascii="Times New Roman" w:hAnsi="Times New Roman"/>
          <w:sz w:val="28"/>
          <w:szCs w:val="28"/>
          <w:lang w:val="kk-KZ"/>
        </w:rPr>
        <w:t xml:space="preserve"> </w:t>
      </w:r>
      <w:r w:rsidRPr="00251A14">
        <w:rPr>
          <w:rFonts w:ascii="Times New Roman" w:hAnsi="Times New Roman"/>
          <w:sz w:val="28"/>
          <w:szCs w:val="28"/>
          <w:lang w:val="kk-KZ"/>
        </w:rPr>
        <w:t>бірақ бір-біріне тең емес, кейбір немесе барлығы K'</w:t>
      </w:r>
      <w:r>
        <w:rPr>
          <w:rFonts w:ascii="Times New Roman" w:hAnsi="Times New Roman"/>
          <w:sz w:val="28"/>
          <w:szCs w:val="28"/>
          <w:lang w:val="kk-KZ"/>
        </w:rPr>
        <w:t>ст</w:t>
      </w:r>
      <w:r w:rsidRPr="00251A14">
        <w:rPr>
          <w:rFonts w:ascii="Times New Roman" w:hAnsi="Times New Roman"/>
          <w:sz w:val="28"/>
          <w:szCs w:val="28"/>
          <w:lang w:val="kk-KZ"/>
        </w:rPr>
        <w:t xml:space="preserve"> сипаттайтын X</w:t>
      </w:r>
      <w:r>
        <w:rPr>
          <w:rFonts w:ascii="Times New Roman" w:hAnsi="Times New Roman"/>
          <w:sz w:val="28"/>
          <w:szCs w:val="28"/>
          <w:lang w:val="kk-KZ"/>
        </w:rPr>
        <w:t>ст</w:t>
      </w:r>
      <w:r w:rsidRPr="00251A14">
        <w:rPr>
          <w:rFonts w:ascii="Times New Roman" w:hAnsi="Times New Roman"/>
          <w:sz w:val="28"/>
          <w:szCs w:val="28"/>
          <w:lang w:val="kk-KZ"/>
        </w:rPr>
        <w:t>-тен айтарлықтай ерекшеленеді, сондықтан c* жуық және субъективті (таңдауға байланысты) of X</w:t>
      </w:r>
      <w:r>
        <w:rPr>
          <w:rFonts w:ascii="Times New Roman" w:hAnsi="Times New Roman"/>
          <w:sz w:val="28"/>
          <w:szCs w:val="28"/>
          <w:lang w:val="kk-KZ"/>
        </w:rPr>
        <w:t>ст</w:t>
      </w:r>
      <w:r w:rsidRPr="00251A14">
        <w:rPr>
          <w:rFonts w:ascii="Times New Roman" w:hAnsi="Times New Roman"/>
          <w:sz w:val="28"/>
          <w:szCs w:val="28"/>
          <w:lang w:val="kk-KZ"/>
        </w:rPr>
        <w:t xml:space="preserve">) £c бағалауы және Ac = (с* - £с) айырмасы – осы бағалаудың жүйелі қателігі. Егер интегралдық индикатор спектрофотометриялық әдіспен анықталса және зерттелетін қоспаның құрамдас бөліктерінің сезімталдық коэффициенттері мен концентрациясы </w:t>
      </w:r>
      <w:r>
        <w:rPr>
          <w:rFonts w:ascii="Times New Roman" w:hAnsi="Times New Roman"/>
          <w:sz w:val="28"/>
          <w:szCs w:val="28"/>
          <w:lang w:val="kk-KZ"/>
        </w:rPr>
        <w:t xml:space="preserve"> </w:t>
      </w:r>
      <w:r w:rsidRPr="00251A14">
        <w:rPr>
          <w:rFonts w:ascii="Times New Roman" w:hAnsi="Times New Roman"/>
          <w:sz w:val="28"/>
          <w:szCs w:val="28"/>
          <w:lang w:val="kk-KZ"/>
        </w:rPr>
        <w:t>белгілі болса, Ac қателігін жақында ұсынылған алгоритмдер арқылы болжауға болады. X</w:t>
      </w:r>
      <w:r>
        <w:rPr>
          <w:rFonts w:ascii="Times New Roman" w:hAnsi="Times New Roman"/>
          <w:sz w:val="28"/>
          <w:szCs w:val="28"/>
          <w:lang w:val="kk-KZ"/>
        </w:rPr>
        <w:t>ст</w:t>
      </w:r>
      <w:r w:rsidRPr="00251A14">
        <w:rPr>
          <w:rFonts w:ascii="Times New Roman" w:hAnsi="Times New Roman"/>
          <w:sz w:val="28"/>
          <w:szCs w:val="28"/>
          <w:lang w:val="kk-KZ"/>
        </w:rPr>
        <w:t xml:space="preserve"> сәтсіз таңдалған кезде салыстырмалы қате ds = Ac/s </w:t>
      </w:r>
      <w:r>
        <w:rPr>
          <w:rFonts w:ascii="Times New Roman" w:hAnsi="Times New Roman"/>
          <w:sz w:val="28"/>
          <w:szCs w:val="28"/>
          <w:lang w:val="kk-KZ"/>
        </w:rPr>
        <w:t xml:space="preserve"> </w:t>
      </w:r>
      <w:r w:rsidRPr="00251A14">
        <w:rPr>
          <w:rFonts w:ascii="Times New Roman" w:hAnsi="Times New Roman"/>
          <w:sz w:val="28"/>
          <w:szCs w:val="28"/>
          <w:lang w:val="kk-KZ"/>
        </w:rPr>
        <w:t xml:space="preserve">ондаған және тіпті жүздеген пайызды құрауы мүмкін. Алгоритмдерді пайдалану стандартты затты таңдауды оңтайландыруға және жалпы мазмұнды спектрофотометриялық бағалаудың дәлдігін жақсартуға мүмкіндік </w:t>
      </w:r>
      <w:r>
        <w:rPr>
          <w:rFonts w:ascii="Times New Roman" w:hAnsi="Times New Roman"/>
          <w:sz w:val="28"/>
          <w:szCs w:val="28"/>
          <w:lang w:val="kk-KZ"/>
        </w:rPr>
        <w:t xml:space="preserve"> </w:t>
      </w:r>
      <w:r w:rsidRPr="00251A14">
        <w:rPr>
          <w:rFonts w:ascii="Times New Roman" w:hAnsi="Times New Roman"/>
          <w:sz w:val="28"/>
          <w:szCs w:val="28"/>
          <w:lang w:val="kk-KZ"/>
        </w:rPr>
        <w:t xml:space="preserve">береді. Атап айтқанда, тамақ өнімдеріндегі полифенол типті антиоксиданттардың жалпы құрамын бағалаудың дәлдігін айтарлықтай </w:t>
      </w:r>
      <w:r>
        <w:rPr>
          <w:rFonts w:ascii="Times New Roman" w:hAnsi="Times New Roman"/>
          <w:sz w:val="28"/>
          <w:szCs w:val="28"/>
          <w:lang w:val="kk-KZ"/>
        </w:rPr>
        <w:t xml:space="preserve"> </w:t>
      </w:r>
      <w:r w:rsidRPr="00251A14">
        <w:rPr>
          <w:rFonts w:ascii="Times New Roman" w:hAnsi="Times New Roman"/>
          <w:sz w:val="28"/>
          <w:szCs w:val="28"/>
          <w:lang w:val="kk-KZ"/>
        </w:rPr>
        <w:t>жақсартуға мүмкіндік туды.</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Біз бұл алгоритмдерді тек спектрофотометрияда ғана емес, сонымен қатар бір типті заттардың жалпы мазмұнын бағалау үшін қолданылатын басқа талдау әдістерінде, мысалы, кондуктометрияда, рефрактометрияда, поляриметрияда және тіпті гравиметрияда (селективті емес тұнбаларды пайдалану кезінде) қолдануды ұсынамыз. Тек екі шектеу бар:</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1) жалпыланған аналитикалық сигнал A^ талданатын заттардың концентрацияларына сызықтық байланысты болуы керек;</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2) A^ шамасы қосымша болуы керек. Бұл зерттелетін қоспаның құрамдас бөліктері бір-бірімен әрекеттеспеу керек немесе бұл әрекеттесу Aq әсер етпеуі керек дегенді білдіреді.</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 xml:space="preserve">Құрамында бір-бірімен әрекеттеспейтін күшті электролиттер қоспасы бар ерітінділердің электр өткізгіштігі олардың әрқайсысының концентрациясына сызықтық тәуелді және аддитивті физикалық шама болатыны белгілі. Күшті электролиттердің жалпы құрамы көбінесе зерттелетін ерітіндінің электр өткізгіштігімен, минералдану, тұздылық және т.б. көрсеткіштерін анықтай отырып бағаланады (мысалы, ГОСТ [8] бойынша). Бұл зерттеудің мақсаты күшті электролиттердің жалпы мазмұнын олардың біреуі (ішкі стандарт) тұрғысынан тікелей кондуктометрия арқылы бағалау алгоритмдерін қолдану </w:t>
      </w:r>
      <w:r w:rsidRPr="00251A14">
        <w:rPr>
          <w:rFonts w:ascii="Times New Roman" w:hAnsi="Times New Roman"/>
          <w:sz w:val="28"/>
          <w:szCs w:val="28"/>
          <w:lang w:val="kk-KZ"/>
        </w:rPr>
        <w:lastRenderedPageBreak/>
        <w:t>мүмкіндігін тексеру болып табылады. Модельдік объектілер - бұл жақсы еритін тұздар мен қышқылдардың екілік және үштік қоспалары бар сулы ерітінділер.</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Эксперименттік техника. Кондуктометриялық өлшемдер үшін DKV сенсоры бар ANION-4100 тікелей оқылатын кондуктометр (Infraspak-Analit, Ресей) пайдаланылды. Арнайы электр сымдары</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Зерттелетін сулы ерітінділердің x тығыздығы 21-23 °C температурада тепе-теңдік көрсеткіштерін орнатқаннан кейін өлшенді, оны мС/см-де көрсетті. Na</w:t>
      </w:r>
      <w:r w:rsidRPr="00D0017D">
        <w:rPr>
          <w:rFonts w:ascii="Times New Roman" w:hAnsi="Times New Roman"/>
          <w:sz w:val="28"/>
          <w:szCs w:val="28"/>
          <w:vertAlign w:val="subscript"/>
          <w:lang w:val="kk-KZ"/>
        </w:rPr>
        <w:t>2</w:t>
      </w:r>
      <w:r w:rsidRPr="00251A14">
        <w:rPr>
          <w:rFonts w:ascii="Times New Roman" w:hAnsi="Times New Roman"/>
          <w:sz w:val="28"/>
          <w:szCs w:val="28"/>
          <w:lang w:val="kk-KZ"/>
        </w:rPr>
        <w:t>SO</w:t>
      </w:r>
      <w:r w:rsidRPr="00D0017D">
        <w:rPr>
          <w:rFonts w:ascii="Times New Roman" w:hAnsi="Times New Roman"/>
          <w:sz w:val="28"/>
          <w:szCs w:val="28"/>
          <w:vertAlign w:val="subscript"/>
          <w:lang w:val="kk-KZ"/>
        </w:rPr>
        <w:t xml:space="preserve">4 </w:t>
      </w:r>
      <w:r w:rsidRPr="00251A14">
        <w:rPr>
          <w:rFonts w:ascii="Times New Roman" w:hAnsi="Times New Roman"/>
          <w:sz w:val="28"/>
          <w:szCs w:val="28"/>
          <w:lang w:val="kk-KZ"/>
        </w:rPr>
        <w:t>және NaCl бастапқы сулы ерітінділері нақты өлшенген химиялық таза сортты реагенттерден дайындалды; HC1 және BaCl2 ерітінділері бекітілген тұздардан дайындалды. Жұмыс ерітінділері мен олардың модельдік қоспалары пайдаланылған күні ерітінділерді дистилденген сумен сұйылту арқылы дайындалды. Модельдік қоспаларда 2-3 күшті электролиттер (10-3-10-1 М) болды, қоспаның әртүрлі компоненттерінің концентрацияларының қатынасы 10:1-ден аспады. Барлығы әртүрлі құрамдағы 20-дан астам қоспалар зерттелді. Әрбір қоспа үш рет дайындалды, әрбір дайындалған ерітіндінің электр өткізгіштігі бірдей жағдайларда кемінде үш рет өлшенді. Барлық алынған деректер орташа алынған. Ерітінділерді қайталап дайындау кезінде кондуктометриялық өлшемдердің жинақталуы 1,0-1,5% ретті вариация коэффициентінің мәндерімен сипатталады.</w:t>
      </w:r>
    </w:p>
    <w:p w:rsidR="00A71BF7"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x = a + Kc түріндегі калибрлеу функциялары ең кіші квадраттар әдісін қолданып 5–7 үлгі шешімдері арқылы есептелді. Суретте көрсетілгендей. 2, 10-3-10-1 М аймағындағы бір компонентті ерітінділердің меншікті электр өткізгіштігі электролиттердің концентрациясына сызықты түрде байланысты, корреляция коэффициенттері (r) 0,99-дан асады. Әрі қарай есептеулерде еріткіштің электр өткізгіштігіне түзету енгізе отырып, x* = x - x0 түзетілген мәндері қолданылды.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X, мС/см</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С, моль/л</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Бөгде заттарсыз ең кіші квадраттар әдісімен табылған әртүрлі электролиттердің (К) сезімталдық коэффициенттері сандық түрде 370,7 (HC1), 187,2 (BaCl), 151,4 (Ma2804), 97,1 (MaCl) тең болып шықты, бұл шамамен әдебиет деректеріне сәйкес келеді.Сәйкес қосылыстардың диссоциациялануы кезінде түзілетін иондардың қозғалғыштығы туралы мәліметтер.</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Үлгі қоспалардың электрөткізгіштігінің аддитивтік қасиеті х^ және εx мәндерін салыстыру арқылы тексерілді, мұндағы х^ – еріткіштің электр өткізгіштігіне түзетілген қоспаның меншікті электр өткізгіштігі, ал ^x – арифметикалық. бірдей концентрациялардағы бөлек алынған компоненттердің x* мәндерінің қосындысы.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Электролиттердің жалпы құрамын кондуктометриялық бағалаудың қателігі.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 xml:space="preserve">Әрі қарай Dx = (x^ -- £x)*100%/!x аддитивтіліктен ауытқулар есептеліп, олардың статистикалық маңыздылығы тексерілді [10]. Егер құрамдастардың концентрациясы 0,01 М-ден асса, барлық зерттелетін жүйелер үшін аддитивтіліктен салыстырмалы ауытқулар модуль бойынша 4,0%-дан аспады және компоненттердің арақатынасына қарамастан статистикалық маңызды емес </w:t>
      </w:r>
      <w:r w:rsidRPr="00D0017D">
        <w:rPr>
          <w:rFonts w:ascii="Times New Roman" w:hAnsi="Times New Roman"/>
          <w:sz w:val="28"/>
          <w:szCs w:val="28"/>
          <w:lang w:val="kk-KZ"/>
        </w:rPr>
        <w:lastRenderedPageBreak/>
        <w:t>болды. Мысал ретінде екілік қоспалар туралы мәліметтерді келтіруге болады (1-кесте).</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1-кесте Жалпы концентрациясы 0,100 моль/л натрий хлориді мен натрий сульфатының екілік қоспаларының электрөткізгіштігінің аддитивтілігін тексеру</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Концентрация, моль/л Электр өткізгіштік, мС/см Қоспадан ауытқу, %</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N80! N82804 XX Xx dx,%</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0,090 0,010 10,40 10,50 - 0,9</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0,075 0,025 11,30 11,28 + 0,2</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0,050 0,050 12,20 12,58 - 3,0</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0,025 0,075 13,88 13,70 + 1,3</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0,010 0,090 15,00 14,66 + 2,3</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Көпкомпонентті модельдік ерітінділердегі электролиттердің жалпы мөлшерінің нақты мәні моль/л-де көрсетілді және £c белгісімен белгіленді. Интегралды индикатор c* (электролиттердің жалпы мазмұнын шамамен бағалау) стандартты зат бойынша көп компонентті ерітіндінің электр өткізгіштігінен алдын ала құрастырылған калибрлеу функциясын қолдана отырып есептелді (2-суретті қараңыз). Әрине, бір қоспа үшін әр түрлі стандартты заттармен көрсетілген c* мәндері бір-бірінен, сондай-ақ £c-тен ерекшеленді. Алынған мәліметтерге сәйкес Esexp есептелді - күшті электролиттердің жалпы мазмұнын кондуктометриялық бағалаудың жүйелі қателігі: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dexp \u003d 100% (s * - 1s) / 1s. (бір)</w:t>
      </w:r>
    </w:p>
    <w:p w:rsidR="00A71BF7"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Бұл ретте ds-тің «теориялық» мәні (2) формула бойынша есептелді [4; 5]:</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dsteor = 100% (£ RD - 1), (2)</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Мұндағы pg = Кг / Кст - қоспаның i-ші компонентін анықтаудың нормаланған сезімталдығы, J = cg / 1s - талданатын заттар қоспасындағы сол компоненттің мольдік үлесі. Формула (2) болжанған қатені көрсетеді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интегралдық көрсеткіштің мәні сынама құрамына, жалпылама аналитикалық сигналды өлшеу шарттарына және стандартты затты (Хst) таңдауға байланысты болуы керек, бірақ талданатын заттардың жалпы концентрациясына емес. Әлбетте, £ p^ &gt; 1 болғанда, интегралдық көрсеткіш түріндегі 1c бағасын асыра бағалау керек, ал E PgKg &lt; 1 болғанда, оны төмен бағалау керек.</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Эксперимент нәтижелері. Хлорид пен натрий сульфатының екілік қоспалары туралы мәліметтер кестеде келтірілген. HC1, BaCl2 және MaCl бар үштік қоспалар үшін 2.</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2-кесте N80 жалпы мазмұнын бағалау кезіндегі жүйелі қатені болжау (ds, %)! және N82004 әртүрлі стандартты заттарды қолданатын екілік қоспада</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Концентрация, моль/л Xst = NvO! Xst = Yd2304</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N80! N82804 dSteor dSexp dSteor dSexp</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0,090 0,010 5,4 7,0 -31,4 -31,5</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0,075 0,025 13,4 16,2 -26,2 -25,5</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0,050 0,050 26,8 25,5 -17,5 -19,4</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0,025 0,075 41,9 41,0 -9,0 -9,4</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0,010 0,090 50,4 54,4 -3,6 -0,7</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lastRenderedPageBreak/>
        <w:t>Кестеде келтірілген деректер алгоритм күшті электролиттерді кондуктометрлік анықтаудың бірдей емес сезімталдығымен байланысты жүйелі қателерді дұрыс болжауға мүмкіндік беретінін растайды. Қателік белгісі барлық жағдайда дұрыс болжанады, ал қатенің абсолютті мәні шамамен дұрыс, ал болжамдардың дәлдігі құрамдас бөліктердің қатынасына тәуелді емес. Кішігірім сәйкессіздіктер жүйелі емес және қоспаларды дайындау кезінде және кондуктометрлік өлшемдер кезінде кездейсоқ қателердің әсерінен байланысты.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Бірдей жалпы концентрацияда зерттелетін қоспаның құрамдас бөліктерінің қатынасының өзгеруі қатенің тұрақты өзгеруіне әкеледі: ол</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стандартты заттың мөлшері артқан сайын төмендейді (модуль). Бұл, ceteris paribus, стандартты заттар ретінде зерттелетін қоспада ең көп ұсынылған компоненттерді пайдалану керек дегенді білдіреді.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3-кесте</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Әртүрлі стандартты заттарды пайдалана отырып, үштік қоспалардағы хлоридтердің жалпы құрамын бағалаудағы жүйелі қатені болжау</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Концентрация, моль/л o II st Xs Xst = BaO12 Xst = NyeO!</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БІРАҚ! B80!2 N80! dSteor dSekSp dSteor dSekSp dSteor dSekSp</w:t>
      </w:r>
    </w:p>
    <w:p w:rsidR="00A71BF7"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0,033 0,033 0,033 -41,1 -42,5 16,6 13,1 124,9 120,0</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0,017 0,017 0,017 -41,1 -41,3 16,6 14,6 124,9 124,8</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0,0033 0,0033 0,0033 -41,1 -33,2 16,6 24,1 124,9 158,8</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0,030 0,010 0,010 -24,7 -24,5 49,2 48,0 187,6 189,1</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0,010 0,030 0,010 -44,5 -43,1 10,0 11,1 112,0 118,1</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0,010 0,010 0,030 -54,2 -53,4 -9,3 -9,3 74,9 78,7</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Кестеде берілген мәліметтер. 3 Алгоритмнің кондуктометриялық талдауда қолданылуын растау. Бір қоспаны талдау үшін әртүрлі стандартты заттарды қолданғанда қате ds табиғи түрде өзгеретінін көруге болады. Компоненттердің арақатынасына қарамастан, қоспаның электр өткізгіштігі бойынша HC1, BaCl2 және MaCl жалпы мазмұнын бағалау HC1 тұрғысынан айтарлықтай төмендетіледі және MaCl бойынша өте жоғары бағаланады. BaCl2 стандартты зат ретінде пайдаланылған кезде электролиттердің жалпы құрамын бағалаудағы қателік модулі бойынша аз және қоспаның құрамына байланысты басқа белгі болуы мүмкін. Спектрофотометриялық талдаудағыдай, талданатын заттардың жалпы құрамын дәл бағалау үшін орташа сезімталдықпен анықталған қосылыстарды қолдану қажет, яғни К1&lt;Км&lt;Кп шартына сәйкес келетіндер. Бұл</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E Pr^r 1-ге жақындатады және азайтуға мүмкіндік береді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(модуль) бағалау қатесі, бірақ ол оны толығымен жоймаса да. Алайда Е р= 1 шартының орындалуы тек тәуелді емес</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стандартты затты таңдау, сонымен қатар &amp; мәндері бойынша, яғни үлгінің құрамы бойынша. Бұл стандартты субстанцияны априори таңдауды қиындатады. Зерттелетін қоспаның сапалық құрамы немесе талданатын заттардың салыстырмалы құрамы (M мәндері) белгісіз болса, таңдау әдетте мүмкін болмайды.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 xml:space="preserve">Егер талданатын заттардың жиынтығы белгілі болса және олар зерттелетін үлгіде шамамен бірдей концентрацияларда болса, оңтайлы Kst мәнін анық табуға болады: KT = / n. Иондардың қозғалғыштығының мәндері </w:t>
      </w:r>
      <w:r w:rsidRPr="00D0017D">
        <w:rPr>
          <w:rFonts w:ascii="Times New Roman" w:hAnsi="Times New Roman"/>
          <w:sz w:val="28"/>
          <w:szCs w:val="28"/>
          <w:lang w:val="kk-KZ"/>
        </w:rPr>
        <w:lastRenderedPageBreak/>
        <w:t>кондуктометрияда белгілі болғандықтан, ол кез келген өлшемсіз сезімталдық коэффициенттерін болжауға және оңтайлы стандартты затты таңдауға болады. Атап айтқанда, HC1, BaCl2 және MaCl үшін сәйкес есептеулер 441,0 (^H + XC1), 290,0 (^Ba + 2^a) және 131,0 (^a + ^a) сандарына пропорционалды сезімталдық коэффициенттеріне әкеледі. Осы электролиттердің эквимолярлы қоспасы үшін Kst оңтайлы мәні жеке сезімталдық коэффициенттерінің орташа арифметикалық мәніне тең болуы керек, яғни 287, бұл сезімталдық коэффициенті BaC12 дерлік сәйкес келеді. Осылайша, BaCl2 стандартты зат ретінде пайдаланылған кезде, олардың эквимолярлық қоспаларындағы осы электролиттердің жалпы мазмұнын бағалаудағы қателік теориялық тұрғыдан HCl немесе NaCl қолданған кездегіден аз болуы керек, бұл тәжірибеде расталды.</w:t>
      </w:r>
    </w:p>
    <w:p w:rsidR="00A71BF7"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Стандартты зат бойынша жалпы мазмұнды бағалаудағы қате теориялық тұрғыдан қоспаның құрамдас бөліктерінің жалпы мазмұнына тәуелді болмауы керек (осы компоненттердің берілген арақатынасы үшін). Осылайша, келесі қорытынды жасауға болады: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электролиттердің жалпы мазмұнын бағалаудағы қате мультипликативті болып табылады және бұрын табылған түзету факторларының көмегімен жойылуы мүмкін.</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2. Жаппай талдауларды жүзеге асыратын аналитикалық зертханалардан тұтынушылар алатын ақпарат жоғары сапалы (сенімді), жедел, қымбат емес және тұтынушыға түсінікті қарапайым нысанда шығарылған болуы керек. Жалпылама ақпаратты алу және сараланған, нақтыланған ақпаратты қабылдамау үрдісі бар. Бұл мақсатқа интегралдық көрсеткіштер деп аталатындар қызмет етеді.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Кейде интегралдық және жалпылама көрсеткіштер болады. Ыңғайлы болу үшін бұл бөлу мұнда жүргізілмейді.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Зерттелетін объектінің белгілі бір заттар тобына жататынын, оның ерекшеліктері мен тұтынушылық қасиеттерін, сапа немесе қауіпсіздік деңгейін бағалау үшін дәстүрлі талдауды – сапалық және сандық талдауды жүргізбеуге болады, яғни анықтау қажет емес. «талдау» және «композиция» сөздерінің классикалық мағынасында объектінің құрамы . Зерттелетін затты, материалды, тағамдық өнімді және т.б. тек оның интегралдық көрсеткіштерін анықтау арқылы сипатталуы мүмкін. Мұндай көрсеткіштер көп, олар ұзақ уақыт бойы және ауқымды түрде анықталған.</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 xml:space="preserve">Интегралдық көрсеткіштер қоршаған орта объектілерін, тамақ өнімдерін, медициналық, өнеркәсіптік және ауылшаруашылық объектілерін талдауда қолданылады. Мысалы, қоршаған орта объектілерін бақылауда қолданылатын көрсеткіштер кеңінен белгілі – оттегінің химиялық және биохимиялық қажеттілігі (тиісінше КОҚ және БОД), жалпы органикалық көміртегі, ұшқыш органикалық заттардың жалпы мөлшері, фенол индексі, судың жалпы уыттылығы, ауыр металдардың жалпы мөлшері, топырақтағы көмірсутектердің жиынтық құрамы және т.б.. Азық-түлік өнімдерін талдау және бақылау үшін жалпы ақуыздық құрамы, сүттің майлылығы, антиоксиданттық белсенділігі, май қышқылдарының жалпы мөлшері, алма шырынын балғындық дәрежесін </w:t>
      </w:r>
      <w:r w:rsidRPr="00D0017D">
        <w:rPr>
          <w:rFonts w:ascii="Times New Roman" w:hAnsi="Times New Roman"/>
          <w:sz w:val="28"/>
          <w:szCs w:val="28"/>
          <w:lang w:val="kk-KZ"/>
        </w:rPr>
        <w:lastRenderedPageBreak/>
        <w:t>бағалау , L-алма қышқылының құрамының алма қышқылдарының жалпы мазмұнына қатынасымен сипатталатын, маңызды. Мұнайда хош иісті заттардың жалпы мөлшері, көмірде күлділігі анықталады. Басқа да көптеген мысалдарды келтіруге болады.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Интегралдық көрсеткіштерді бағалау ұзақ уақыт бойы жүргізіліп, көп жылдар бұрын аналитикалық бақылауда «азаматтық құқықтарды» алғанына қарамастан, интегралдық көрсеткіштердің жалпы түсінігі, олардың жалпы әдістемесі іс жүзінде жоқ, бұл мәселелер оқулықтарда қарастырылмаған. және оқу құралдары. Бұл арада, шын мәнінде, біз химиялық талдау мен аналитикалық бақылаудың жаңа, дәлірек айтсақ басқа парадигмасын қалыптастырумен айналысамыз.</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Кейбір бағалауларға сәйкес, интегралды көрсеткіштер тұтынушыларға негізделген шешім қабылдауға қажет ақпараттың жартысына жуығын құрайды. Талдаудың көптеген қарапайым және жылдам әдістері осындай мәліметтерді алуға бағытталған. Шамамен бестен бірі</w:t>
      </w:r>
      <w:r w:rsidRPr="00D0017D">
        <w:rPr>
          <w:lang w:val="kk-KZ"/>
        </w:rPr>
        <w:t xml:space="preserve"> </w:t>
      </w:r>
      <w:r w:rsidRPr="00D0017D">
        <w:rPr>
          <w:rFonts w:ascii="Times New Roman" w:hAnsi="Times New Roman"/>
          <w:sz w:val="28"/>
          <w:szCs w:val="28"/>
          <w:lang w:val="kk-KZ"/>
        </w:rPr>
        <w:t>стандартталған әдістемелер де осы мақсатты көздейді. Интегралдық көрсеткіштер, көбінесе өлшемсіз мәндер табиғаты (құрылымы) ұқсас қосылыстар тобын сипаттайды, мысалы, полихлорланған бифенилдер, майлар, полифенолдар немесе ұқсас қасиеттері бар қосылыстар тобы - антиоксиданттар, токсиканттар, ұшқыш органикалық заттар және т.б. бақыланатын топқа әртүрлі қосылыстардың саны кіруі мүмкін - топырақтың мұнай өнімдерімен ластануын бағалау кезіндегі сияқты мыңдаған саннан бірнешеге дейін; соңғы жағдайдың мысалы ретінде табиғи судағы сынаптың жалпы мөлшерін анықтау болып табылады.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Интегралдық көрсеткіштерді кез келген аналитикалық әдістер мен құралдармен анықтауға болады. Бұл үшін, ең алдымен, әдеттегі аспаптық әдістерді қолдануға болады - көрінетін және ультракүлгін аймақтардағы спектрофотометрия, флюорометрия, атомдық спектрометриялық, хроматографиялық немесе электрохимиялық әдістер. Мысалы, тамақ өнімдерінің антиоксиданттық белсенділігін бағалау үшін электрохимиялық әдістер жиі қолданылады. Интегралдық көрсеткіштерді алу үшін химиялық сенсорлар мен сынақ құралдары сияқты басқа аналитикалық құралдарды да пайдалануға болады. Олардың барлығы қарастырылып отырған типтегі жалпы ақпаратты алу тәжірибесіне әбден сәйкес келеді.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 xml:space="preserve">Интегралдық көрсеткіштер әртүрлі тәсілдермен қалыптасады. Бір топтың әдістері бір аналитикалық сигнал береді, оған жүйенің әрбір компоненті және әртүрлі дәрежеде үлес қосады. Мұндай сурет флюориметриялық әдіспен судағы ауыр металдарды сүзу кезінде алынады. Басқа топтың әдістері әрбір компоненттен белгілі бір сигнал шығарады, ал интегралдық көрсеткішті алу үшін бұл сигналдарды қосымша өңдеу керек. Соңғы жағдай «электрондық мұрын» және «электрондық тіл» жүйелерінде, мысалы, ион-селективті электродтармен бекітілген компоненттердің белгілі бір сигналдары математикалық әдістермен өңделген кезде, мысалы, жасанды нейрондық желілерді пайдалана отырып қолданылады. Кейде өңдеу ауадағы көмірсутектердің жалпы құрамын анықтау жағдайындағы сияқты сигналдарды қарапайым қосу немесе сигналдардың арақатынасын алуға негізделген </w:t>
      </w:r>
      <w:r w:rsidRPr="00D0017D">
        <w:rPr>
          <w:rFonts w:ascii="Times New Roman" w:hAnsi="Times New Roman"/>
          <w:sz w:val="28"/>
          <w:szCs w:val="28"/>
          <w:lang w:val="kk-KZ"/>
        </w:rPr>
        <w:lastRenderedPageBreak/>
        <w:t>(мысалы, алманың сапасын анықтауда). жоғарыда аталған шырын, бір оптикалық изомерден изомерлердің қосындысына қатысты салыстырмалы сигнал өлшенеді).</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Келісім бойынша интегралдық көрсеткіш өлшемсіз болуы мүмкін; сонымен бірге әртүрлі үлгілерді бағалау үшін шкала құрылады, мысалы, сыра оның «ащылығымен» бағаланады. Басқа жағдайларда топтан бір қосылысты таңдап, оны калибрлеу үшін стандартты зат ретінде қолданыңыз; мысалы, глюкоза қант тобы үшін стандарт болып табылады. Егер бізді қызықтыратын топтың қосылыстарында бір элемент болса, ең қарапайым нәрсе - бұл элементтің концентрациясын анықтау. Белгілі мысал судағы көміртегінің жалпы мөлшерін анықтау (Total Organic Carbon - TOC). КОҚ бағалау кезінде нәтиже мг 0./N.0 (миллиграмм</w:t>
      </w:r>
      <w:r w:rsidRPr="00D0017D">
        <w:rPr>
          <w:lang w:val="kk-KZ"/>
        </w:rPr>
        <w:t xml:space="preserve"> </w:t>
      </w:r>
      <w:r w:rsidRPr="00D0017D">
        <w:rPr>
          <w:rFonts w:ascii="Times New Roman" w:hAnsi="Times New Roman"/>
          <w:sz w:val="28"/>
          <w:szCs w:val="28"/>
          <w:lang w:val="kk-KZ"/>
        </w:rPr>
        <w:t>бір литр судағы оттегі) оттегі барлық тотығатын заттардың тотығуына жұмсалады.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Испандық талдаушы М.Валькарсель интегралдық көрсеткіштерді анықтаудағы градацияны химиялық талдау метрологиясындағы «қара тесік» деп атады. Мүмкін бұл асыра сілтеу, бірақ іс жүзінде баға қоюда көптеген мәселелер бар. Рас, бітіруді қажет етпейтін әдістер бар, мысалы, тамақ өнімдеріндегі және басқа объектілердегі талшықтың жалпы құрамын анықтаудың гравиметриялық әдістері (гравиметрия – талдаудың абсолютті әдісі). Калибрлеуді талап ететін әдістер жағдайында «стандарт» заңмен белгіленген ерікті параметр болуы мүмкін; оған сәйкес және «тең». Титриметриялық әдістерде стандартты субстанцияға мақсатты топтың құрамдас бөлігі кірмеуі мүмкін; титриметриялық әдістер мал азығындағы жалпы ақуызды, жалпы қышқылдықты, судағы КОҚ т.б.</w:t>
      </w:r>
    </w:p>
    <w:p w:rsidR="00A71BF7" w:rsidRPr="00251A14"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А.М.Воронцов қоршаған орта объектілері үшін жаңа интегралдық көрсеткішті – озон хемилюминесценциясының көрсеткішін ұсынды. Бұл үшін органикалық заттар, мысалы, суда, озонмен тотығады және хемилюминесценция пайда болады, оның жалпы қарқындылығы интегралды көрсеткіш ретінде қызмет етеді. Бұл көрсеткіш тұщы және теңіз суларының, сондай-ақ қар жамылғысының еріген суларының жағдайын зерттеуде қолданылды.</w:t>
      </w:r>
    </w:p>
    <w:p w:rsidR="00973F74" w:rsidRDefault="00973F74" w:rsidP="008D5556">
      <w:pPr>
        <w:pStyle w:val="a9"/>
        <w:jc w:val="both"/>
        <w:rPr>
          <w:rFonts w:ascii="Times New Roman" w:hAnsi="Times New Roman"/>
          <w:sz w:val="28"/>
          <w:szCs w:val="28"/>
          <w:lang w:val="kk-KZ"/>
        </w:rPr>
      </w:pPr>
    </w:p>
    <w:p w:rsidR="00325A78" w:rsidRPr="00325A78" w:rsidRDefault="00516AA2" w:rsidP="00325A78">
      <w:pPr>
        <w:jc w:val="both"/>
        <w:rPr>
          <w:rFonts w:ascii="Times New Roman" w:hAnsi="Times New Roman"/>
          <w:sz w:val="28"/>
          <w:szCs w:val="28"/>
          <w:lang w:val="kk-KZ"/>
        </w:rPr>
      </w:pPr>
      <w:r>
        <w:rPr>
          <w:rFonts w:ascii="Times New Roman" w:hAnsi="Times New Roman"/>
          <w:sz w:val="28"/>
          <w:szCs w:val="28"/>
          <w:lang w:val="kk-KZ"/>
        </w:rPr>
        <w:t>2.10</w:t>
      </w:r>
      <w:r w:rsidR="007802E1">
        <w:rPr>
          <w:rFonts w:ascii="Times New Roman" w:hAnsi="Times New Roman"/>
          <w:sz w:val="28"/>
          <w:szCs w:val="28"/>
          <w:lang w:val="kk-KZ"/>
        </w:rPr>
        <w:t xml:space="preserve">. </w:t>
      </w:r>
      <w:r w:rsidR="00325A78" w:rsidRPr="00325A78">
        <w:rPr>
          <w:rFonts w:ascii="Times New Roman" w:hAnsi="Times New Roman"/>
          <w:sz w:val="28"/>
          <w:szCs w:val="28"/>
          <w:lang w:val="kk-KZ"/>
        </w:rPr>
        <w:t>Бір типті талданатын заттардың жалпы құрамын интегралдық көрсеткіштер түрінде бағалаудың электрохимиялық әдістері</w:t>
      </w:r>
    </w:p>
    <w:p w:rsidR="00325A78" w:rsidRPr="00325A78" w:rsidRDefault="00325A78" w:rsidP="00325A78">
      <w:pPr>
        <w:jc w:val="both"/>
        <w:rPr>
          <w:rFonts w:ascii="Times New Roman" w:hAnsi="Times New Roman"/>
          <w:sz w:val="28"/>
          <w:szCs w:val="28"/>
          <w:lang w:val="kk-KZ"/>
        </w:rPr>
      </w:pPr>
    </w:p>
    <w:p w:rsidR="00325A78" w:rsidRPr="00325A78" w:rsidRDefault="00516AA2" w:rsidP="00325A78">
      <w:pPr>
        <w:jc w:val="both"/>
        <w:rPr>
          <w:rFonts w:ascii="Times New Roman" w:hAnsi="Times New Roman"/>
          <w:sz w:val="28"/>
          <w:szCs w:val="28"/>
          <w:lang w:val="kk-KZ"/>
        </w:rPr>
      </w:pPr>
      <w:r>
        <w:rPr>
          <w:rFonts w:ascii="Times New Roman" w:hAnsi="Times New Roman"/>
          <w:sz w:val="28"/>
          <w:szCs w:val="28"/>
          <w:lang w:val="kk-KZ"/>
        </w:rPr>
        <w:t>2.10</w:t>
      </w:r>
      <w:r w:rsidR="007802E1">
        <w:rPr>
          <w:rFonts w:ascii="Times New Roman" w:hAnsi="Times New Roman"/>
          <w:sz w:val="28"/>
          <w:szCs w:val="28"/>
          <w:lang w:val="kk-KZ"/>
        </w:rPr>
        <w:t>.</w:t>
      </w:r>
      <w:r w:rsidR="00325A78" w:rsidRPr="00325A78">
        <w:rPr>
          <w:rFonts w:ascii="Times New Roman" w:hAnsi="Times New Roman"/>
          <w:sz w:val="28"/>
          <w:szCs w:val="28"/>
          <w:lang w:val="kk-KZ"/>
        </w:rPr>
        <w:t>1 Бір типті талданатын заттардың жалпы құрамын интегралдық көрсеткіштер түрінде бағалаудың электрохимиялық әдістері.</w:t>
      </w:r>
    </w:p>
    <w:p w:rsid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2.</w:t>
      </w:r>
      <w:r w:rsidR="00516AA2">
        <w:rPr>
          <w:rFonts w:ascii="Times New Roman" w:hAnsi="Times New Roman"/>
          <w:sz w:val="28"/>
          <w:szCs w:val="28"/>
          <w:lang w:val="kk-KZ"/>
        </w:rPr>
        <w:t>10</w:t>
      </w:r>
      <w:r w:rsidR="007802E1">
        <w:rPr>
          <w:rFonts w:ascii="Times New Roman" w:hAnsi="Times New Roman"/>
          <w:sz w:val="28"/>
          <w:szCs w:val="28"/>
          <w:lang w:val="kk-KZ"/>
        </w:rPr>
        <w:t>.2.</w:t>
      </w:r>
      <w:r w:rsidRPr="00325A78">
        <w:rPr>
          <w:rFonts w:ascii="Times New Roman" w:hAnsi="Times New Roman"/>
          <w:sz w:val="28"/>
          <w:szCs w:val="28"/>
          <w:lang w:val="kk-KZ"/>
        </w:rPr>
        <w:t xml:space="preserve"> Жалпы мазмұнды бағалаудағы жүйелі қателік. Сезімталдықты нивелирлеу әдістері.</w:t>
      </w:r>
    </w:p>
    <w:p w:rsidR="00325A78" w:rsidRPr="00325A78" w:rsidRDefault="007802E1"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 Қоспаларды талдаудың жалпы әдістемесі шеңберінде тамақ өнімдерін талдау Әдетте тамақ өнімдерінің әрбір түрі үшін талдау әдістерінің өзіндік жиынтығы пайдаланылады және сынамаларды алудың арнайы ережелері, үлгілерді дайындау әдістері, сигна</w:t>
      </w:r>
      <w:r w:rsidR="00E6051D">
        <w:rPr>
          <w:rFonts w:ascii="Times New Roman" w:hAnsi="Times New Roman"/>
          <w:sz w:val="28"/>
          <w:szCs w:val="28"/>
          <w:lang w:val="kk-KZ"/>
        </w:rPr>
        <w:t xml:space="preserve">лды өлшеу әдістері әзірленеді. </w:t>
      </w:r>
      <w:r w:rsidR="00325A78" w:rsidRPr="00325A78">
        <w:rPr>
          <w:rFonts w:ascii="Times New Roman" w:hAnsi="Times New Roman"/>
          <w:sz w:val="28"/>
          <w:szCs w:val="28"/>
          <w:lang w:val="kk-KZ"/>
        </w:rPr>
        <w:t>Нақты өнімді талдау кезінде туындайтын мәселелер де бөлек қарастырылады. Бұл объектілерді тұтастай талдау әдістемесі әзірленбеген.</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lastRenderedPageBreak/>
        <w:t>Азық-түлік өнімдерін сандық талдаудың рационалды схемаларын құру үшін біз әрбір зерттелетін өнімді дербес анықталған компоненттердің қоспасы ретінде қарастыруды ұсындық. Өнімнің және компоненттердің (талдаушылар) табиғатына байланысты бұл модель бастапқыда (шараптар мен шырындардағы антиоксиданттарды (АО) анықтау) немесе үлгіні ерітіндіге тасымалдауды қамтитын мақсатты үлгіні дайындаудан кейін дұрыс болуы мүмкін.</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Сонымен ауыр металдарды анықтау үшін алдын ала минералдану керек, аминқышқылдарының құрамын анықтау үшін белоктардың гидролизі қажет. Анықтау объектілерінің тізбесі, сондай-ақ әзірленген талдау әдістерінің сипаттамалары қауіпсіздік пен сапаны бақылаудың ағымдағы талаптарын ескере отырып қалыптастырылады.</w:t>
      </w:r>
    </w:p>
    <w:p w:rsidR="00325A78" w:rsidRPr="00B612FD" w:rsidRDefault="00325A78"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965CD2">
        <w:rPr>
          <w:rFonts w:ascii="Times New Roman" w:hAnsi="Times New Roman"/>
          <w:sz w:val="28"/>
          <w:szCs w:val="28"/>
          <w:lang w:val="kk-KZ"/>
        </w:rPr>
        <w:t xml:space="preserve">   </w:t>
      </w:r>
      <w:r w:rsidRPr="00B612FD">
        <w:rPr>
          <w:rFonts w:ascii="Times New Roman" w:hAnsi="Times New Roman"/>
          <w:sz w:val="28"/>
          <w:szCs w:val="28"/>
          <w:lang w:val="kk-KZ"/>
        </w:rPr>
        <w:t>Ұсынылған тәсіл шеңберінде тамақ өнімдерінің сандық талдауы барысында шешілетін екі типтік тапсырманы бөліп көрсетуге болады: а) жекелеген компоненттерді бөлек және мүмкіндігінше бір мезгілде анықтау; б) құрылымдық немесе көбінесе функционалдық байланысты бірқатар құрамдас бөліктердің жалпы мазмұнын анықтау. Жалпы мазмұнның орнына композицияның сәйкес интегралдық көрсеткіштерін анықтауға болады, бұл талдауды айтарлықтай жеңілдетеді.</w:t>
      </w:r>
    </w:p>
    <w:p w:rsidR="00325A78" w:rsidRPr="00B612FD"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B612FD">
        <w:rPr>
          <w:rFonts w:ascii="Times New Roman" w:hAnsi="Times New Roman"/>
          <w:sz w:val="28"/>
          <w:szCs w:val="28"/>
          <w:lang w:val="kk-KZ"/>
        </w:rPr>
        <w:t>Екі мәселені де талданатын заттарды алдын ала бөлу арқылы немесе онсыз шешуге болады. Талданатын заттардың бөлінуі жалпы құрамын бағалау кезінде (б тапсырма), кейде жеке заттарды анықтау кезінде (а тапсырма), егер оларды бөлу кезінде талданатын заттардың бұзылуы орын алса немесе бөлу тым ұзаққа созылатын болса, орынсыз. Бөлінбеген қоспалардың құрамы туралы мәліметтер олардың вольтаммограммалары мен спектрлерінен алынады.</w:t>
      </w:r>
    </w:p>
    <w:p w:rsidR="00325A78" w:rsidRPr="00B612FD" w:rsidRDefault="00325A78" w:rsidP="00325A78">
      <w:pPr>
        <w:jc w:val="both"/>
        <w:rPr>
          <w:rFonts w:ascii="Times New Roman" w:hAnsi="Times New Roman"/>
          <w:sz w:val="28"/>
          <w:szCs w:val="28"/>
          <w:lang w:val="kk-KZ"/>
        </w:rPr>
      </w:pPr>
      <w:r w:rsidRPr="00B612FD">
        <w:rPr>
          <w:rFonts w:ascii="Times New Roman" w:hAnsi="Times New Roman"/>
          <w:sz w:val="28"/>
          <w:szCs w:val="28"/>
          <w:lang w:val="kk-KZ"/>
        </w:rPr>
        <w:t>Есептің әрбір түріне тән және сигналды өлшеу әдісіне және талданатын өнімнің сипатына тәуелді емес аналитикалық есептер сипатталады. А типті есептер үшін әр түрлі компоненттерден сигналдардың суперпозициясы, сигналдардың аддитивті еместігі және талданатын затты анықтаудың төмен сезімталдығы негізгі мәселелер болып табылады.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b типті есептер үшін қоспаның толық емес сапалық құрамы, сигналдардың аддитивті еместігі, ал стандартты зат бойынша жалпы мазмұнды бағалау кезінде талданатын заттардың сезімталдық коэффициенттерінің айырмашылығы және а таңдауы есептер болып табылады. стандартты зат. Екі есепті де шеше отырып, үлгіні дайындаудың оңтайлы әдісін табу керек. Жоғарыда аталған мәселелерді шешудің әдістемелік тәсілдерін таңдау өте маңызды. Біз жүзеге асыратын жалпы әдістемелік тәсіл жүйелі қателердің көздерін іздеуді қамтиды; оларды жою немесе есепке алу әдісін негіздеу (әрбір көзге жеке); талданатын заттардың үлгі қоспалары бойынша осы әдістерді тексеру және тамақ өнімдерін талдау әдістерін әзірлеуде осы әдістерді енгізу. Әзірленген әдістерді тамақ өнімдерінің қауіпсіздігі мен сапасының басқа көрсеткіштерін анықтауда, сондай-ақ басқа бөлінбеген қоспаларды талдауда да қолдануға болады.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Нақты аналитикалық есептерді шешудің әдістемелік тәсілдері таңдалған әдіс пен талдау объектісін ескере отырып қалыптасады. Осылайша, тамақ өнімдеріндегі ауыр металдарды IVA анықтау үшін біз таңдаған әдістемелік </w:t>
      </w:r>
      <w:r w:rsidR="00325A78" w:rsidRPr="00325A78">
        <w:rPr>
          <w:rFonts w:ascii="Times New Roman" w:hAnsi="Times New Roman"/>
          <w:sz w:val="28"/>
          <w:szCs w:val="28"/>
          <w:lang w:val="kk-KZ"/>
        </w:rPr>
        <w:lastRenderedPageBreak/>
        <w:t>тәсіл талдаудың барлық кезеңдерін оңтайлы біріктіруге негізделген. Ол минерализацияның оңтайлы әдісін таңдауды (автоклавты немесе микротолқынды минералдануды), электродтың түрін және аналитикалық сигналды қалыптастыру шарттарын қамтиды. Бұл жағдайда бірнеше рет тұндыру және еріту циклдері кезінде электрод сипаттамаларының тұрақтылығын қамтамасыз ету (беттік регенерация мәселесі), сонымен қатар қоспа нәтижелеріне металдардың өзара әсер етуіне байланысты мәселелерді шешу маңызды. талдау. Модельдік қоспадағы АО жалпы құрамын бағалаудағы күтілетін және нақты қателер (әртүрлі стандартты заттар бойынша). Қоспаның құрамы (мкмоль/дм3): аскорбин қышқылы – 1,5; катехол - 1,5; протокатечуин қышқылы - 1, Вольтамметриялық әдістерді қолдану арқылы тағамдық талдаулар Тамақ өнімдерін талдауда вольтамметриялық әдістер кеңінен қолданылады. Үлгіні ерітіндіге ауыстырғаннан кейін ауыр металдарды әдетте 10</w:t>
      </w:r>
      <w:r w:rsidR="00325A78" w:rsidRPr="00965CD2">
        <w:rPr>
          <w:rFonts w:ascii="Times New Roman" w:hAnsi="Times New Roman"/>
          <w:sz w:val="28"/>
          <w:szCs w:val="28"/>
          <w:vertAlign w:val="superscript"/>
          <w:lang w:val="kk-KZ"/>
        </w:rPr>
        <w:t>-7</w:t>
      </w:r>
      <w:r w:rsidR="00325A78" w:rsidRPr="00325A78">
        <w:rPr>
          <w:rFonts w:ascii="Times New Roman" w:hAnsi="Times New Roman"/>
          <w:sz w:val="28"/>
          <w:szCs w:val="28"/>
          <w:lang w:val="kk-KZ"/>
        </w:rPr>
        <w:t xml:space="preserve"> - 10</w:t>
      </w:r>
      <w:r w:rsidR="00325A78" w:rsidRPr="00965CD2">
        <w:rPr>
          <w:rFonts w:ascii="Times New Roman" w:hAnsi="Times New Roman"/>
          <w:sz w:val="28"/>
          <w:szCs w:val="28"/>
          <w:vertAlign w:val="superscript"/>
          <w:lang w:val="kk-KZ"/>
        </w:rPr>
        <w:t>-5</w:t>
      </w:r>
      <w:r w:rsidR="00325A78" w:rsidRPr="00325A78">
        <w:rPr>
          <w:rFonts w:ascii="Times New Roman" w:hAnsi="Times New Roman"/>
          <w:sz w:val="28"/>
          <w:szCs w:val="28"/>
          <w:lang w:val="kk-KZ"/>
        </w:rPr>
        <w:t xml:space="preserve"> г/дм</w:t>
      </w:r>
      <w:r w:rsidR="00325A78" w:rsidRPr="00965CD2">
        <w:rPr>
          <w:rFonts w:ascii="Times New Roman" w:hAnsi="Times New Roman"/>
          <w:sz w:val="28"/>
          <w:szCs w:val="28"/>
          <w:vertAlign w:val="superscript"/>
          <w:lang w:val="kk-KZ"/>
        </w:rPr>
        <w:t>3</w:t>
      </w:r>
      <w:r w:rsidR="00325A78" w:rsidRPr="00325A78">
        <w:rPr>
          <w:rFonts w:ascii="Times New Roman" w:hAnsi="Times New Roman"/>
          <w:sz w:val="28"/>
          <w:szCs w:val="28"/>
          <w:lang w:val="kk-KZ"/>
        </w:rPr>
        <w:t xml:space="preserve"> деңгейінде IVA әдісімен, ал бейметалдар мен органикалық қосылыстарды адсорбциялық вольтамметрия әдісімен анықтайды.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Х.З.Брайнинаның, Г.Б.Слепченконың және басқалардың зерттеулерінің арқасында әртүрлі типтегі электродтардың көмегімен тағам өнімдерін талдаудың вольтметриялық әдістері аналитикалық тәжірибеде кең қолданыс тапты. Біз «in situ» режимінде түзілген сынапты-графитті электродтардағы (RGE) және сынапты-шыны-көміртекті электродтардағы (RGCE) ауыр металдарды және МК субстраты бар сынапты-пленкалы электродтардағы сульфгидрильді қосылыстарды анықтау әдістерін әзірледік. GCE йодидтерді адсорбциялық-волтамметриялық анықтау үшін пайдаланылды.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1. Электрохимиялық немесе спектроскопиялық әдістерді пайдалана отырып, талданатын заттарды ажыратпай талдауды көздейтін тамақ өнімдерін сандық талдау барысында туындайтын мәселелерді шешудің әдістемелік тәсілдері негізделді және әзірленді. Сәйкес сызбалар бірқатар ұқсас талданатын заттарды (ауыр металдар, йодидтер) бір мезгілде және бөлек анықтау үшін де, олардың жалпы құрамын (сульфгидрильді қосылыстар, антиоксиданттар) бағалау үшін де жүзеге асырылды.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2. Сынаманың минералдану әдісін, толық емес регенерация мүмкіндігін ескере отырып, тамақ өнімдеріндегі ауыр металдарды (мыс, кадмий, қорғасын және мырыш), мышьяк, йодидтер мен сульфгидрил қосылыстарын ШРК деңгейінде анықтаудың теориялық негізделген және әзірленген вольтамметриялық әдістері. электрод бетінің және әртүрлі талданатын заттардың сигналдарының байланысы. Электрод бетінде нашар еритін электроактивті йод қосылыстарының немесе сульфгидрильді қосылыстардың түзілуі және жиналуы осы талданатын заттарды 10–6 моль/дм3 деңгейінде анықтауға мүмкіндік береді. Сынапты-графитті немесе сынапты-әйнекті көміртекті электродтарды пайдаланған кезде талдау қателігі 15%-дан аспайды.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3. Тамақ өнімдерінде талданатын заттардың жалпы құрамын және олардың сәйкес құрамның интегралдық көрсеткіштерін анықтаудың әдістемелік тәсілі негізделген. Аскорбин қышқылы (FRAP әдісі) бойынша темірі бар индикаторлық жүйелердің көмегімен өлшенетін жалпы антиоксиданттық белсенділік тағам сапасының интегралды көрсеткіші ғана емес, сонымен қатар </w:t>
      </w:r>
      <w:r w:rsidR="00325A78" w:rsidRPr="00325A78">
        <w:rPr>
          <w:rFonts w:ascii="Times New Roman" w:hAnsi="Times New Roman"/>
          <w:sz w:val="28"/>
          <w:szCs w:val="28"/>
          <w:lang w:val="kk-KZ"/>
        </w:rPr>
        <w:lastRenderedPageBreak/>
        <w:t>суда еритін заттардың жалпы мазмұнының экспресс-бағасы болып табылатыны анықталды. антиоксиданттарды төмендететін полифенолдар.</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Табиғи және техногендік қоспалардағы бір типті талданатын заттардың жалпы мөлшері (c) әдетте талданатын заттарды ажыратпай-ақ спектрометриялық әдістермен бағаланады және Хст стандартты затымен өрнектеледі. Мұндай талдаулардың нәтижелері композицияның интегралды көрсеткіштері болып табылады. Атап айтқанда, табиғи және ағынды сулардағы, техногендік шығарындылардағы және басқа объектілердегі көмірсутектердің (НС) жалпы мөлшері «мұнай өнімдері» (көмірсутектік индекс, ТРН) интегралды көрсеткіші ретінде көрсетіледі. Көбінесе бұл көрсеткіш көмірсутектерді алу және көмірсутекті емес компоненттерді сорбциялық бөлуден кейін ИҚ-спектрометриялық әдістермен анықталады.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Көптеген экологиялық және мұнай-химия зертханалары стандартты процедураларды қолдана отырып, мұндай талдауларды жүйелі түрде жүргізеді.</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Мәселе мынада: c тұрақты мәніндегі кез келген интегралдық көрсеткіштің (c*) мәні зерттелетін қоспаның құрамына, Xst таңдауына және аналитикалық сигналды өлшеу әдісіне байланысты. Бұл бағалаудағы белгісіздікке әкеледі c. Көбінесе «мұнай өнімдері» көрсеткіші с-ның нақты мәнінен, сондай-ақ сол үлгінің хроматографиялық талдауының нәтижесінен өте ерекшеленеді.</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Біздің ойымызша, мақсатқа жету үшін әртүрлі көмірсутектерді, атап айтқанда, алкандарды, циклоалкандарды, арендерді анықтаудың сезімталдығын теңестіру керек. Осыған ұқсас тәсілдер бұрын судағы фенолдардың (Т.В.Антонова) және тамақ өнімдеріндегі полифенол типті антиоксиданттардың (Т.Г.Цюпко) жалпы құрамын бағалауда жақсы нәтиже берді. Көмірсутек қоспаларын талдау кезінде жоғарыда аталған тәсіл қолданылмаған. Жоғарыда айтылғандардың барлығы аналитикалық химияның осы саласында жаңа зерттеулердің қажеттілігін көрсетеді. Мұндай зерттеулердің нәтижелері практикалық тұрғыдан ғана емес, теориялық тұрғыдан да өзекті болуы керек. Соңғы жылдары интегралдық көрсеткіштердің жалпы теориясы біртіндеп қалыптасты (М.Валькарсель, Ю.М.Дедков, В.И.Вершинин), бұл қоспаларды талдау шарттарын оңтайландыруға және жалпы мазмұнның бағалауын дұрыс түсіндіруге мүмкіндік береді. Көмірсутек қоспаларын талдаудың әртүрлі әдістерін салыстыру және сәйкес қателерді зерттеу жаңа теорияның дамуына белгілі бір үлес қоса 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Химиялық талдаудың маңызды міндеті ұқсас талданатын заттардың жалпы құрамын бағалау болып табылады. Атап айтқанда, барлық немесе кейбір көмірсутектердің жалпы мазмұнын экспресс және дәл бағалау. Көмірсутектердің жалпы мөлшері әдетте табиғи және сарқынды суларда бақыланады, ал көмірсутектердің жеке топтарының (алкандар, арендер және т.б.) жалпы мөлшері мұнайда және оны өңдеу өнімдерінде анықталады. Әдістердің екі тобын бөлуге болады. Бірінші топқа көмірсутектерді стандартты затқа айналдырмай гравиметрия мен хроматографияны қолдану негізінде анықтау әдістері жатады. Екінші топқа HC қоспасын бөлмей, жалпы НС мазмұны стандартты зат бойынша бағаланатын әдістер жатады. Әртүрлі көмірсутектердің жалпыланған сигналын ИҚ-спектрометрия арқылы өлшеуге </w:t>
      </w:r>
      <w:r w:rsidR="00325A78" w:rsidRPr="00325A78">
        <w:rPr>
          <w:rFonts w:ascii="Times New Roman" w:hAnsi="Times New Roman"/>
          <w:sz w:val="28"/>
          <w:szCs w:val="28"/>
          <w:lang w:val="kk-KZ"/>
        </w:rPr>
        <w:lastRenderedPageBreak/>
        <w:t>негізделген ең көп таралған әдістер, флюориметрия және УК-спектрометрия да қолданылады. Екінші типтегі барлық әдістерде жалпы HC мазмұны шамамен, «мұнай өнімдері» (NP) интегралды көрсеткіші түрінде бағаланады. Судың көмірсутектермен ластануы сөздің жалпы қабылданған мағынасында мұнай өнімдерінің түсуімен әрқашан байланысты бола бермейтіндіктен, ағылшын тіліндегі ғылыми әдебиеттерде көмірсутектік индекс, жалпы мұнай көмірсутектері (TPH) және басқалары дәлірек терминдер қолданылады.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Отандық ғылыми әдебиеттерде «көмірсутек индексі» термині соңғы уақытта қолданыла бастады. Соңғы жылдары талдаушылардың интегралды көрсеткіштерге (IP) қызығушылығы айтарлықтай артты, өйткені PI өлшеуге негізделген әдістерде құрамдас бөліктерді бөлу және зерттелетін объектінің сапалық құрамын ескеру қажет емес. Бұл әдістер экспресс және арзан, ал талдау нәтижелері жақсы қайталанады.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IP және «талдаушы заттардың жалпы мазмұны» ұғымдары синоним емес екенін атап өткен жөн. Жұмыста АЖ-ның келесі анықтамасы ұсынылады: интегралдық көрсеткіш – бұл қандай да бір стандартты субстанция үшін жалпыланған аналитикалық сигналды қайта есептеу арқылы табылған құрылымдық немесе функционалдық жағынан бірдей талданатын заттардың жалпы құрамының экспресс-жуық бағасы. Сондықтан ОП (немесе TPH) көрсеткішінің сандық мәні жалпы HC мазмұнының шамамен бағасы болып табылады.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Сулардағы көмірсутектердің жалпы мөлшерін бағалау әдістері. Табиғи және сарқынды сулардағы көмірсутектер (жалпы сипаттамалар) Әдетте жер үсті, жер асты, жер асты және басқа сулар мұнай және мұнай өнімдерімен ластанады. «Мұнай өнімдері» гидрохимиялық талдауда гександа еритін және алюминий оксидінде сорбцияланбайтын полярлы емес және төмен полярлы көмірсутектердің қосындысы ретінде қарастырылады. Табиғи және ағынды сулардың құрамындағы HC қоспалары негізінен алкандардан (нпарафиндер мен изопарафиндер), циклоалкандардан (нафтендер) және ароматты HC-терден (арендер мен алкиларендер) тұрады.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 үлгісінен бөлінген органикалық заттардың мөлшері (аквабитумоид) сонымен қатар гетероатомды қосылыстардан тұрады, соның ішінде күкірт пен азот, сондай-ақ тотыққан органикалық қосылыстар, оның ішінде қоршаған ортаның техногендік ластануымен байланысты емес. Аквабитумоидтағы көмірсутектердің жалпы мөлшері әдетте 90% -дан асады, бірақ кейбір авторлардың пікірінше, бұл көрсеткіш 50-ден 98% -ға дейін айтарлықтай кең ауқымда өзгеруі мүмкін.</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Табиғи сулардағы жалпы HC мөлшері әдетте 1 мг/дм3-тен аз.</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 xml:space="preserve">Суға түскен көмірсутектер оны ішуге жарамсыз етеді, адамдар мен су айдындары тұрғындарының денсаулығына зиян келтіреді, есірткілік әсер етіп, улануды тудыруы мүмкін. Көмірсутек мұнайының қоршаған ортаға түсуі табиғи ортаның физикалық, химиялық және биологиялық қасиеттерінің өзгеруін тудырады, табиғи биохимиялық процестердің жүруін бұзады. Көмірсутектерден айналу барысында канцерогендік және мутагендік қасиеттері </w:t>
      </w:r>
      <w:r w:rsidRPr="00325A78">
        <w:rPr>
          <w:rFonts w:ascii="Times New Roman" w:hAnsi="Times New Roman"/>
          <w:sz w:val="28"/>
          <w:szCs w:val="28"/>
          <w:lang w:val="kk-KZ"/>
        </w:rPr>
        <w:lastRenderedPageBreak/>
        <w:t>бар улы қосылыстар түзілуі мүмкін. Көмірсутектер және олардың кейінгі трансформация өнімдері микробиологиялық ыдырауға айтарлықтай төзімді.</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Суға бір рет түскен көмірсутектер химиялық және биологиялық тұрғыдан тұрақты. Су объектілерінің өзін-өзі тазалауы өте баяу жүреді, көмірсутектердің біртіндеп жиналуы мүмкін, әсіресе түбі шөгінділерде. Осы себепті қоршаған орта объектілеріндегі көмірсутектердің жалпы мөлшерін анықтау қазіргі уақытта маңызды химиялық талдаулардың бірі болып саналады.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Ағынды сулардағы көмірсутектердің жалпы мөлшері әр түрлі болады: толық болмауынан қатты ластанған суларда 1-2 г/дм3 дейін. Су қоймаларына түсетін ағынды сулардың құрамында бензин, керосин, майлау майлары, бензол, толуол, ксилолдар, май қышқылдары, фенолдар, глицеридтер, стероидтер, пестицидтер, металлорганикалық қосылыстар болады.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Ауыз суды ластаушы заттардың үштен біріне жуығы мұнайдан алынған хош иісті көмірсутектер болып табылады. Су объектілеріне HC түсуінің негізгі көздері мұнай өндіруші, мұнай өңдеуші, химия, металлургия және басқа да өнеркәсіптердің ағынды сулары болып табылады. Көмірсутектер суға құбырлар мен мұнай танкерлеріндегі апаттар, мұнай қоймалары мен мұнай өңдеу зауыттарындағы апаттар мен өрттер, сондай-ақ тұрмыстық сарқынды сулар нәтижесінде түсуі мүмкін.</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Мұнайдың кездейсоқ төгілуінен басқа, өнеркәсіптік және коммуналдық полигондарға төгілетін қауіпті қалдықтар жер асты суларына түсетін мұнайдан алынатын органикалық қосылыстардың көзі болып табылады.</w:t>
      </w:r>
    </w:p>
    <w:p w:rsidR="00325A78" w:rsidRPr="003A178D"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A178D">
        <w:rPr>
          <w:rFonts w:ascii="Times New Roman" w:hAnsi="Times New Roman"/>
          <w:sz w:val="28"/>
          <w:szCs w:val="28"/>
          <w:lang w:val="kk-KZ"/>
        </w:rPr>
        <w:t>Мұндай қалдықтарды шығарудың ықтимал салдарын ескере отырып, оларды жер асты суларын ластаудың қауіпті көздері деп тану керек. Топырақ пен суды ластаудың тағы бір көзі – жер асты қоймаларынан мұнай және техникалық мұнай өнімдерінің ағуы.</w:t>
      </w:r>
    </w:p>
    <w:p w:rsidR="00325A78" w:rsidRPr="00FD524E" w:rsidRDefault="00325A78" w:rsidP="00325A78">
      <w:pPr>
        <w:jc w:val="both"/>
        <w:rPr>
          <w:lang w:val="kk-KZ"/>
        </w:rPr>
      </w:pPr>
    </w:p>
    <w:p w:rsidR="00F63011" w:rsidRPr="00F63011" w:rsidRDefault="008108D1" w:rsidP="00F63011">
      <w:pPr>
        <w:ind w:left="-284" w:firstLine="425"/>
        <w:contextualSpacing/>
        <w:rPr>
          <w:rFonts w:ascii="Times New Roman" w:hAnsi="Times New Roman"/>
          <w:sz w:val="28"/>
          <w:szCs w:val="28"/>
          <w:lang w:val="kk-KZ"/>
        </w:rPr>
      </w:pPr>
      <w:r>
        <w:rPr>
          <w:rFonts w:ascii="Times New Roman" w:hAnsi="Times New Roman"/>
          <w:sz w:val="28"/>
          <w:szCs w:val="28"/>
          <w:lang w:val="kk-KZ"/>
        </w:rPr>
        <w:t>2.</w:t>
      </w:r>
      <w:r w:rsidR="004C4921">
        <w:rPr>
          <w:rFonts w:ascii="Times New Roman" w:hAnsi="Times New Roman"/>
          <w:sz w:val="28"/>
          <w:szCs w:val="28"/>
          <w:lang w:val="kk-KZ"/>
        </w:rPr>
        <w:t>11</w:t>
      </w:r>
      <w:r>
        <w:rPr>
          <w:rFonts w:ascii="Times New Roman" w:hAnsi="Times New Roman"/>
          <w:sz w:val="28"/>
          <w:szCs w:val="28"/>
          <w:lang w:val="kk-KZ"/>
        </w:rPr>
        <w:t xml:space="preserve">. </w:t>
      </w:r>
      <w:r w:rsidR="00F63011" w:rsidRPr="00F63011">
        <w:rPr>
          <w:rFonts w:ascii="Times New Roman" w:hAnsi="Times New Roman"/>
          <w:sz w:val="28"/>
          <w:szCs w:val="28"/>
          <w:lang w:val="kk-KZ"/>
        </w:rPr>
        <w:t>Жалпыланған аналитикалық сигналдың мәні және заттардың жалпы құрамы</w:t>
      </w:r>
    </w:p>
    <w:p w:rsidR="00F63011" w:rsidRPr="00F63011" w:rsidRDefault="00F63011" w:rsidP="00F63011">
      <w:pPr>
        <w:ind w:left="-284" w:firstLine="425"/>
        <w:contextualSpacing/>
        <w:jc w:val="both"/>
        <w:rPr>
          <w:rFonts w:ascii="Times New Roman" w:hAnsi="Times New Roman"/>
          <w:sz w:val="28"/>
          <w:szCs w:val="28"/>
          <w:lang w:val="kk-KZ"/>
        </w:rPr>
      </w:pPr>
    </w:p>
    <w:p w:rsidR="00F63011" w:rsidRPr="00F63011" w:rsidRDefault="008108D1" w:rsidP="00F63011">
      <w:pPr>
        <w:ind w:left="-284" w:firstLine="425"/>
        <w:contextualSpacing/>
        <w:jc w:val="both"/>
        <w:rPr>
          <w:rFonts w:ascii="Times New Roman" w:hAnsi="Times New Roman"/>
          <w:sz w:val="28"/>
          <w:szCs w:val="28"/>
          <w:lang w:val="kk-KZ"/>
        </w:rPr>
      </w:pPr>
      <w:r>
        <w:rPr>
          <w:rFonts w:ascii="Times New Roman" w:hAnsi="Times New Roman"/>
          <w:sz w:val="28"/>
          <w:szCs w:val="28"/>
          <w:lang w:val="kk-KZ"/>
        </w:rPr>
        <w:t>2.</w:t>
      </w:r>
      <w:r w:rsidR="004C4921">
        <w:rPr>
          <w:rFonts w:ascii="Times New Roman" w:hAnsi="Times New Roman"/>
          <w:sz w:val="28"/>
          <w:szCs w:val="28"/>
          <w:lang w:val="kk-KZ"/>
        </w:rPr>
        <w:t>11</w:t>
      </w:r>
      <w:r>
        <w:rPr>
          <w:rFonts w:ascii="Times New Roman" w:hAnsi="Times New Roman"/>
          <w:sz w:val="28"/>
          <w:szCs w:val="28"/>
          <w:lang w:val="kk-KZ"/>
        </w:rPr>
        <w:t>.</w:t>
      </w:r>
      <w:r w:rsidR="00F63011" w:rsidRPr="00F63011">
        <w:rPr>
          <w:rFonts w:ascii="Times New Roman" w:hAnsi="Times New Roman"/>
          <w:sz w:val="28"/>
          <w:szCs w:val="28"/>
          <w:lang w:val="kk-KZ"/>
        </w:rPr>
        <w:t xml:space="preserve">1. Жалпыланған аналитикалық сигналдың мәні және заттардың жалпы мазмұны. </w:t>
      </w:r>
    </w:p>
    <w:p w:rsidR="00F63011" w:rsidRDefault="00F63011" w:rsidP="00F63011">
      <w:pPr>
        <w:ind w:left="-284" w:firstLine="425"/>
        <w:contextualSpacing/>
        <w:jc w:val="both"/>
        <w:rPr>
          <w:rFonts w:ascii="Times New Roman" w:hAnsi="Times New Roman"/>
          <w:sz w:val="28"/>
          <w:szCs w:val="28"/>
          <w:lang w:val="kk-KZ"/>
        </w:rPr>
      </w:pPr>
      <w:r w:rsidRPr="00F63011">
        <w:rPr>
          <w:rFonts w:ascii="Times New Roman" w:hAnsi="Times New Roman"/>
          <w:sz w:val="28"/>
          <w:szCs w:val="28"/>
          <w:lang w:val="kk-KZ"/>
        </w:rPr>
        <w:t>2.</w:t>
      </w:r>
      <w:r w:rsidR="004C4921">
        <w:rPr>
          <w:rFonts w:ascii="Times New Roman" w:hAnsi="Times New Roman"/>
          <w:sz w:val="28"/>
          <w:szCs w:val="28"/>
          <w:lang w:val="kk-KZ"/>
        </w:rPr>
        <w:t>11</w:t>
      </w:r>
      <w:r w:rsidR="008108D1">
        <w:rPr>
          <w:rFonts w:ascii="Times New Roman" w:hAnsi="Times New Roman"/>
          <w:sz w:val="28"/>
          <w:szCs w:val="28"/>
          <w:lang w:val="kk-KZ"/>
        </w:rPr>
        <w:t>.2.</w:t>
      </w:r>
      <w:r w:rsidRPr="00F63011">
        <w:rPr>
          <w:rFonts w:ascii="Times New Roman" w:hAnsi="Times New Roman"/>
          <w:sz w:val="28"/>
          <w:szCs w:val="28"/>
          <w:lang w:val="kk-KZ"/>
        </w:rPr>
        <w:t xml:space="preserve"> Заттардың жалпы құрамын анықтау кезіндегі қателіктерді азайту жолдары.</w:t>
      </w:r>
    </w:p>
    <w:p w:rsidR="00F63011" w:rsidRDefault="00F63011" w:rsidP="00F63011">
      <w:pPr>
        <w:ind w:left="-284" w:firstLine="425"/>
        <w:contextualSpacing/>
        <w:jc w:val="both"/>
        <w:rPr>
          <w:rFonts w:ascii="Times New Roman" w:hAnsi="Times New Roman"/>
          <w:sz w:val="28"/>
          <w:szCs w:val="28"/>
          <w:lang w:val="kk-KZ"/>
        </w:rPr>
      </w:pPr>
    </w:p>
    <w:p w:rsidR="00F63011" w:rsidRPr="00917E8A" w:rsidRDefault="00125C5B" w:rsidP="00125C5B">
      <w:pPr>
        <w:pStyle w:val="ab"/>
        <w:ind w:left="-284"/>
        <w:jc w:val="both"/>
        <w:rPr>
          <w:rFonts w:ascii="Times New Roman" w:hAnsi="Times New Roman"/>
          <w:sz w:val="28"/>
          <w:szCs w:val="28"/>
          <w:lang w:val="kk-KZ"/>
        </w:rPr>
      </w:pPr>
      <w:r>
        <w:rPr>
          <w:rFonts w:ascii="Times New Roman" w:hAnsi="Times New Roman"/>
          <w:sz w:val="28"/>
          <w:szCs w:val="28"/>
          <w:lang w:val="kk-KZ"/>
        </w:rPr>
        <w:t xml:space="preserve">        </w:t>
      </w:r>
      <w:r w:rsidR="00F63011" w:rsidRPr="00917E8A">
        <w:rPr>
          <w:rFonts w:ascii="Times New Roman" w:hAnsi="Times New Roman"/>
          <w:sz w:val="28"/>
          <w:szCs w:val="28"/>
          <w:lang w:val="kk-KZ"/>
        </w:rPr>
        <w:t>Табиғи және ағынды сулардағы көмірсутектердің жалпы мөлшері, әдетте, "мұнай өнімдері" (hydrocarbon index) интегралды көрсеткіші түрінде Хст стандартты затына қайта есептеледі. Ол үшін сынамадағы көмірсутектер (алынады және оларды көмірсутекті емес компоненттерден бөледі. Тазартылған сығындының оптикалық тығыздығы спектрдің ИҚ аймағында өлшенеді. Жалпыланған аналитикалық сигнал барлық молекулаларында болатын метил және метилен топтарының байланысы арқылы жасалады, тек алмастырылмаған ареналардан басқа. Градуирлеу кестесі ССl4-тегі Хс</w:t>
      </w:r>
      <w:r w:rsidR="00FE42DD">
        <w:rPr>
          <w:rFonts w:ascii="Times New Roman" w:hAnsi="Times New Roman"/>
          <w:sz w:val="28"/>
          <w:szCs w:val="28"/>
          <w:lang w:val="kk-KZ"/>
        </w:rPr>
        <w:t>т ерітінділері бойынша құрылады</w:t>
      </w:r>
      <w:r w:rsidR="00F63011" w:rsidRPr="00917E8A">
        <w:rPr>
          <w:rFonts w:ascii="Times New Roman" w:hAnsi="Times New Roman"/>
          <w:sz w:val="28"/>
          <w:szCs w:val="28"/>
          <w:lang w:val="kk-KZ"/>
        </w:rPr>
        <w:t xml:space="preserve">. Әдетте, Хст ретінде құрамында гексадекан, изооктан және бензол бар Симард қоспасы қолданылады. График бойынша табылған интегралдық </w:t>
      </w:r>
      <w:r w:rsidR="00FE42DD">
        <w:rPr>
          <w:rFonts w:ascii="Times New Roman" w:hAnsi="Times New Roman"/>
          <w:sz w:val="28"/>
          <w:szCs w:val="28"/>
          <w:lang w:val="kk-KZ"/>
        </w:rPr>
        <w:lastRenderedPageBreak/>
        <w:t>көрсеткіштің (с*) мәні</w:t>
      </w:r>
      <w:r w:rsidR="00F63011" w:rsidRPr="00917E8A">
        <w:rPr>
          <w:rFonts w:ascii="Times New Roman" w:hAnsi="Times New Roman"/>
          <w:sz w:val="28"/>
          <w:szCs w:val="28"/>
          <w:lang w:val="kk-KZ"/>
        </w:rPr>
        <w:t xml:space="preserve">. Бұл жағдайда </w:t>
      </w:r>
      <w:r w:rsidR="00F63011" w:rsidRPr="00917E8A">
        <w:rPr>
          <w:rFonts w:ascii="Times New Roman" w:hAnsi="Times New Roman"/>
          <w:sz w:val="28"/>
          <w:szCs w:val="28"/>
        </w:rPr>
        <w:t>δ</w:t>
      </w:r>
      <w:r w:rsidR="00F63011" w:rsidRPr="00917E8A">
        <w:rPr>
          <w:rFonts w:ascii="Times New Roman" w:hAnsi="Times New Roman"/>
          <w:sz w:val="28"/>
          <w:szCs w:val="28"/>
          <w:lang w:val="kk-KZ"/>
        </w:rPr>
        <w:t>c шамасына жалпыланған аналитикалық сигналды өлшеу әдісі әсер етуі керек. Әдетте суды талдауда екі әдіс қолданылады: ИҚ спектрометриясы және Икфотометрия. Бірінші жағдайда оптикалық тығыздық дәл фурьеспектрометрлерді қолдана отырып, бір немесе бірнеше толқын ұзындығымен өлшенеді. Екінші жағдайда АН-2, КН-2, ИКН-025 концентратомерлері және олардың аналогтары қолданылады. Бұл құрылғылар сигналды интерференциялық Жарық сүзгісімен бөлінген толқын ұзындығының белгілі бір диапазонында орташа етеді. ИҚ спектрлерін концентратомерлердің көмегімен тіркеуге болмайды. Концентратомерлердің спектрдің көрінетін аймағындағы толқын ұзындығының белгілі бір диапазонында орташа сигналдарды өлшейтін фотоэлектроколориметрлермен ұқсастығы айқын. АҚШ пен Еуропалық Одақта су объектілерінің мұнай өнімдерімен ластануын бақылау үшін негізінен ИҚ спектрометриясы, Ресей мен ҚХР – да ИҚ фотометриясы қолданылады. Судағы көмірсутектердің жалпы құрамын бағалаудағы осы әдістердің аналитикалық мүмкіндіктері әр түрлі болуы керек, бірақ әдеби деректер сәйкес келмейді. Бұл мәселені жүйелі зерттеу бұрын жүргізілген жоқ. Зерттеудің мақсаты-олардың модельдік қоспаларындағы КС жалпы құрамының Икспектрометриялық және ИК-фотометриялық бағалауларының сезімталдығын, дәлдігі мен дұрыстығын салыстыру. Ол үшін біз табиғи және ағынды сулардан тазартылған сығындылардың құрамын жеңілдетілген түрде модельдей отырып, Csl4-те жеке КСқоспаларын дайындадық. Мұндай сығындыларда негізінен алкандар, циклоалкандар және алкилденген ареналар класына жататын ондаған көмірсутектер бар екені белгілі. Кейбір сығындыларда аз мөлшерде шайырлар, асфальтендер және басқа да азполярлы қосылыстар бар. Біз жеке алкандардан, циклоалкандардан және алкиларендерден модельдік қоспалар жасадық. Әр қоспаның құрамына 2-ден 5-ке дейін көмірсутек кірді. Қоспалардың оптикалық тығыздығы 3.42 мкм (бір толқынды ИҚ-спектрометрия) және 3.3-3.5 мкм (ИҚ-фотометрия) диапазонында өлшенді, содан кейін алынған нәтижелер салыстырылды.</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 xml:space="preserve">Материалдар мен зерттеу әдістері жеке КС және олардың қоспаларының ерітінділері реактивтерінің дәл ілмектері бойынша дайындалды, оларды ССl4 берілген көлемге дейін сұйылтылды. Ерітінділердегі (қоспалардағы) КС жалпы құрамы 5-тен 140 мг/л-ге дейін болды, әртүрлі КС массалық концентрациясының қатынасы 10 : 1-ден аспады. Әр түрлі құрамдағы бірнеше ондаған қоспалар дайындалып, талданды. Әр қоспаны үш рет дайындады және фотометрледі, нәтижелері орташа болды. ФТ-801 фурье спектрометрін қолдана отырып, ерітінділердің сіңіру спектрлері тіркеліп, оптикалық тығыздығы (А) 3.42 мкм-де ZnSe қабаты l = 5.00 см болатын кюветті пайдаланып өлшенді.салыстыру ерітіндісі таза еріткіш болды. Градуирлеу әр UV-нің 5-7 ерітіндісінде жасалды , содан кейін ең кіші квадраттар әдісін қолдана отырып, Ai = ai + bi Ci формасының регрессия теңдеулерін есептеді. Bi мәндері көмірсутектерді сіңірудің үлестік коэффициенттеріне пропорционал (Кі ). Қоспалардағы УВ жалпы құрамын бағалау үшін тетрахлорметандағы Симард (ГСО 7822-2000) қоспасының ерітінділерінің көмегімен бірдей әдіспен жасалған бірыңғай градуирлеу қолданылды. ИКН-025 бір сәулелі ИҚ-фотометрінің (концентратомердің) </w:t>
      </w:r>
      <w:r w:rsidRPr="00917E8A">
        <w:rPr>
          <w:rFonts w:ascii="Times New Roman" w:hAnsi="Times New Roman"/>
          <w:sz w:val="28"/>
          <w:szCs w:val="28"/>
          <w:lang w:val="kk-KZ"/>
        </w:rPr>
        <w:lastRenderedPageBreak/>
        <w:t>көмегімен 3.3 – 3.5 мкм саласында орташаланған а*-оптикалық тығыздығы өлшенді. Бұл жағдайда 3.0 мкм анықтамалық сигнал қолданылады. Ерітінді қабатының қалыңдығы l = 4.70 см. А * шамасын а*= 10-3 Ф формуласы бойынша тапты, мұндағы Ф – фондық погло - 93 талдаулар мен бақылауды ескере отырып, фотометриялық шкала бойынша көрсеткіштер. 2014. Т. 18. № 1. ). Әр түрлі КС анықтамаларының сезімталдығы bi мәндерімен бағаланды . Қоспалардағы  жалпы құрамын бағалау үшін C* мәні құрылғыны Симард қоспасының ерітіндісіне орнатқаннан кейін концентрация шкаласы бойынша табылды. Сигналдардың аддитивтілігі жұмыста сипатталғандай статистикалық критерийлердің көмегімен тексерілді; зерттелген қоспалар үшін аддитивтіліктен қайталанатын және маңызды ауытқулар анықталған жоқ. Талдау нәтижелері студент бойынша өңделді (n = 3, P = 0.95). Сσ бағалаудың жүйелік қателіктері (1) формула бойынша есептелді. Барлық УБ анықтау шектері 3S-критерийді қолдана отырып табылды: (Сі )min = 3si / bi, мұндағы Si – I-ші көмірсутегі (Хі) қайта дайындалған ерітінділердің оптикалық тығыздығын өлшеу кезіндегі іріктемелі стандартты ауытқу .</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Зерттеу нәтижелері көптеген талдаушылар үшін бірдей аналитиктердің жалпы мазмұны мен олардың болжамды бағалары – Хст-қа қайта есептелген интегралды көрсеткіштер арасындағы айқын емес айырмашылықты растайды. Бұл жағдайда біз модельдік қоспадағы (с</w:t>
      </w:r>
      <w:r w:rsidRPr="00917E8A">
        <w:rPr>
          <w:rFonts w:ascii="Times New Roman" w:hAnsi="Times New Roman"/>
          <w:sz w:val="28"/>
          <w:szCs w:val="28"/>
        </w:rPr>
        <w:t>Σ</w:t>
      </w:r>
      <w:r w:rsidRPr="00917E8A">
        <w:rPr>
          <w:rFonts w:ascii="Times New Roman" w:hAnsi="Times New Roman"/>
          <w:sz w:val="28"/>
          <w:szCs w:val="28"/>
          <w:lang w:val="kk-KZ"/>
        </w:rPr>
        <w:t>) жалпы құрамы мен спектрдің ИҚ аймағында модельдік қоспаның сіңуі бойынша табылған с* мәні арасындағы айырмашылық туралы айтып отырмыз. С</w:t>
      </w:r>
      <w:r w:rsidRPr="00917E8A">
        <w:rPr>
          <w:rFonts w:ascii="Times New Roman" w:hAnsi="Times New Roman"/>
          <w:sz w:val="28"/>
          <w:szCs w:val="28"/>
        </w:rPr>
        <w:t>Σ</w:t>
      </w:r>
      <w:r w:rsidRPr="00917E8A">
        <w:rPr>
          <w:rFonts w:ascii="Times New Roman" w:hAnsi="Times New Roman"/>
          <w:sz w:val="28"/>
          <w:szCs w:val="28"/>
          <w:lang w:val="kk-KZ"/>
        </w:rPr>
        <w:t xml:space="preserve"> және с* арасындағы айырмашылық неғұрлым үлкен болса, стандарттың құрамы зерттелетін үлгінің құрамына неғұрлым жақын болса, бұл маңызды ереже осы жұмыста расталды. Алайда, бұл жұмыста </w:t>
      </w:r>
      <w:r w:rsidRPr="00917E8A">
        <w:rPr>
          <w:rFonts w:ascii="Times New Roman" w:hAnsi="Times New Roman"/>
          <w:sz w:val="28"/>
          <w:szCs w:val="28"/>
        </w:rPr>
        <w:t>δ</w:t>
      </w:r>
      <w:r w:rsidRPr="00917E8A">
        <w:rPr>
          <w:rFonts w:ascii="Times New Roman" w:hAnsi="Times New Roman"/>
          <w:sz w:val="28"/>
          <w:szCs w:val="28"/>
          <w:lang w:val="kk-KZ"/>
        </w:rPr>
        <w:t xml:space="preserve">C мәніне әсер ететін екінші фактор анықталды, атап айтқанда жалпыланған аналитикалық сигналды өлшеу әдісі. Қалған заттар тең болған жағдайда, ИҚ фотометриялық өлшеулер 3.42 мкм белгіленген толқын ұзындығындағы өлшеулерге қарағанда едәуір төмен </w:t>
      </w:r>
      <w:r w:rsidRPr="00917E8A">
        <w:rPr>
          <w:rFonts w:ascii="Times New Roman" w:hAnsi="Times New Roman"/>
          <w:sz w:val="28"/>
          <w:szCs w:val="28"/>
        </w:rPr>
        <w:t>δ</w:t>
      </w:r>
      <w:r w:rsidRPr="00917E8A">
        <w:rPr>
          <w:rFonts w:ascii="Times New Roman" w:hAnsi="Times New Roman"/>
          <w:sz w:val="28"/>
          <w:szCs w:val="28"/>
          <w:lang w:val="kk-KZ"/>
        </w:rPr>
        <w:t xml:space="preserve">C мәндеріне әкелетіні белгілі болды, өйткені екінші жағдайда әр түрлі КС сіңіру коэффициенттері әр түрлі болады. Бұл әсердің себептері туралы біздің болжамымыз әдеби дәлелдерге негізделген. Мұндай әсерлерді анықтау және түсіндіру теориялық тұрғыдан өте маңызды. </w:t>
      </w:r>
      <w:r w:rsidRPr="006F13F4">
        <w:rPr>
          <w:rFonts w:ascii="Times New Roman" w:hAnsi="Times New Roman"/>
          <w:sz w:val="28"/>
          <w:szCs w:val="28"/>
          <w:lang w:val="kk-KZ"/>
        </w:rPr>
        <w:t>Іс жүзінде келесі тұжырымдар маңызды.</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 xml:space="preserve">1. ИҚ фотометриясы да, бір толқындық ИҚспектрометрия да табиғи және ағынды сулардың жалпы құрамын бағалау үшін қолданыла алады. Алайда, екі әдіс (әсіресе бір толқындық ИҚ спектрометриясы) жалпы мазмұнды дұрыс емес бағалауға әкеледі. Әр түрлі КС бар модельдік қоспалар жағдайында </w:t>
      </w:r>
      <w:r w:rsidRPr="00917E8A">
        <w:rPr>
          <w:rFonts w:ascii="Times New Roman" w:hAnsi="Times New Roman"/>
          <w:sz w:val="28"/>
          <w:szCs w:val="28"/>
        </w:rPr>
        <w:t>δ</w:t>
      </w:r>
      <w:r w:rsidRPr="00917E8A">
        <w:rPr>
          <w:rFonts w:ascii="Times New Roman" w:hAnsi="Times New Roman"/>
          <w:sz w:val="28"/>
          <w:szCs w:val="28"/>
          <w:lang w:val="kk-KZ"/>
        </w:rPr>
        <w:t>C мәні 80% дейін жетуі мүмкін.Табиғи және ағынды суларды талдау кезінде бірдей (және тіпті үлкен – сынама дайындау арқылы) қателер пайда болады. Гидрохимиялық талдаудың тиісті әдістерінің дәлдігі туралы әдебиеттерде бар мәліметтер дұрыс емес, тым оптимистік болып көрінеді. Мұндай әдістердің дұрыстығы стандартты затты қоспа ретінде қолдана отырып және зерттелетін судағы УВ қоспасының құрамын ескерместен стандартты қоспалар әдісімен ғана тексерілетінін ескеріңіз.</w:t>
      </w:r>
    </w:p>
    <w:p w:rsidR="00F63011" w:rsidRPr="00917E8A"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 xml:space="preserve">2. Қолдану салыстырылған талдау әдістерін ажыратылуға тиіс. Нашар ластанған табиғи суларды ИҚ спектрометрия әдісімен (ИҚ фотометриясымен салыстырғанда) талдау жақсы. Бұл жағдайда жүйелік қателіктердің төмендеуіне </w:t>
      </w:r>
      <w:r w:rsidRPr="00917E8A">
        <w:rPr>
          <w:rFonts w:ascii="Times New Roman" w:hAnsi="Times New Roman"/>
          <w:sz w:val="28"/>
          <w:szCs w:val="28"/>
          <w:lang w:val="kk-KZ"/>
        </w:rPr>
        <w:lastRenderedPageBreak/>
        <w:t>оңтайлы стандартты затты таңдау арқылы қол жеткізу керек. Ағынды сулардың құрамын болжау қиын және олар үшін калибрлеу қоспасын таңдау өте қиын екенін ескеріңіз. Қатты ластанған Ағынды суларды талдау үшін аз сезімтал, бірақ ir фотометриясының құрамы өзгеруіне төзімді әдісін қолданған дұрыс.</w:t>
      </w:r>
    </w:p>
    <w:p w:rsidR="00F63011" w:rsidRPr="00917E8A" w:rsidRDefault="00F63011" w:rsidP="00F63011">
      <w:pPr>
        <w:ind w:left="-284" w:firstLine="425"/>
        <w:contextualSpacing/>
        <w:jc w:val="both"/>
        <w:rPr>
          <w:lang w:val="kk-KZ"/>
        </w:rPr>
      </w:pPr>
      <w:r w:rsidRPr="006F13F4">
        <w:rPr>
          <w:rFonts w:ascii="Times New Roman" w:hAnsi="Times New Roman"/>
          <w:sz w:val="28"/>
          <w:szCs w:val="28"/>
          <w:lang w:val="kk-KZ"/>
        </w:rPr>
        <w:t>3. Су объектілерінің көмірсутегі ластануы туралы сенімді мәліметтер алу үшін дұрыс стандартты заттарды таңдап қана қоймай, сонымен қатар әр түрлі КС-тің ИҚ-облыстардағы сіңіру коэффициенттерін тегістеу керек және олар өлшеу әдісіне байланысты. Сондықтан көмірсутектердің аналитикалық сигналдары бірнеше түрлі толқын ұзындығындағы фурье спектрометрлерінің көмегімен өлшенетін әдістерге назар аудару керек, содан кейін алынған нәтижелерді математикалық өңдеу керек. Көп толқындық ИҚ спектрометриясы осы мақалада салыстырылған екі әдістің де артықшылықтарын біріктіруі керек деп сенімді түрде болжауға болады (ИҚ спектрометриясының жоғары сезімталдығы және сынама құрамының ИҚ фотометриясына тән талдау нәтижесіне әлсіз әсері). Интегралдық қарқындылықты өлшеуге негізделген (спектрлік қисық астындағы аудандар) мұнай өнімдерінің жалпы құрамын анықтау әдісі де перспективалы. Сонымен қатар, белгілі құрамның қоспаларына қатысты көп толқындық ИҚ спектрометриясының дәлдігі бұрын тексерілмеген</w:t>
      </w:r>
      <w:r>
        <w:rPr>
          <w:rFonts w:ascii="Times New Roman" w:hAnsi="Times New Roman"/>
          <w:sz w:val="28"/>
          <w:szCs w:val="28"/>
          <w:lang w:val="kk-KZ"/>
        </w:rPr>
        <w:t>.</w:t>
      </w:r>
    </w:p>
    <w:p w:rsidR="00FE42DD" w:rsidRDefault="00FE42DD" w:rsidP="00FE42DD">
      <w:pPr>
        <w:rPr>
          <w:rFonts w:ascii="Times New Roman" w:hAnsi="Times New Roman"/>
          <w:sz w:val="28"/>
          <w:szCs w:val="28"/>
          <w:lang w:val="kk-KZ"/>
        </w:rPr>
      </w:pPr>
    </w:p>
    <w:p w:rsidR="00F63011" w:rsidRPr="00F63011" w:rsidRDefault="002657AD" w:rsidP="00FE42DD">
      <w:pP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4C4921">
        <w:rPr>
          <w:rFonts w:ascii="Times New Roman" w:eastAsia="Times New Roman" w:hAnsi="Times New Roman"/>
          <w:sz w:val="28"/>
          <w:szCs w:val="28"/>
          <w:lang w:val="kk-KZ"/>
        </w:rPr>
        <w:t>2.12</w:t>
      </w:r>
      <w:r w:rsidR="00FE42DD">
        <w:rPr>
          <w:rFonts w:ascii="Times New Roman" w:eastAsia="Times New Roman" w:hAnsi="Times New Roman"/>
          <w:sz w:val="28"/>
          <w:szCs w:val="28"/>
          <w:lang w:val="kk-KZ"/>
        </w:rPr>
        <w:t>.</w:t>
      </w:r>
      <w:r w:rsidR="00F63011" w:rsidRPr="00F63011">
        <w:rPr>
          <w:rFonts w:ascii="Times New Roman" w:eastAsia="Times New Roman" w:hAnsi="Times New Roman"/>
          <w:sz w:val="28"/>
          <w:szCs w:val="28"/>
          <w:lang w:val="kk-KZ"/>
        </w:rPr>
        <w:t xml:space="preserve"> Биологиялық талдау әдістері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657AD">
        <w:rPr>
          <w:rFonts w:ascii="Times New Roman" w:eastAsia="Times New Roman" w:hAnsi="Times New Roman"/>
          <w:sz w:val="28"/>
          <w:szCs w:val="28"/>
          <w:lang w:val="kk-KZ"/>
        </w:rPr>
        <w:t xml:space="preserve"> </w:t>
      </w:r>
      <w:r w:rsidR="004C4921">
        <w:rPr>
          <w:rFonts w:ascii="Times New Roman" w:eastAsia="Times New Roman" w:hAnsi="Times New Roman"/>
          <w:sz w:val="28"/>
          <w:szCs w:val="28"/>
          <w:lang w:val="kk-KZ"/>
        </w:rPr>
        <w:t>2.12</w:t>
      </w:r>
      <w:r w:rsidR="00FE42DD">
        <w:rPr>
          <w:rFonts w:ascii="Times New Roman" w:eastAsia="Times New Roman" w:hAnsi="Times New Roman"/>
          <w:sz w:val="28"/>
          <w:szCs w:val="28"/>
          <w:lang w:val="kk-KZ"/>
        </w:rPr>
        <w:t>.</w:t>
      </w:r>
      <w:r w:rsidRPr="00F63011">
        <w:rPr>
          <w:rFonts w:ascii="Times New Roman" w:eastAsia="Times New Roman" w:hAnsi="Times New Roman"/>
          <w:sz w:val="28"/>
          <w:szCs w:val="28"/>
          <w:lang w:val="kk-KZ"/>
        </w:rPr>
        <w:t>1</w:t>
      </w:r>
      <w:r w:rsidR="00FE42DD">
        <w:rPr>
          <w:rFonts w:ascii="Times New Roman" w:eastAsia="Times New Roman" w:hAnsi="Times New Roman"/>
          <w:sz w:val="28"/>
          <w:szCs w:val="28"/>
          <w:lang w:val="kk-KZ"/>
        </w:rPr>
        <w:t>.</w:t>
      </w:r>
      <w:r w:rsidRPr="00F63011">
        <w:rPr>
          <w:rFonts w:ascii="Times New Roman" w:eastAsia="Times New Roman" w:hAnsi="Times New Roman"/>
          <w:sz w:val="28"/>
          <w:szCs w:val="28"/>
          <w:lang w:val="kk-KZ"/>
        </w:rPr>
        <w:t xml:space="preserve"> Биологиялық талдау әдістері (БМА): мәні, айрықша белгілері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657AD">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2.</w:t>
      </w:r>
      <w:r w:rsidR="004C4921">
        <w:rPr>
          <w:rFonts w:ascii="Times New Roman" w:eastAsia="Times New Roman" w:hAnsi="Times New Roman"/>
          <w:sz w:val="28"/>
          <w:szCs w:val="28"/>
          <w:lang w:val="kk-KZ"/>
        </w:rPr>
        <w:t>12</w:t>
      </w:r>
      <w:r w:rsidR="00FE42DD">
        <w:rPr>
          <w:rFonts w:ascii="Times New Roman" w:eastAsia="Times New Roman" w:hAnsi="Times New Roman"/>
          <w:sz w:val="28"/>
          <w:szCs w:val="28"/>
          <w:lang w:val="kk-KZ"/>
        </w:rPr>
        <w:t>.2.</w:t>
      </w:r>
      <w:r w:rsidRPr="00F63011">
        <w:rPr>
          <w:rFonts w:ascii="Times New Roman" w:eastAsia="Times New Roman" w:hAnsi="Times New Roman"/>
          <w:sz w:val="28"/>
          <w:szCs w:val="28"/>
          <w:lang w:val="kk-KZ"/>
        </w:rPr>
        <w:t xml:space="preserve"> Заттарды анықтауда биологиялық тәсілді жүзеге асыру.</w:t>
      </w:r>
    </w:p>
    <w:p w:rsidR="00F63011" w:rsidRPr="00F63011" w:rsidRDefault="00F63011" w:rsidP="00F63011">
      <w:pPr>
        <w:jc w:val="both"/>
        <w:rPr>
          <w:rFonts w:ascii="Times New Roman" w:eastAsia="Times New Roman" w:hAnsi="Times New Roman"/>
          <w:sz w:val="28"/>
          <w:szCs w:val="28"/>
          <w:lang w:val="kk-KZ"/>
        </w:rPr>
      </w:pPr>
    </w:p>
    <w:p w:rsidR="00E315B9" w:rsidRDefault="00FE42DD"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Қазіргі ғылымға тән қасиет – ғылымның әртүрлі салаларының түйіскен жерінде жаңа әдістерді жасау.  Мысал ретінде биологияның микробиология, зоология, ботаника, аналитикалық химия сияқты салаларының жетістіктеріне негізделген талдаудың биологиялық әдістерін жасауды келтіруге болады.  Биологиялық әдістер өмір сүру үшін – тірі жандардың өсуі, көбеюі және қызмет етуі, қатаң анықталған химиялық құрамды орта қажет екендігіне негізделген.  Бұл құрам өзгергенде, мысалы, құрамдас қоректік ортадан шығарылғанда немесе қосымша (анықталған) қосылыс енгізілгенде, организм біраз уақыттан кейін, кейде дерлік дереу тиісті жауап сигналын береді.  Организмнің жауап сигналының сипаты немесе қарқындылығы (индикаторлық сигнал деп аталады) мен қоршаған ортаға енгізілген немесе қоршаған ортадан шығарылған компонент мөлшері арасындағы байланысты орнату оны анықтау немесе анықтау үшін қызмет етеді.  </w:t>
      </w:r>
    </w:p>
    <w:p w:rsidR="007F4625" w:rsidRDefault="00E315B9"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Биологиялық әдістердегі аналитикалық көрсеткіштер әртүрлі тірі организмдер, олардың мүшелері мен ұлпалары, физиологиялық қызметтері, биохимиялық реакциялар және т.б.  </w:t>
      </w:r>
    </w:p>
    <w:p w:rsidR="007F4625" w:rsidRDefault="007F4625"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Биологиялық әдістер индикатор организмнің жауап сигналын тіркеудің өзіндік тәжірибелік техникасымен, құрал-жабдықтарымен және әдісімен сипатталады.  Тірі организмдерге қатысты барлық заттарды: 1) өмірлік, 2) улы, 3) физиологиялық белсенді емес деп бөлуге болады.  Әлбетте, тек алғашқы екі </w:t>
      </w:r>
      <w:r w:rsidR="00F63011" w:rsidRPr="00F63011">
        <w:rPr>
          <w:rFonts w:ascii="Times New Roman" w:eastAsia="Times New Roman" w:hAnsi="Times New Roman"/>
          <w:sz w:val="28"/>
          <w:szCs w:val="28"/>
          <w:lang w:val="kk-KZ"/>
        </w:rPr>
        <w:lastRenderedPageBreak/>
        <w:t xml:space="preserve">жағдайда ғана организмнің салыстырмалы түрде жылдам реакциясын күтуге болады (аналитикалық сигнал).  </w:t>
      </w:r>
    </w:p>
    <w:p w:rsidR="00FB7AC1" w:rsidRDefault="007F4625"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Физиологиялық белсенді емес заттар ұзақ мерзімді нәтиже бере алады немесе организмдердің өмірлік процестерінің ингибиторларымен немесе стимуляторларымен әрекеттесу реакцияларының нәтижесінде белсенді күйге ауысуы мүмкін.  Бір немесе басқа индикатор организмді таңдау талданатын заттың табиғатына байланысты.  Қатты, сұйық немесе ауа ортасының химиялық құрамының өзгеруіне оның жауап сигналы өте әртүрлі болуы мүмкін: мінез-құлық сипатының өзгеруі (мінез-құлық реакциялары);  өсуді ынталандыру немесе басу, биомассаның жинақталуы;  пигментацияның, қан құрамының, органдар мен тіндердің биоэлектрлік белсенділігінің өзгеруі;  ас қорыту жүйесінің, тыныс алудың, көбеюдің функцияларын бұзу;  ағзадағы патологиялық-анатомиялық өзгерістер.  </w:t>
      </w:r>
    </w:p>
    <w:p w:rsidR="00FB7AC1"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Анықталған қосылыстың индикаторлық организмге әсер ету тиімділігінің жалпыланған көрсеткіші тірі қалу немесе өлім болып табылады.  Барлық аталған немесе индикатор организміндегі кез келген басқа өзгерістер жеке немесе біріктірілген түрде физикалық-химиялық әдіспен өлшенетін немесе визуалды түрде бағаланатын аналитикалық сигнал ретінде пайдаланылуы мүмкін.  Анықталатын зат пен индикатор организмнің өзара әрекеттесу механизмі өте күрделі, бұл өзара әрекеттесу схемалық түрде келесі схема арқылы көрсетілуі мүмкін:      </w:t>
      </w:r>
    </w:p>
    <w:p w:rsidR="00FB7AC1"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Талдаудың соңғы сатысында жауап сигналын жазу әдісін таңдау зерттеудің мақсатына да байланысты. талдау және зерттелетін зат пен индикатор организмнің өзара әрекеттесу механизмі мен дәрежесі туралы.  </w:t>
      </w:r>
    </w:p>
    <w:p w:rsidR="00F63011" w:rsidRPr="00F63011"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Организм неғұрлым күрделі болса, оның өмірлік функцияларының саны аналитикалық көрсеткіштер ретінде пайдаланылуы мүмкін, соғұрлым биологиялық талдау әдістерінің ақпараттық мазмұны жоғары болады.  Бір затқа индикаторлық организмнің жауап сигналы соңғысының концентрациясына байланысты: төмен концентрациялар әдетте ағзаның өмірлік процестерін ынталандырады, ал жоғары концентрациялар депрессияға ұшыратады.  Биологиялық белсенді заттардың концентрациясының айтарлықтай артуы өлімге әкеледі.  Анықталған құрамның диапазоны, қосылыстарды анықтау шегі физика-химиялық және биологиялық факторларға байланысты: химиялық қосылыстардың ағзаға әсер ету бағыты мен ұзақтығы;  температура, ортаның рН;  индикаторлық организмнің ұйымдасу деңгейі, оның жеке, жас, жыныс ерекшеліктері.  Анықталған қосылыс Мембраналық Жасуша Ағзалар жүйесі Ағза Экологиялық жүйе Микроорганизмдер, омыртқасыздар және омыртқалылар индикатор организмдер ретінде әрекет ете алады.  Мақалада талдауда осы индикаторлық организмдерді пайдалануды қарастырамыз.  Сонымен бірге, соңғы жылдары өсімдік көрсеткіштері ғалымдардың назарын көбірек аударып келе жатқанын айта кеткен жөн.  Мәселен, мысалы, топырақтағы ауыр металдардың (қорғасын, кадмий) мөлшерін өсімдік тамырларының өсу қарқынына, салмағының өсуіне, тармақталуына қарай бағалауға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lastRenderedPageBreak/>
        <w:t xml:space="preserve">    2. Дәрілік заттардың сапасын биологиялық бағалау әдетте фармакологиялық әсерінің немесе уыттылығының күші бойынша жүргізіледі.  Физикалық, химиялық немесе физико-химиялық әдістер дәрілік заттың тазалығы немесе уыттылығы туралы қорытынды жасамағанда немесе препаратты дайындау әдісі белсенділіктің тұрақтылығына кепілдік бермеген кезде (мысалы, антибиотиктер) би</w:t>
      </w:r>
      <w:r w:rsidR="00F40F09">
        <w:rPr>
          <w:rFonts w:ascii="Times New Roman" w:eastAsia="Times New Roman" w:hAnsi="Times New Roman"/>
          <w:sz w:val="28"/>
          <w:szCs w:val="28"/>
          <w:lang w:val="kk-KZ"/>
        </w:rPr>
        <w:t xml:space="preserve">ологиялық әдістер қолданылады. </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Биологиялық зерттеулер жануарларға (мысықтар, иттер, қояндар, бақалар және т.б.), жеке оқшауланған мүшелер (жатыр мүйізі, терінің бір бөлігі), жасушалардың жеке топтары (қан жасушалары), сондай-ақ микроорганизмдердің кейбір ш</w:t>
      </w:r>
      <w:r w:rsidR="00F40F09">
        <w:rPr>
          <w:rFonts w:ascii="Times New Roman" w:eastAsia="Times New Roman" w:hAnsi="Times New Roman"/>
          <w:sz w:val="28"/>
          <w:szCs w:val="28"/>
          <w:lang w:val="kk-KZ"/>
        </w:rPr>
        <w:t>таммдары бойынша жүргізіледі.</w:t>
      </w:r>
      <w:r w:rsidRPr="00F63011">
        <w:rPr>
          <w:rFonts w:ascii="Times New Roman" w:eastAsia="Times New Roman" w:hAnsi="Times New Roman"/>
          <w:sz w:val="28"/>
          <w:szCs w:val="28"/>
          <w:lang w:val="kk-KZ"/>
        </w:rPr>
        <w:t xml:space="preserve"> Дәрілік заттардың белсенділігі әсер ету бірліктерімен (ЭД) көрсетіледі.</w:t>
      </w:r>
    </w:p>
    <w:p w:rsidR="00F40F09"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Құрамында жүрек гликозидтері бар препараттарды биологиялық бақылау.  SP XI сәйкес, жүрек гликозидтері бар дәрілік өсімдік материалдары мен одан алынған препараттардың белсенділігін биологиялық бағалау, атап айтқанда, түлкі (күлгін, ірі гүлді және жүнді), адонис, алқап лалагүлі, строфант, сұр сары ауру болып табылады. орындалған.  Сынақтар бақа (ICE), мысық (CED) және көгершін (GED) әрекет бірліктерін орнату, бақа, мысық және көгершін бойынша жүзеге асырылады.  Бір ICE стандартты үлгінің дозасына сәйкес келеді, ол эксперименттік жағдайларда эксперименттік стандартты бақалардың көпшілігінде (салмағы 28-33 г еркектер) жүректің систолалық тоқтауын тудырады.  </w:t>
      </w:r>
    </w:p>
    <w:p w:rsidR="00F63011" w:rsidRPr="00F63011" w:rsidRDefault="00F40F09"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Бір KED немесе GED мысық немесе көгершіндегі жүректің систолалық тоқтауына әкелетін жануардың немесе құстың 1 кг салмағына стандартты үлгінің немесе сынақ препаратының дозасына сәйкес келеді.  Өсімдік материалдары немесе құрғақ концентраттар сыналған жағдайда ED мазмұны зерттелетін препараттың 1,0 г есептеледі;  бір таблеткада немесе сұйық дәрілік нысандар сыналатын болса, 1 мл.</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Уыттылық сынағы.  Бұл бөлімде GF XI, №.  2 (182 б.), SP X-мен салыстырғанда дәрілік заттардың сапасына қойылатын талаптардың жоғарылауын және оларды сынақтан өткізу шарттарын бір жүйеге келтіру қажеттілігін көрсететін бірқатар толықтырулар мен өзгерістер енгізілді.  Мақалада сынама алу тәртібін сипаттайтын бөлім бар.  Сынақ жүргізілетін жануарлардың массасы ұлғайтылды, оларды күтіп-баптау шарттары және оларды бақылау мерзімі көрсетілді.  Сынақ жүргізу үшін 10 000 құтыдан немесе ампуладан аспайтын әрбір партиядан екі құты немесе ампула таңдалады.  Саны көп партиялардан әр сериядан үш ампула (құты) таңдалады.  Бір қатардағы үлгілердің мазмұнын араластырып, салмағы 19–21 г екі жынысты сау ақ тышқандарға тексереді.Зерттелетін ерітіндіні бес тышқанның құйрық көктамырына енгізеді және жануарларды 48 сағат бойы бақылайды.Дәрілік зат бар деп саналады. эксперименттік тышқандардың ешқайсысы көрсетілген мерзімде өлмесе, сынақтан өтті.  Тіпті бір тышқан өлген жағдайда сынақ белгілі бір схема бойынша қайталанады.  Жеке мақалаларда уыттылық сынамасын жүргізудің басқа тәртібі де белгіленуі мүмкін.</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Пирогендік сынамалар.  Бактериялық пирогендер – адам мен жылы қанды жануарлардың қан айналымына түскен кезде дене температурасының </w:t>
      </w:r>
      <w:r w:rsidRPr="00F63011">
        <w:rPr>
          <w:rFonts w:ascii="Times New Roman" w:eastAsia="Times New Roman" w:hAnsi="Times New Roman"/>
          <w:sz w:val="28"/>
          <w:szCs w:val="28"/>
          <w:lang w:val="kk-KZ"/>
        </w:rPr>
        <w:lastRenderedPageBreak/>
        <w:t>жоғарылауын, лейкопенияны, қан қысымының төмендеуін және басқа да ағзалар мен жүйелерде өзгерістерді тудыруы мүмкін микробтық текті заттар.  Пирогендік реакцияны грамтеріс тірі және өлі микроорганизмдер, сондай-ақ олардың ыдырау өнімдері тудырады.  Рұқсат етілген мазмұн, мысалы, натрий хлоридінің изотониялық ерітіндісінде 1 мл-ге 10 микроорганизмдер, ал 100 мл-ден көп емес енгізу кезінде 1 мл-ге 100 рұқсат етіледі.  Пирогенділік сынағы инъекцияға арналған суға, инъекциялық ерітінділерге, иммунобиологиялық препараттарға, инъекциялық ерітінділерді дайындау үшін қолданылатын еріткіштерге, сондай-ақ клиникалар бойынша пирогендік реакцияны тудыратын дәрілік формаларға ұшырайды.</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SP XI-де, сондай-ақ әлемнің басқа елдерінің фармакопеяларында сынақ стерильді сұйықтықтарды құлақ венасына енгізгеннен кейін қояндардың дене температурасын өлшеуге негізделген пирогенділігін тексерудің биологиялық әдісі енгізілген.  Сынамаларды іріктеу уыттылық сынағы сияқты жүргізіледі.  Жалпы мақалада (ГФ XI, 2-шығарылым, 183--185 б.) тәжірибелік жануарларға қойылатын талаптар және оларды сынауға дайындау тәртібі көрсетілген.  Зерттелетін ерітінді дене салмағы 0,5 кг-нан аспайтын үш қоянға (альбинос емес) сыналады.  Дене қызуын термометрді тік ішекке 5--7 см тереңдікке енгізу арқылы өлшейді.Үш қояндағы жоғары температураның қосындысы 1,4°С-қа тең немесе одан төмен болса, зерттелетін сұйықтықтар пирогенді емес деп саналады.  Егер бұл мөлшер 2,2°С-тан асса, онда инъекцияға немесе инъекцияға арналған ерітінді пирогенді болып саналады.  </w:t>
      </w:r>
    </w:p>
    <w:p w:rsidR="0027772F"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Үш қояндағы температураның көтерілуінің қосындысы 1,5-2,2°С аралығында болса, сынақ қосымша бес қоянда қайталанады.  Барлық сегіз қояндағы температураның жоғарылауының қосындысы 3,7°С аспаса, зерттелетін сұйықтықтар пирогенді емес деп саналады.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Жеке ФС-да температура ауытқуының басқа шектері көрсетілуі мүмкін.  Тәжірибеде болған қояндарды, егер олар енгізген ерітінді пирогенді болмаса, 3 күннен кешіктірмей қайтадан осы мақсатта пайдалануға болады.  Егер енгізілген ерітінді пирогенді болып шықса, қояндарды тек 2-3 аптадан кейін ғана қайта пайдалануға болады.  SP XI-де SP X-пен салыстырғанда алғаш рет сынау үшін пайдаланылған қояндардың реактивтілігіне тест енгізілді және оларды қайталама сынақтар үшін пайдалану мүмкіндігі туралы бөлім нақтыланды.</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Ұсынылған SP XI биологиялық әдіс спецификалық болып табылады, бірақ пирогендік заттардың құрамын сандық түрде көрсетпейді.  Оның елеулі кемшіліктеріне сынаудың күрделілігі мен ұзақтығы, жануарларды ұстау, оларға күтім жасау қажеттілігі, сынауға дайындықтың күрделілігі, нәтиженің әрбір жануардың жеке ерекшеліктеріне тәуелділігі және т.б.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Сондықтан пирогенділікті анықтаудың басқа әдістерін жасауға әрекет жасалды.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Қояндардың пирогенділігін анықтаумен қатар, оны зарарсыздандыру алдында зерттелетін дәрілік формадағы микроорганизмдердің жалпы санын есептеуге негізделген микробиологиялық әдіс шетелде қолданылады.  Біздің елімізде 3% калий гидроксиді ерітіндісін пайдаланып гель түзу реакциясы арқылы грамтеріс </w:t>
      </w:r>
      <w:r w:rsidRPr="00F63011">
        <w:rPr>
          <w:rFonts w:ascii="Times New Roman" w:eastAsia="Times New Roman" w:hAnsi="Times New Roman"/>
          <w:sz w:val="28"/>
          <w:szCs w:val="28"/>
          <w:lang w:val="kk-KZ"/>
        </w:rPr>
        <w:lastRenderedPageBreak/>
        <w:t>микроорганизмдерді іріктеп анықтауға негізделген пирогендерді анықтаудың қарапайым және қолжетімді әдісі ұсынылды.  Техниканы химиялық және фармацевтикалық кәсіпорындарда қолдануға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Пирогендікті анықтаудың биологиялық әдісін химиялық әдіспен ауыстыру әрекеті жасалды.  Құрамында пирогендері бар ерітінділер хинонмен өңдеуден кейін тетрабромфенолфталеинмен теріс реакция көрсетті.  Күкірт қышқылының қатысуымен триптофанмен пирогенал 1 мкг немесе одан да көп пирогендік құрамында қоңыр-таңқурай түстерін түзеді.</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 Спектрдің УК аймағында пирогенді заттарды спектрофотометриялық анықтау мүмкіндігі зерттелді.  Құрамында пирогені бар микроорганизмдер дақылдарының фильтратының ерітінділері 260 нм-де әлсіз абсорбциялық максимум көрсетеді.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Сезімталдық жағынан пирогендерді анықтаудың спектрофотометриялық әдісі қояндардағы биологиялық сынақтан 7-8 есе төмен.  Алайда, егер ультрафильтрация спектрофотометриядан бұрын жүргізілсе, онда пирогендердің концентрациясына байланысты биологиялық және спектрофотометриялық анықтаулар арқылы салыстырмалы нәтижелерге қол жеткізуге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Хинонмен өңдегеннен кейін пироген ерітінділері қызыл түске ие болады және 390 нм-де жарықты сіңіру максимумы пайда болады.  Бұл пирогендерді анықтаудың фотоколориметриялық әдісін жасауға мүмкіндік берді.</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Люминесценттік әдістің жоғары сезімталдығы оны 1*10-11 г/мл концентрациядағы пирогенді заттарды анықтау үшін қолданудың алғы шарттарын жасады.  Инъекцияға арналған суда және кейбір инъекциялық ерітінділерде родамин 6G және 1-анилино-нафталин-8-сульфонат бояғыштары арқылы пирогендерді люминесцентті анықтау әдістері әзірленді.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Әдістер пирогендердің осы бояғыштардың люминесценциясының қарқындылығын арттыру қабілетіне негізделген.  Олар биологиялық әдіспен салыстырылатын нәтиже алуға мүмкіндік береді.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Спектрофотометриялық және люминесценттік анықтаулардың салыстырмалы қателігі ±3% аспайды.  Инъекцияға арналған судың пирогенділігін анықтау үшін де хемилюминесценттік әдіс қолданылады.</w:t>
      </w:r>
    </w:p>
    <w:p w:rsidR="00F63011" w:rsidRPr="003A178D"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Pr="003A178D">
        <w:rPr>
          <w:rFonts w:ascii="Times New Roman" w:eastAsia="Times New Roman" w:hAnsi="Times New Roman"/>
          <w:sz w:val="28"/>
          <w:szCs w:val="28"/>
          <w:lang w:val="kk-KZ"/>
        </w:rPr>
        <w:t>Перспективті әдіс - полярография.  Пирогенді дақылдардың фильтраттары өте сұйылтылған күйде болса да оттегінің полярографиялық максимумына күшті басатын әсер ететіні анықталды.  Осының негізінде айдауға арналған судың және кейбір инъекциялық ерітінділердің сапасын полярографиялық бағалау әдісі әзірленді.</w:t>
      </w:r>
    </w:p>
    <w:p w:rsidR="00F63011" w:rsidRDefault="0027772F" w:rsidP="00F63011">
      <w:pPr>
        <w:jc w:val="both"/>
        <w:rPr>
          <w:rFonts w:ascii="Times New Roman" w:eastAsia="Times New Roman" w:hAnsi="Times New Roman"/>
          <w:sz w:val="28"/>
          <w:szCs w:val="28"/>
        </w:rPr>
      </w:pPr>
      <w:r>
        <w:rPr>
          <w:rFonts w:ascii="Times New Roman" w:eastAsia="Times New Roman" w:hAnsi="Times New Roman"/>
          <w:sz w:val="28"/>
          <w:szCs w:val="28"/>
          <w:lang w:val="kk-KZ"/>
        </w:rPr>
        <w:t xml:space="preserve">     </w:t>
      </w:r>
      <w:r w:rsidR="00F63011">
        <w:rPr>
          <w:rFonts w:ascii="Times New Roman" w:eastAsia="Times New Roman" w:hAnsi="Times New Roman"/>
          <w:sz w:val="28"/>
          <w:szCs w:val="28"/>
        </w:rPr>
        <w:t>Гистаминге ұқсас заттардың құрамын тексеру.</w:t>
      </w:r>
    </w:p>
    <w:p w:rsidR="00F63011" w:rsidRDefault="00F63011" w:rsidP="00F63011">
      <w:pPr>
        <w:jc w:val="both"/>
        <w:rPr>
          <w:rFonts w:ascii="Times New Roman" w:eastAsia="Times New Roman" w:hAnsi="Times New Roman"/>
          <w:sz w:val="28"/>
          <w:szCs w:val="28"/>
        </w:rPr>
      </w:pPr>
      <w:r>
        <w:rPr>
          <w:rFonts w:ascii="Times New Roman" w:eastAsia="Times New Roman" w:hAnsi="Times New Roman"/>
          <w:sz w:val="28"/>
          <w:szCs w:val="28"/>
        </w:rPr>
        <w:t xml:space="preserve">     Парентеральді енгізілетін дәрілік заттар осы сынақтан өтеді.  Оны салмағы кемінде 2 кг болатын екі жыныстағы мысықтарда уретан анестезиясымен орындаңыз.  </w:t>
      </w:r>
      <w:proofErr w:type="gramStart"/>
      <w:r>
        <w:rPr>
          <w:rFonts w:ascii="Times New Roman" w:eastAsia="Times New Roman" w:hAnsi="Times New Roman"/>
          <w:sz w:val="28"/>
          <w:szCs w:val="28"/>
        </w:rPr>
        <w:t>Алдымен жансыздандырылған жануарға гистамин енгізеді, оның осы затқа сезімталдығын тексереді.  Содан кейін 5 минуттық интервалмен гистаминнің стандартты ерітіндісін қайталап енгізу (0,1 мкг/кг) стандарт ретінде қабылданатын екі дәйекті инъекция арқылы қан қысымының бірдей төмендеуі алынғанша жалғасады.</w:t>
      </w:r>
      <w:proofErr w:type="gramEnd"/>
      <w:r>
        <w:rPr>
          <w:rFonts w:ascii="Times New Roman" w:eastAsia="Times New Roman" w:hAnsi="Times New Roman"/>
          <w:sz w:val="28"/>
          <w:szCs w:val="28"/>
        </w:rPr>
        <w:t xml:space="preserve">  </w:t>
      </w:r>
      <w:proofErr w:type="gramStart"/>
      <w:r>
        <w:rPr>
          <w:rFonts w:ascii="Times New Roman" w:eastAsia="Times New Roman" w:hAnsi="Times New Roman"/>
          <w:sz w:val="28"/>
          <w:szCs w:val="28"/>
        </w:rPr>
        <w:t xml:space="preserve">Осыдан кейін 5 минут аралықпен зерттелетін </w:t>
      </w:r>
      <w:r>
        <w:rPr>
          <w:rFonts w:ascii="Times New Roman" w:eastAsia="Times New Roman" w:hAnsi="Times New Roman"/>
          <w:sz w:val="28"/>
          <w:szCs w:val="28"/>
        </w:rPr>
        <w:lastRenderedPageBreak/>
        <w:t>ерітінді жануарға гистамин енгізген жылдамдықпен енгізіледі.  Егер сынақ дозасын енгізгеннен кейін қан қысымының төмендеуі стандартты ерітіндіге 0,1 мкг/кг енгізуге жауаптан аспаса, препарат сынақтан өтті деп саналады.</w:t>
      </w:r>
      <w:proofErr w:type="gramEnd"/>
    </w:p>
    <w:p w:rsidR="0027772F" w:rsidRDefault="0027772F" w:rsidP="00F63011">
      <w:pPr>
        <w:jc w:val="center"/>
        <w:rPr>
          <w:rFonts w:ascii="Times New Roman" w:eastAsia="Times New Roman" w:hAnsi="Times New Roman"/>
          <w:sz w:val="28"/>
          <w:szCs w:val="28"/>
          <w:lang w:val="kk-KZ"/>
        </w:rPr>
      </w:pPr>
    </w:p>
    <w:p w:rsidR="007C1198" w:rsidRPr="007C1198" w:rsidRDefault="002F390D" w:rsidP="007C1198">
      <w:pPr>
        <w:pStyle w:val="a9"/>
        <w:jc w:val="both"/>
        <w:rPr>
          <w:rFonts w:ascii="Times New Roman" w:hAnsi="Times New Roman"/>
          <w:sz w:val="28"/>
          <w:szCs w:val="28"/>
          <w:lang w:val="kk-KZ"/>
        </w:rPr>
      </w:pPr>
      <w:r>
        <w:rPr>
          <w:rFonts w:ascii="Times New Roman" w:hAnsi="Times New Roman"/>
          <w:sz w:val="28"/>
          <w:szCs w:val="28"/>
          <w:lang w:val="kk-KZ"/>
        </w:rPr>
        <w:t>2.13</w:t>
      </w:r>
      <w:r w:rsidR="00B874AB">
        <w:rPr>
          <w:rFonts w:ascii="Times New Roman" w:hAnsi="Times New Roman"/>
          <w:sz w:val="28"/>
          <w:szCs w:val="28"/>
          <w:lang w:val="kk-KZ"/>
        </w:rPr>
        <w:t xml:space="preserve">. </w:t>
      </w:r>
      <w:r w:rsidR="007C1198" w:rsidRPr="007C1198">
        <w:rPr>
          <w:rFonts w:ascii="Times New Roman" w:hAnsi="Times New Roman"/>
          <w:sz w:val="28"/>
          <w:szCs w:val="28"/>
          <w:lang w:val="kk-KZ"/>
        </w:rPr>
        <w:t xml:space="preserve">БМА қоршаған ортаны бақылаудың құрамдас бөлігі </w:t>
      </w:r>
    </w:p>
    <w:p w:rsidR="007C1198" w:rsidRPr="007C1198" w:rsidRDefault="007C1198" w:rsidP="007C1198">
      <w:pPr>
        <w:pStyle w:val="a9"/>
        <w:jc w:val="both"/>
        <w:rPr>
          <w:rFonts w:ascii="Times New Roman" w:hAnsi="Times New Roman"/>
          <w:sz w:val="28"/>
          <w:szCs w:val="28"/>
          <w:lang w:val="kk-KZ"/>
        </w:rPr>
      </w:pPr>
    </w:p>
    <w:p w:rsidR="007C1198" w:rsidRPr="00B874AB" w:rsidRDefault="002F390D" w:rsidP="007C1198">
      <w:pPr>
        <w:pStyle w:val="a9"/>
        <w:jc w:val="both"/>
        <w:rPr>
          <w:rFonts w:ascii="Times New Roman" w:hAnsi="Times New Roman"/>
          <w:sz w:val="28"/>
          <w:szCs w:val="28"/>
          <w:lang w:val="kk-KZ"/>
        </w:rPr>
      </w:pPr>
      <w:r>
        <w:rPr>
          <w:rFonts w:ascii="Times New Roman" w:hAnsi="Times New Roman"/>
          <w:sz w:val="28"/>
          <w:szCs w:val="28"/>
          <w:lang w:val="kk-KZ"/>
        </w:rPr>
        <w:t>2.13</w:t>
      </w:r>
      <w:r w:rsidR="00B874AB">
        <w:rPr>
          <w:rFonts w:ascii="Times New Roman" w:hAnsi="Times New Roman"/>
          <w:sz w:val="28"/>
          <w:szCs w:val="28"/>
          <w:lang w:val="kk-KZ"/>
        </w:rPr>
        <w:t xml:space="preserve">.1. </w:t>
      </w:r>
      <w:r w:rsidR="007C1198" w:rsidRPr="00B874AB">
        <w:rPr>
          <w:rFonts w:ascii="Times New Roman" w:hAnsi="Times New Roman"/>
          <w:sz w:val="28"/>
          <w:szCs w:val="28"/>
          <w:lang w:val="kk-KZ"/>
        </w:rPr>
        <w:t>Биохимиялық мониторинг</w:t>
      </w:r>
    </w:p>
    <w:p w:rsidR="007C1198" w:rsidRPr="00B874AB" w:rsidRDefault="007C1198" w:rsidP="007C1198">
      <w:pPr>
        <w:pStyle w:val="a9"/>
        <w:jc w:val="both"/>
        <w:rPr>
          <w:rFonts w:ascii="Times New Roman" w:hAnsi="Times New Roman"/>
          <w:sz w:val="28"/>
          <w:szCs w:val="28"/>
          <w:lang w:val="kk-KZ"/>
        </w:rPr>
      </w:pPr>
      <w:r w:rsidRPr="00B874AB">
        <w:rPr>
          <w:rFonts w:ascii="Times New Roman" w:hAnsi="Times New Roman"/>
          <w:sz w:val="28"/>
          <w:szCs w:val="28"/>
          <w:lang w:val="kk-KZ"/>
        </w:rPr>
        <w:t>2.</w:t>
      </w:r>
      <w:r w:rsidR="002F390D">
        <w:rPr>
          <w:rFonts w:ascii="Times New Roman" w:hAnsi="Times New Roman"/>
          <w:sz w:val="28"/>
          <w:szCs w:val="28"/>
          <w:lang w:val="kk-KZ"/>
        </w:rPr>
        <w:t>13</w:t>
      </w:r>
      <w:r w:rsidR="00B874AB">
        <w:rPr>
          <w:rFonts w:ascii="Times New Roman" w:hAnsi="Times New Roman"/>
          <w:sz w:val="28"/>
          <w:szCs w:val="28"/>
          <w:lang w:val="kk-KZ"/>
        </w:rPr>
        <w:t>.2.</w:t>
      </w:r>
      <w:r w:rsidRPr="00B874AB">
        <w:rPr>
          <w:rFonts w:ascii="Times New Roman" w:hAnsi="Times New Roman"/>
          <w:sz w:val="28"/>
          <w:szCs w:val="28"/>
          <w:lang w:val="kk-KZ"/>
        </w:rPr>
        <w:t xml:space="preserve"> Биоиндикация және биотестілеу.</w:t>
      </w:r>
    </w:p>
    <w:p w:rsidR="007C1198" w:rsidRPr="00B874AB" w:rsidRDefault="007C1198" w:rsidP="007C1198">
      <w:pPr>
        <w:pStyle w:val="a9"/>
        <w:jc w:val="both"/>
        <w:rPr>
          <w:rFonts w:ascii="Times New Roman" w:hAnsi="Times New Roman"/>
          <w:sz w:val="28"/>
          <w:szCs w:val="28"/>
          <w:lang w:val="kk-KZ"/>
        </w:rPr>
      </w:pPr>
    </w:p>
    <w:p w:rsidR="007C1198" w:rsidRPr="00B21C2C" w:rsidRDefault="007C1198" w:rsidP="007C1198">
      <w:pPr>
        <w:pStyle w:val="a9"/>
        <w:jc w:val="both"/>
        <w:rPr>
          <w:rFonts w:ascii="Times New Roman" w:hAnsi="Times New Roman"/>
          <w:sz w:val="28"/>
          <w:szCs w:val="28"/>
          <w:lang w:val="kk-KZ"/>
        </w:rPr>
      </w:pPr>
      <w:r w:rsidRPr="00B874AB">
        <w:rPr>
          <w:rFonts w:ascii="Times New Roman" w:hAnsi="Times New Roman"/>
          <w:sz w:val="28"/>
          <w:szCs w:val="28"/>
          <w:lang w:val="kk-KZ"/>
        </w:rPr>
        <w:t xml:space="preserve">       Биохимиялық мониторин</w:t>
      </w:r>
      <w:r w:rsidR="00CF320A">
        <w:rPr>
          <w:rFonts w:ascii="Times New Roman" w:hAnsi="Times New Roman"/>
          <w:sz w:val="28"/>
          <w:szCs w:val="28"/>
          <w:lang w:val="kk-KZ"/>
        </w:rPr>
        <w:t>г</w:t>
      </w:r>
      <w:r>
        <w:rPr>
          <w:rFonts w:ascii="Times New Roman" w:hAnsi="Times New Roman"/>
          <w:sz w:val="28"/>
          <w:szCs w:val="28"/>
          <w:lang w:val="kk-KZ"/>
        </w:rPr>
        <w:t xml:space="preserve"> </w:t>
      </w:r>
      <w:r w:rsidRPr="00B874AB">
        <w:rPr>
          <w:rFonts w:ascii="Times New Roman" w:hAnsi="Times New Roman"/>
          <w:sz w:val="28"/>
          <w:szCs w:val="28"/>
          <w:lang w:val="kk-KZ"/>
        </w:rPr>
        <w:t>жетістіктері: химиялық, гидрологиялық, гидробиологиялық жән</w:t>
      </w:r>
      <w:r w:rsidRPr="00E97497">
        <w:rPr>
          <w:rFonts w:ascii="Times New Roman" w:hAnsi="Times New Roman"/>
          <w:sz w:val="28"/>
          <w:szCs w:val="28"/>
          <w:lang w:val="kk-KZ"/>
        </w:rPr>
        <w:t xml:space="preserve">е т.б. жоғары дәрежелі – экологиялық және биохимиялық мониторингті дамытуды күн тәртібінде </w:t>
      </w:r>
      <w:r w:rsidR="00CF320A">
        <w:rPr>
          <w:rFonts w:ascii="Times New Roman" w:hAnsi="Times New Roman"/>
          <w:sz w:val="28"/>
          <w:szCs w:val="28"/>
          <w:lang w:val="kk-KZ"/>
        </w:rPr>
        <w:t>зерттелген</w:t>
      </w:r>
      <w:r w:rsidRPr="00E97497">
        <w:rPr>
          <w:rFonts w:ascii="Times New Roman" w:hAnsi="Times New Roman"/>
          <w:sz w:val="28"/>
          <w:szCs w:val="28"/>
          <w:lang w:val="kk-KZ"/>
        </w:rPr>
        <w:t xml:space="preserve">. </w:t>
      </w:r>
      <w:r w:rsidRPr="00B21C2C">
        <w:rPr>
          <w:rFonts w:ascii="Times New Roman" w:hAnsi="Times New Roman"/>
          <w:sz w:val="28"/>
          <w:szCs w:val="28"/>
          <w:lang w:val="kk-KZ"/>
        </w:rPr>
        <w:t>Өйткені, гидробионттардың (мысалы, балықтардың) метаболизміндегі өзгерістер, әдетте, морфологиялық, физиологиялық, популяциялық және басқа нормадан ауытқулар пайда болғанға дейін болады. Сондықтан су организмдерінің метаболизміндегі ерте диагностика ластаушы заттардың суға аз мөлшерде түсуін бақылауға мүмкіндік береді, т.б. экологиялық және биохимиялық мониторинг жүргі</w:t>
      </w:r>
      <w:r>
        <w:rPr>
          <w:rFonts w:ascii="Times New Roman" w:hAnsi="Times New Roman"/>
          <w:sz w:val="28"/>
          <w:szCs w:val="28"/>
          <w:lang w:val="kk-KZ"/>
        </w:rPr>
        <w:t>лген</w:t>
      </w:r>
      <w:r w:rsidRPr="00B21C2C">
        <w:rPr>
          <w:rFonts w:ascii="Times New Roman" w:hAnsi="Times New Roman"/>
          <w:sz w:val="28"/>
          <w:szCs w:val="28"/>
          <w:lang w:val="kk-KZ"/>
        </w:rPr>
        <w:t>.</w:t>
      </w:r>
    </w:p>
    <w:p w:rsidR="007C1198" w:rsidRPr="00672E71" w:rsidRDefault="007C1198" w:rsidP="007C1198">
      <w:pPr>
        <w:pStyle w:val="a9"/>
        <w:jc w:val="both"/>
        <w:rPr>
          <w:rFonts w:ascii="Times New Roman" w:hAnsi="Times New Roman"/>
          <w:sz w:val="28"/>
          <w:szCs w:val="28"/>
          <w:lang w:val="kk-KZ"/>
        </w:rPr>
      </w:pPr>
      <w:r w:rsidRPr="00B21C2C">
        <w:rPr>
          <w:rFonts w:ascii="Times New Roman" w:hAnsi="Times New Roman"/>
          <w:sz w:val="28"/>
          <w:szCs w:val="28"/>
          <w:lang w:val="kk-KZ"/>
        </w:rPr>
        <w:t xml:space="preserve">        </w:t>
      </w:r>
      <w:r w:rsidRPr="00672E71">
        <w:rPr>
          <w:rFonts w:ascii="Times New Roman" w:hAnsi="Times New Roman"/>
          <w:sz w:val="28"/>
          <w:szCs w:val="28"/>
          <w:lang w:val="kk-KZ"/>
        </w:rPr>
        <w:t>Мысал ретінде балық лизосомалық ферменттерінің белсенділігінің су   объектілерінің ластану дәрежесіне тәуелділігі туралы мәліметтерді келтіруге болады. Осылайша, судың ластану деңгейінің жоғарылауымен алабұға мен шортанның бауыр ферменттерінің белсенділігі айтарлықтай төмендейді. Сонымен бірге, өзгерістер экологиялық жағынан жағалаулық, су объектілерінің ең ластанған бөліктеріне көбірек жабысқан шортандарда ерекше байқалады.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Тағы бір мысал - Кореядағы бір-бірінен жақын орналасқан, бірақ бір-бірінен оқшауланған үш көлде тұратын вендас денесінің жағдайы. Вендюрское көлінің вендасында триацилглицериндердің мөлшері айтарлықтай жоғары екені анықталды: гербицидтер көл суына түсіп, ластануға қатысты жоғары реактивті липидтердің мөлшеріне бірден әсер етті.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Экологиялық және биохимиялық мониторинг жүйесі әлі токсиканттармен ластанбаған аумақтардың биологиялық жағдайын бақылау үшін де, антропогендік күйзеліс әсерінен пайда болатын әртүрлі патологиялардың себептерін және олардың уақыт бойынша динамикасын анықтау үшін де қажет. Оны өнеркәсіптік және ауылшаруашылық шығарындыларымен тірі организмдердің әртүрлі улануларына байланысты сараптамалар мен арбитраждарда қолдануға болады.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Биологиялық мониторинг қоршаған орта мониторингінің құрамдас бөлігі ретінде су ортасындағы, топырақтағы, атмосферадағы, өсімдік және жануарлар объектілеріндегі зиянды заттардың құрамын талдауда биомониторинг әдістері қолданылады.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Биомониторинг қоршаған ортаны бақылаудың құрамдас бөлігі болып табылады. Биомониторингтің міндеттеріне осы мақсат үшін арнайы таңдалған тірі объектілерді пайдалана отырып, қоршаған ортаның сапасын жүйелі түрде бағалау кіреді.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2. Биологиялық бақылау әдістері: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lastRenderedPageBreak/>
        <w:t xml:space="preserve">       Биоиндикация – тірі организмдердің оларға тікелей тіршілік ету ортасындағы реакциялары негізінде экологиялық маңызды табиғи және антропогендік жүктемелерді анықтау және анықтау. Тірі объектілер (немесе жүйелер) - бұл жасушалар, организмдер, популяциялар, қауымдастықтар. Оларды абиотикалық факторларды да (температура, ылғалдылық, қышқылдық, тұздылық, ластаушы заттардың мөлшері және т.б.) және биотикалық факторларды (ағзалардың, олардың популяциялары мен қауымдастықтарының әл-ауқаты) бағалау үшін пайдалануға болады.</w:t>
      </w:r>
    </w:p>
    <w:p w:rsidR="007C1198" w:rsidRPr="003F5636"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w:t>
      </w:r>
      <w:r w:rsidRPr="003F5636">
        <w:rPr>
          <w:rFonts w:ascii="Times New Roman" w:hAnsi="Times New Roman"/>
          <w:sz w:val="28"/>
          <w:szCs w:val="28"/>
          <w:lang w:val="kk-KZ"/>
        </w:rPr>
        <w:t>Биотестілеу (биоталдау) – сынақ объектілерінің өмірлік функцияларын өзгертуге қандай заттар және қандай комбинациялар әкелетініне қарамастан, қауіпті сигнал беретін сынақ объектілерін пайдалана отырып, қоршаған ортаның уыттылығын анықтау процедурасы. Қоршаған ортаның параметрлерін бағалау үшін тірі организмдердің (немесе жеке мүшелердің, ұлпалардың, жасушалардың және молекулалардың) стандартталған реакциялары қолданылады.</w:t>
      </w:r>
    </w:p>
    <w:p w:rsidR="007C1198" w:rsidRPr="003F5636" w:rsidRDefault="007C1198" w:rsidP="007C1198">
      <w:pPr>
        <w:pStyle w:val="a9"/>
        <w:jc w:val="both"/>
        <w:rPr>
          <w:rFonts w:ascii="Times New Roman" w:hAnsi="Times New Roman"/>
          <w:sz w:val="28"/>
          <w:szCs w:val="28"/>
          <w:lang w:val="kk-KZ"/>
        </w:rPr>
      </w:pPr>
      <w:r w:rsidRPr="003F5636">
        <w:rPr>
          <w:rFonts w:ascii="Times New Roman" w:hAnsi="Times New Roman"/>
          <w:sz w:val="28"/>
          <w:szCs w:val="28"/>
          <w:lang w:val="kk-KZ"/>
        </w:rPr>
        <w:t xml:space="preserve">       Биологиялық мониторинг жүйесі ағзаның жеке дамуының әртүрлі аспектілерін қамтитын тәсілдер жиынтығын қамтитындықтан, ол тірі организмдердің жағдайын және тұтастай алғанда қоршаған ортаның сапасын жан-жақты интегралды бағалауды қамтамасыз етеді. Тірі ағзалардың кең ауқымына қатысты әртүрлі әдістерді қолдану қоршаған ортаға әсерінің нақты бағасын беруге мүмкіндік береді. Қолданылатын әдістердің көпшілігі қарапайым және салыстырмалы түрде арзан, кең қолдану үшін қолайлы, сонымен қатар олар қоршаған ортаның барлық алуан түрлі өзгерістеріне байланысты қоршаған ортаның сапасын интегралды бағалауды қамтамасыз етеді. </w:t>
      </w:r>
    </w:p>
    <w:p w:rsidR="007C1198" w:rsidRPr="003B4FC5" w:rsidRDefault="007C1198" w:rsidP="007C1198">
      <w:pPr>
        <w:pStyle w:val="a9"/>
        <w:jc w:val="both"/>
        <w:rPr>
          <w:rFonts w:ascii="Times New Roman" w:hAnsi="Times New Roman"/>
          <w:sz w:val="28"/>
          <w:szCs w:val="28"/>
          <w:lang w:val="kk-KZ"/>
        </w:rPr>
      </w:pPr>
      <w:r w:rsidRPr="003F5636">
        <w:rPr>
          <w:rFonts w:ascii="Times New Roman" w:hAnsi="Times New Roman"/>
          <w:sz w:val="28"/>
          <w:szCs w:val="28"/>
          <w:lang w:val="kk-KZ"/>
        </w:rPr>
        <w:t xml:space="preserve">         Биомониторингтің </w:t>
      </w:r>
      <w:r>
        <w:rPr>
          <w:rFonts w:ascii="Times New Roman" w:hAnsi="Times New Roman"/>
          <w:sz w:val="28"/>
          <w:szCs w:val="28"/>
          <w:lang w:val="kk-KZ"/>
        </w:rPr>
        <w:t xml:space="preserve">  </w:t>
      </w:r>
      <w:r w:rsidRPr="003F5636">
        <w:rPr>
          <w:rFonts w:ascii="Times New Roman" w:hAnsi="Times New Roman"/>
          <w:sz w:val="28"/>
          <w:szCs w:val="28"/>
          <w:lang w:val="kk-KZ"/>
        </w:rPr>
        <w:t xml:space="preserve">өзектілігі сонымен қатар қоршаған ортаның сапасын анықтаудың қарапайымдылығымен, жылдамдығымен және төмен құнымен түсіндіріледі. Көптеген жағдайларда биоиндикация ең ластанған мекендеу орындарын жылдам анықтауға мүмкіндік береді, ал кәсіпорындардың биомониторинг әдістерін кеңінен қолдануы қоршаған ортаның сапасын тезірек және сенімді бағалауға мүмкіндік береді және басқа аспаптық әдістермен үйлеседі. </w:t>
      </w:r>
      <w:r>
        <w:rPr>
          <w:rFonts w:ascii="Times New Roman" w:hAnsi="Times New Roman"/>
          <w:sz w:val="28"/>
          <w:szCs w:val="28"/>
          <w:lang w:val="kk-KZ"/>
        </w:rPr>
        <w:t>Қ</w:t>
      </w:r>
      <w:r w:rsidRPr="003B4FC5">
        <w:rPr>
          <w:rFonts w:ascii="Times New Roman" w:hAnsi="Times New Roman"/>
          <w:sz w:val="28"/>
          <w:szCs w:val="28"/>
          <w:lang w:val="kk-KZ"/>
        </w:rPr>
        <w:t>оршаған ортаны бақылау жүйесіндегі маңызды буын</w:t>
      </w:r>
      <w:r>
        <w:rPr>
          <w:rFonts w:ascii="Times New Roman" w:hAnsi="Times New Roman"/>
          <w:sz w:val="28"/>
          <w:szCs w:val="28"/>
          <w:lang w:val="kk-KZ"/>
        </w:rPr>
        <w:t xml:space="preserve"> болып саналады</w:t>
      </w:r>
      <w:r w:rsidRPr="003B4FC5">
        <w:rPr>
          <w:rFonts w:ascii="Times New Roman" w:hAnsi="Times New Roman"/>
          <w:sz w:val="28"/>
          <w:szCs w:val="28"/>
          <w:lang w:val="kk-KZ"/>
        </w:rPr>
        <w:t>.</w:t>
      </w:r>
    </w:p>
    <w:p w:rsidR="007C1198" w:rsidRDefault="007C1198" w:rsidP="003C3300">
      <w:pPr>
        <w:rPr>
          <w:lang w:val="kk-KZ"/>
        </w:rPr>
      </w:pPr>
    </w:p>
    <w:p w:rsidR="005F23BA" w:rsidRPr="00E5469E" w:rsidRDefault="00420251" w:rsidP="00E97497">
      <w:pPr>
        <w:rPr>
          <w:rFonts w:ascii="Times New Roman" w:hAnsi="Times New Roman"/>
          <w:sz w:val="28"/>
          <w:szCs w:val="28"/>
          <w:lang w:val="kk-KZ"/>
        </w:rPr>
      </w:pPr>
      <w:r>
        <w:rPr>
          <w:rFonts w:ascii="Times New Roman" w:hAnsi="Times New Roman"/>
          <w:sz w:val="28"/>
          <w:szCs w:val="28"/>
          <w:lang w:val="kk-KZ"/>
        </w:rPr>
        <w:t>2.14</w:t>
      </w:r>
      <w:r w:rsidR="00E97497">
        <w:rPr>
          <w:rFonts w:ascii="Times New Roman" w:hAnsi="Times New Roman"/>
          <w:sz w:val="28"/>
          <w:szCs w:val="28"/>
          <w:lang w:val="kk-KZ"/>
        </w:rPr>
        <w:t xml:space="preserve">. </w:t>
      </w:r>
      <w:r w:rsidR="005F23BA">
        <w:rPr>
          <w:rFonts w:ascii="Times New Roman" w:hAnsi="Times New Roman"/>
          <w:sz w:val="28"/>
          <w:szCs w:val="28"/>
          <w:lang w:val="kk-KZ"/>
        </w:rPr>
        <w:t>Биологиялық көрсеткіштер (индикатор)</w:t>
      </w:r>
    </w:p>
    <w:p w:rsidR="005F23BA" w:rsidRPr="00E97497" w:rsidRDefault="00420251" w:rsidP="00E97497">
      <w:pPr>
        <w:rPr>
          <w:rFonts w:ascii="Times New Roman" w:hAnsi="Times New Roman"/>
          <w:sz w:val="28"/>
          <w:szCs w:val="28"/>
          <w:lang w:val="kk-KZ"/>
        </w:rPr>
      </w:pPr>
      <w:r>
        <w:rPr>
          <w:rFonts w:ascii="Times New Roman" w:hAnsi="Times New Roman"/>
          <w:sz w:val="28"/>
          <w:szCs w:val="28"/>
          <w:lang w:val="kk-KZ"/>
        </w:rPr>
        <w:t>2.14</w:t>
      </w:r>
      <w:r w:rsidR="00E97497">
        <w:rPr>
          <w:rFonts w:ascii="Times New Roman" w:hAnsi="Times New Roman"/>
          <w:sz w:val="28"/>
          <w:szCs w:val="28"/>
          <w:lang w:val="kk-KZ"/>
        </w:rPr>
        <w:t>.</w:t>
      </w:r>
      <w:r w:rsidR="005F23BA" w:rsidRPr="00E97497">
        <w:rPr>
          <w:rFonts w:ascii="Times New Roman" w:hAnsi="Times New Roman"/>
          <w:sz w:val="28"/>
          <w:szCs w:val="28"/>
          <w:lang w:val="kk-KZ"/>
        </w:rPr>
        <w:t>1</w:t>
      </w:r>
      <w:r w:rsidR="00E97497">
        <w:rPr>
          <w:rFonts w:ascii="Times New Roman" w:hAnsi="Times New Roman"/>
          <w:sz w:val="28"/>
          <w:szCs w:val="28"/>
          <w:lang w:val="kk-KZ"/>
        </w:rPr>
        <w:t>.</w:t>
      </w:r>
      <w:r w:rsidR="005F23BA" w:rsidRPr="00E97497">
        <w:rPr>
          <w:rFonts w:ascii="Times New Roman" w:hAnsi="Times New Roman"/>
          <w:sz w:val="28"/>
          <w:szCs w:val="28"/>
          <w:lang w:val="kk-KZ"/>
        </w:rPr>
        <w:t xml:space="preserve"> </w:t>
      </w:r>
      <w:r w:rsidR="005F23BA">
        <w:rPr>
          <w:rFonts w:ascii="Times New Roman" w:hAnsi="Times New Roman"/>
          <w:sz w:val="28"/>
          <w:szCs w:val="28"/>
          <w:lang w:val="kk-KZ"/>
        </w:rPr>
        <w:t>Биологиялық көрсеткіштер (индикатор).</w:t>
      </w:r>
      <w:r w:rsidR="005F23BA" w:rsidRPr="00E97497">
        <w:rPr>
          <w:rFonts w:ascii="Times New Roman" w:hAnsi="Times New Roman"/>
          <w:sz w:val="28"/>
          <w:szCs w:val="28"/>
          <w:lang w:val="kk-KZ"/>
        </w:rPr>
        <w:t xml:space="preserve"> Индикаторлы организмдерге қойылатын талаптар</w:t>
      </w:r>
    </w:p>
    <w:p w:rsidR="005F23BA" w:rsidRPr="00E97497" w:rsidRDefault="00420251" w:rsidP="00E97497">
      <w:pPr>
        <w:rPr>
          <w:rFonts w:ascii="Times New Roman" w:hAnsi="Times New Roman"/>
          <w:sz w:val="28"/>
          <w:szCs w:val="28"/>
          <w:lang w:val="kk-KZ"/>
        </w:rPr>
      </w:pPr>
      <w:r>
        <w:rPr>
          <w:rFonts w:ascii="Times New Roman" w:hAnsi="Times New Roman"/>
          <w:sz w:val="28"/>
          <w:szCs w:val="28"/>
          <w:lang w:val="kk-KZ"/>
        </w:rPr>
        <w:t>2.14</w:t>
      </w:r>
      <w:r w:rsidR="00E97497">
        <w:rPr>
          <w:rFonts w:ascii="Times New Roman" w:hAnsi="Times New Roman"/>
          <w:sz w:val="28"/>
          <w:szCs w:val="28"/>
          <w:lang w:val="kk-KZ"/>
        </w:rPr>
        <w:t>.</w:t>
      </w:r>
      <w:r w:rsidR="005F23BA" w:rsidRPr="00E97497">
        <w:rPr>
          <w:rFonts w:ascii="Times New Roman" w:hAnsi="Times New Roman"/>
          <w:sz w:val="28"/>
          <w:szCs w:val="28"/>
          <w:lang w:val="kk-KZ"/>
        </w:rPr>
        <w:t>2. Аналитикалық сигнал белгілі бір орта жағдайларына организмнің жауабы ретінде.</w:t>
      </w:r>
    </w:p>
    <w:p w:rsidR="005F23BA" w:rsidRPr="00E97497" w:rsidRDefault="005F23BA" w:rsidP="005F23BA">
      <w:pPr>
        <w:ind w:firstLine="425"/>
        <w:jc w:val="both"/>
        <w:rPr>
          <w:rFonts w:ascii="Times New Roman" w:hAnsi="Times New Roman"/>
          <w:sz w:val="28"/>
          <w:szCs w:val="28"/>
          <w:lang w:val="kk-KZ"/>
        </w:rPr>
      </w:pPr>
    </w:p>
    <w:p w:rsidR="005F23BA" w:rsidRDefault="005F23BA" w:rsidP="005F23BA">
      <w:pPr>
        <w:ind w:firstLine="425"/>
        <w:jc w:val="both"/>
        <w:rPr>
          <w:rFonts w:ascii="Times New Roman" w:hAnsi="Times New Roman"/>
          <w:sz w:val="28"/>
          <w:szCs w:val="28"/>
        </w:rPr>
      </w:pPr>
      <w:r w:rsidRPr="00FE376D">
        <w:rPr>
          <w:rFonts w:ascii="Times New Roman" w:hAnsi="Times New Roman"/>
          <w:sz w:val="28"/>
          <w:szCs w:val="28"/>
        </w:rPr>
        <w:t xml:space="preserve">1. </w:t>
      </w:r>
      <w:r w:rsidRPr="00523B07">
        <w:rPr>
          <w:rFonts w:ascii="Times New Roman" w:hAnsi="Times New Roman"/>
          <w:sz w:val="28"/>
          <w:szCs w:val="28"/>
        </w:rPr>
        <w:t xml:space="preserve">Биоиндикацияның бірнеше түрлі формалары бар. Егер екі бірдей реакция әртүрлі антропогендік факторлардың әсерінен болса, онда бұл спецификалық емес биоиндикация болады. </w:t>
      </w:r>
      <w:proofErr w:type="gramStart"/>
      <w:r w:rsidRPr="00523B07">
        <w:rPr>
          <w:rFonts w:ascii="Times New Roman" w:hAnsi="Times New Roman"/>
          <w:sz w:val="28"/>
          <w:szCs w:val="28"/>
        </w:rPr>
        <w:t xml:space="preserve">Егер белгілі бір өзгерістерді кез келген бір фактордың әсерімен байланыстыруға болатын болса, онда биоиндикацияның бұл түрі спецификалық деп аталады. Қоршаған ортаны бағалаудың </w:t>
      </w:r>
      <w:r w:rsidRPr="00523B07">
        <w:rPr>
          <w:rFonts w:ascii="Times New Roman" w:hAnsi="Times New Roman"/>
          <w:sz w:val="28"/>
          <w:szCs w:val="28"/>
        </w:rPr>
        <w:lastRenderedPageBreak/>
        <w:t>биологиялық әдістерін қолдану әсер етудің сол немесе басқа түріне сезімтал жануарлар немесе өсімдік түрлерін анықтауды білд</w:t>
      </w:r>
      <w:proofErr w:type="gramEnd"/>
      <w:r w:rsidRPr="00523B07">
        <w:rPr>
          <w:rFonts w:ascii="Times New Roman" w:hAnsi="Times New Roman"/>
          <w:sz w:val="28"/>
          <w:szCs w:val="28"/>
        </w:rPr>
        <w:t>іреді. Тіршілік қызметтері қоршаған ортаның белгілі бір факторларымен тығыз байланысты, оларды бағалау үшін қолдануға болатын организмдер немесе организмдер қауымдастығы биоиндикаторлар деп аталады.</w:t>
      </w:r>
    </w:p>
    <w:p w:rsidR="005F23BA" w:rsidRPr="00FE376D" w:rsidRDefault="005F23BA" w:rsidP="005F23BA">
      <w:pPr>
        <w:ind w:firstLine="425"/>
        <w:jc w:val="both"/>
        <w:rPr>
          <w:rFonts w:ascii="Times New Roman" w:hAnsi="Times New Roman"/>
          <w:sz w:val="28"/>
          <w:szCs w:val="28"/>
        </w:rPr>
      </w:pPr>
      <w:r w:rsidRPr="00523B07">
        <w:rPr>
          <w:rFonts w:ascii="Times New Roman" w:hAnsi="Times New Roman"/>
          <w:sz w:val="28"/>
          <w:szCs w:val="28"/>
        </w:rPr>
        <w:t>Биоиндикаторлардың түрлері</w:t>
      </w:r>
      <w:r w:rsidRPr="00FE376D">
        <w:rPr>
          <w:rFonts w:ascii="Times New Roman" w:hAnsi="Times New Roman"/>
          <w:sz w:val="28"/>
          <w:szCs w:val="28"/>
        </w:rPr>
        <w:t>:</w:t>
      </w:r>
    </w:p>
    <w:p w:rsidR="005F23BA" w:rsidRPr="00FE376D" w:rsidRDefault="005F23BA" w:rsidP="004D23E6">
      <w:pPr>
        <w:ind w:firstLine="425"/>
        <w:jc w:val="both"/>
        <w:rPr>
          <w:rFonts w:ascii="Times New Roman" w:hAnsi="Times New Roman"/>
          <w:sz w:val="28"/>
          <w:szCs w:val="28"/>
        </w:rPr>
      </w:pPr>
      <w:r w:rsidRPr="00FE376D">
        <w:rPr>
          <w:rFonts w:ascii="Times New Roman" w:hAnsi="Times New Roman"/>
          <w:sz w:val="28"/>
          <w:szCs w:val="28"/>
        </w:rPr>
        <w:t xml:space="preserve">1. </w:t>
      </w:r>
      <w:r w:rsidRPr="00523B07">
        <w:rPr>
          <w:rFonts w:ascii="Times New Roman" w:hAnsi="Times New Roman"/>
          <w:sz w:val="28"/>
          <w:szCs w:val="28"/>
        </w:rPr>
        <w:t>Сезімтал</w:t>
      </w:r>
      <w:r w:rsidRPr="00FE376D">
        <w:rPr>
          <w:rFonts w:ascii="Times New Roman" w:hAnsi="Times New Roman"/>
          <w:sz w:val="28"/>
          <w:szCs w:val="28"/>
        </w:rPr>
        <w:t xml:space="preserve">. </w:t>
      </w:r>
      <w:r w:rsidRPr="00523B07">
        <w:rPr>
          <w:rFonts w:ascii="Times New Roman" w:hAnsi="Times New Roman"/>
          <w:sz w:val="28"/>
          <w:szCs w:val="28"/>
        </w:rPr>
        <w:t>Көрсеткіштердің нормадан айтарлықтай ауытқуымен тез әрекет етеді. Мысалға</w:t>
      </w:r>
      <w:r>
        <w:rPr>
          <w:rFonts w:ascii="Times New Roman" w:hAnsi="Times New Roman"/>
          <w:sz w:val="28"/>
          <w:szCs w:val="28"/>
          <w:lang w:val="kk-KZ"/>
        </w:rPr>
        <w:t>:</w:t>
      </w:r>
      <w:r w:rsidRPr="00FE376D">
        <w:rPr>
          <w:rFonts w:ascii="Times New Roman" w:hAnsi="Times New Roman"/>
          <w:sz w:val="28"/>
          <w:szCs w:val="28"/>
        </w:rPr>
        <w:t xml:space="preserve"> </w:t>
      </w:r>
      <w:r w:rsidRPr="00523B07">
        <w:rPr>
          <w:rFonts w:ascii="Times New Roman" w:hAnsi="Times New Roman"/>
          <w:sz w:val="28"/>
          <w:szCs w:val="28"/>
        </w:rPr>
        <w:t>жануарлардың мінез-құлқындағы, жасушалардың физиологиялық реакцияларындағы ауытқулар алаңдаушы фактор басталғаннан кейін бірден анықталуы мүмкін.</w:t>
      </w:r>
      <w:r w:rsidRPr="00FE376D">
        <w:rPr>
          <w:rFonts w:ascii="Times New Roman" w:hAnsi="Times New Roman"/>
          <w:sz w:val="28"/>
          <w:szCs w:val="28"/>
        </w:rPr>
        <w:t>.</w:t>
      </w:r>
    </w:p>
    <w:p w:rsidR="0028320C" w:rsidRDefault="005F23BA" w:rsidP="004D23E6">
      <w:pPr>
        <w:ind w:firstLine="425"/>
        <w:jc w:val="both"/>
        <w:rPr>
          <w:rFonts w:ascii="Times New Roman" w:hAnsi="Times New Roman"/>
          <w:sz w:val="28"/>
          <w:szCs w:val="28"/>
          <w:lang w:val="kk-KZ"/>
        </w:rPr>
      </w:pPr>
      <w:r w:rsidRPr="00FE376D">
        <w:rPr>
          <w:rFonts w:ascii="Times New Roman" w:hAnsi="Times New Roman"/>
          <w:sz w:val="28"/>
          <w:szCs w:val="28"/>
        </w:rPr>
        <w:t xml:space="preserve">2. </w:t>
      </w:r>
      <w:r>
        <w:rPr>
          <w:rFonts w:ascii="Times New Roman" w:hAnsi="Times New Roman"/>
          <w:sz w:val="28"/>
          <w:szCs w:val="28"/>
          <w:lang w:val="kk-KZ"/>
        </w:rPr>
        <w:t>Ж</w:t>
      </w:r>
      <w:r w:rsidRPr="00523B07">
        <w:rPr>
          <w:rFonts w:ascii="Times New Roman" w:hAnsi="Times New Roman"/>
          <w:sz w:val="28"/>
          <w:szCs w:val="28"/>
        </w:rPr>
        <w:t>инақтаушы</w:t>
      </w:r>
      <w:r w:rsidRPr="00FE376D">
        <w:rPr>
          <w:rFonts w:ascii="Times New Roman" w:hAnsi="Times New Roman"/>
          <w:sz w:val="28"/>
          <w:szCs w:val="28"/>
        </w:rPr>
        <w:t xml:space="preserve">. </w:t>
      </w:r>
      <w:r w:rsidRPr="00336775">
        <w:rPr>
          <w:rFonts w:ascii="Times New Roman" w:hAnsi="Times New Roman"/>
          <w:sz w:val="28"/>
          <w:szCs w:val="28"/>
        </w:rPr>
        <w:t>Көрсеткіш бұзылыстарсыз әсерлерді жинақтайды. Мысалы, орман ластануының немесе тапталуының бастапқы кезеңдерінде өзінің негізгі белгілері бойынша (түр құрамы, әртүрлілігі, көптігі және т.б.) бірдей болады. Біраз уақыттан кейін ғана сирек кездесетін түрлер жойыла бастайды, басым формалар өзгереді, организмдердің жалпы саны өзгереді және т.б. Осылайша, орман қауымдастығы биоиндикатор ретінде қоршаған ортаның бұзылуын бірден байқамайды.</w:t>
      </w:r>
    </w:p>
    <w:p w:rsidR="005F23BA" w:rsidRPr="0028320C" w:rsidRDefault="005F23BA" w:rsidP="004D23E6">
      <w:pPr>
        <w:ind w:firstLine="425"/>
        <w:jc w:val="both"/>
        <w:rPr>
          <w:rFonts w:ascii="Times New Roman" w:hAnsi="Times New Roman"/>
          <w:sz w:val="28"/>
          <w:szCs w:val="28"/>
          <w:lang w:val="kk-KZ"/>
        </w:rPr>
      </w:pPr>
      <w:r w:rsidRPr="0028320C">
        <w:rPr>
          <w:rFonts w:ascii="Times New Roman" w:hAnsi="Times New Roman"/>
          <w:sz w:val="28"/>
          <w:szCs w:val="28"/>
          <w:lang w:val="kk-KZ"/>
        </w:rPr>
        <w:t>Идеал биологиялық көрсеткіш бірқатар талаптарды қанағаттандыруы керек.</w:t>
      </w:r>
    </w:p>
    <w:p w:rsidR="005F23BA" w:rsidRPr="00B21C2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t>– осы жағдайларға тән болу, осы экотопта молшылық болуы;</w:t>
      </w:r>
    </w:p>
    <w:p w:rsidR="005F23BA" w:rsidRPr="00B21C2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t>– ластану динамикасын бақылауға мүмкіндік беретін осы жерде бірнеше жыл тұру;</w:t>
      </w:r>
    </w:p>
    <w:p w:rsidR="005F23BA" w:rsidRPr="0028320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t>– сынама алу үшін қолайлы жағдайда болу;</w:t>
      </w:r>
      <w:r w:rsidRPr="00B21C2C">
        <w:rPr>
          <w:rFonts w:ascii="Times New Roman" w:hAnsi="Times New Roman"/>
          <w:sz w:val="28"/>
          <w:szCs w:val="28"/>
          <w:lang w:val="kk-KZ"/>
        </w:rPr>
        <w:br/>
      </w:r>
      <w:r>
        <w:rPr>
          <w:rFonts w:ascii="Times New Roman" w:hAnsi="Times New Roman"/>
          <w:sz w:val="28"/>
          <w:szCs w:val="28"/>
          <w:lang w:val="kk-KZ"/>
        </w:rPr>
        <w:t xml:space="preserve">- </w:t>
      </w:r>
      <w:r w:rsidRPr="00B21C2C">
        <w:rPr>
          <w:rFonts w:ascii="Times New Roman" w:hAnsi="Times New Roman"/>
          <w:sz w:val="28"/>
          <w:szCs w:val="28"/>
          <w:lang w:val="kk-KZ"/>
        </w:rPr>
        <w:t>концентрациясы арасындағы оң корреляциямен сипатталады</w:t>
      </w:r>
    </w:p>
    <w:p w:rsidR="005F23BA" w:rsidRPr="002611AF" w:rsidRDefault="0028320C" w:rsidP="0028320C">
      <w:pPr>
        <w:jc w:val="both"/>
        <w:rPr>
          <w:rFonts w:ascii="Times New Roman" w:hAnsi="Times New Roman"/>
          <w:sz w:val="28"/>
          <w:szCs w:val="28"/>
        </w:rPr>
      </w:pPr>
      <w:r>
        <w:rPr>
          <w:rFonts w:ascii="Times New Roman" w:hAnsi="Times New Roman"/>
          <w:sz w:val="28"/>
          <w:szCs w:val="28"/>
          <w:lang w:val="kk-KZ"/>
        </w:rPr>
        <w:t xml:space="preserve">- </w:t>
      </w:r>
      <w:r w:rsidR="005F23BA" w:rsidRPr="002611AF">
        <w:rPr>
          <w:rFonts w:ascii="Times New Roman" w:hAnsi="Times New Roman"/>
          <w:sz w:val="28"/>
          <w:szCs w:val="28"/>
        </w:rPr>
        <w:t>организм-көрсеткіш және зерттеу объектідегі ластаушы заттар;</w:t>
      </w:r>
    </w:p>
    <w:p w:rsidR="005F23BA" w:rsidRPr="002611AF" w:rsidRDefault="005F23BA" w:rsidP="0028320C">
      <w:pPr>
        <w:jc w:val="both"/>
        <w:rPr>
          <w:rFonts w:ascii="Times New Roman" w:hAnsi="Times New Roman"/>
          <w:sz w:val="28"/>
          <w:szCs w:val="28"/>
        </w:rPr>
      </w:pPr>
      <w:r w:rsidRPr="002611AF">
        <w:rPr>
          <w:rFonts w:ascii="Times New Roman" w:hAnsi="Times New Roman"/>
          <w:sz w:val="28"/>
          <w:szCs w:val="28"/>
        </w:rPr>
        <w:t>– улы заттардың кең спектріне жоғары төзімділік;</w:t>
      </w:r>
      <w:r>
        <w:rPr>
          <w:rFonts w:ascii="Times New Roman" w:hAnsi="Times New Roman"/>
          <w:sz w:val="28"/>
          <w:szCs w:val="28"/>
        </w:rPr>
        <w:br/>
      </w:r>
      <w:r w:rsidRPr="00FE376D">
        <w:rPr>
          <w:rFonts w:ascii="Times New Roman" w:hAnsi="Times New Roman"/>
          <w:sz w:val="28"/>
          <w:szCs w:val="28"/>
        </w:rPr>
        <w:t>–</w:t>
      </w:r>
      <w:r w:rsidRPr="002611AF">
        <w:t xml:space="preserve"> </w:t>
      </w:r>
      <w:r w:rsidRPr="002611AF">
        <w:rPr>
          <w:rFonts w:ascii="Times New Roman" w:hAnsi="Times New Roman"/>
          <w:sz w:val="28"/>
          <w:szCs w:val="28"/>
        </w:rPr>
        <w:t>биоиндикатордың белгілі бір физикалық немесе химиялық әсерге реакциясы анық, яғни нақты, көзбен немесе аспаптардың көмегімен тіркеуге оңай болуы керек;</w:t>
      </w:r>
    </w:p>
    <w:p w:rsidR="005F23BA" w:rsidRPr="00AB1C3B" w:rsidRDefault="005F23BA" w:rsidP="0028320C">
      <w:pPr>
        <w:jc w:val="both"/>
        <w:rPr>
          <w:rFonts w:ascii="Times New Roman" w:hAnsi="Times New Roman"/>
          <w:sz w:val="28"/>
          <w:szCs w:val="28"/>
        </w:rPr>
      </w:pPr>
      <w:r w:rsidRPr="002611AF">
        <w:rPr>
          <w:rFonts w:ascii="Times New Roman" w:hAnsi="Times New Roman"/>
          <w:sz w:val="28"/>
          <w:szCs w:val="28"/>
        </w:rPr>
        <w:t>– биоиндикатор оның өмір сүруінің табиғи жағдайында қолданылуы керек;</w:t>
      </w:r>
      <w:r>
        <w:rPr>
          <w:rFonts w:ascii="Times New Roman" w:hAnsi="Times New Roman"/>
          <w:sz w:val="28"/>
          <w:szCs w:val="28"/>
        </w:rPr>
        <w:br/>
      </w:r>
      <w:r w:rsidRPr="00AB1C3B">
        <w:rPr>
          <w:rFonts w:ascii="Times New Roman" w:hAnsi="Times New Roman"/>
          <w:sz w:val="28"/>
          <w:szCs w:val="28"/>
        </w:rPr>
        <w:t>– фактордың кейінгі ұрпақтарға әсерін қадағалай алу үшін биоиндикатордың онтогенездің қысқа кезеңі болуы керек.</w:t>
      </w:r>
    </w:p>
    <w:p w:rsidR="005F23BA" w:rsidRPr="00FE376D" w:rsidRDefault="005F23BA" w:rsidP="004D23E6">
      <w:pPr>
        <w:ind w:firstLine="425"/>
        <w:jc w:val="both"/>
        <w:rPr>
          <w:rFonts w:ascii="Times New Roman" w:hAnsi="Times New Roman"/>
          <w:sz w:val="28"/>
          <w:szCs w:val="28"/>
        </w:rPr>
      </w:pPr>
      <w:r w:rsidRPr="00AB1C3B">
        <w:rPr>
          <w:rFonts w:ascii="Times New Roman" w:hAnsi="Times New Roman"/>
          <w:sz w:val="28"/>
          <w:szCs w:val="28"/>
        </w:rPr>
        <w:t>Бұзылған ортадағы биоиндикатор сипаттамаларының ауытқуын нормамен немесе «бақылаумен» салыстыру керек. Жағдайға байланысты әртүрлі тәсілдер қолданылады.</w:t>
      </w:r>
      <w:r w:rsidRPr="00FE376D">
        <w:rPr>
          <w:rFonts w:ascii="Times New Roman" w:hAnsi="Times New Roman"/>
          <w:sz w:val="28"/>
          <w:szCs w:val="28"/>
        </w:rPr>
        <w:t>:</w:t>
      </w:r>
    </w:p>
    <w:p w:rsidR="005F23BA" w:rsidRPr="00AB1C3B" w:rsidRDefault="005F23BA" w:rsidP="004D23E6">
      <w:pPr>
        <w:ind w:firstLine="425"/>
        <w:jc w:val="both"/>
        <w:rPr>
          <w:rFonts w:ascii="Times New Roman" w:hAnsi="Times New Roman"/>
          <w:sz w:val="28"/>
          <w:szCs w:val="28"/>
          <w:lang w:val="kk-KZ"/>
        </w:rPr>
      </w:pPr>
      <w:r w:rsidRPr="00FE376D">
        <w:rPr>
          <w:rFonts w:ascii="Times New Roman" w:hAnsi="Times New Roman"/>
          <w:sz w:val="28"/>
          <w:szCs w:val="28"/>
        </w:rPr>
        <w:t xml:space="preserve">1. </w:t>
      </w:r>
      <w:r w:rsidRPr="00AB1C3B">
        <w:rPr>
          <w:rFonts w:ascii="Times New Roman" w:hAnsi="Times New Roman"/>
          <w:sz w:val="28"/>
          <w:szCs w:val="28"/>
          <w:lang w:val="kk-KZ"/>
        </w:rPr>
        <w:t>Әсер ету аймағынан тыс объектінің сипаттамаларымен салыстыру. Мысалы, өнеркәсіптік ластану кезіндегі өсімдіктер қауымдарының өзгерістерін анықтау үшін олар антропогендік әсер ету аймағынан тыс орналасқан қауымдастықтармен салыстырылады.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Адамның әсерінен бұрын өткен объектілердің сипаттамаларымен салыстыру (тарихи стандарттар). Еуропа далалары сияқты экожүйелердің кейбір түрлері іс жүзінде өзінің бастапқы көрінісін жоғалтты. Мұндай жағдайларда олардың бұзылу дәрежесін шамамен бір ғасыр бұрын жасалған егжей-тегжейлі ғылыми сипаттамалар арқылы бағалауға болады.</w:t>
      </w:r>
      <w:r>
        <w:rPr>
          <w:rFonts w:ascii="Times New Roman" w:hAnsi="Times New Roman"/>
          <w:sz w:val="28"/>
          <w:szCs w:val="28"/>
          <w:lang w:val="kk-KZ"/>
        </w:rPr>
        <w:br/>
      </w:r>
      <w:r w:rsidR="0028320C">
        <w:rPr>
          <w:rFonts w:ascii="Times New Roman" w:hAnsi="Times New Roman"/>
          <w:sz w:val="28"/>
          <w:szCs w:val="28"/>
          <w:lang w:val="kk-KZ"/>
        </w:rPr>
        <w:t xml:space="preserve">      </w:t>
      </w:r>
      <w:r w:rsidRPr="00AB1C3B">
        <w:rPr>
          <w:rFonts w:ascii="Times New Roman" w:hAnsi="Times New Roman"/>
          <w:sz w:val="28"/>
          <w:szCs w:val="28"/>
          <w:lang w:val="kk-KZ"/>
        </w:rPr>
        <w:t>3. Бақылау – функционалдық тәуелділіктің белгілі бір түрі, одан ауытқуы бұзушылық ретінде қарастырылады.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lastRenderedPageBreak/>
        <w:t xml:space="preserve"> Биоиндикацияда қолданылатын әртүрлі организмдердің сезімталдығы бір экологиялық факторға жауап беру уақытында айтарлықтай өзгеруі мүмкін болғандықтан, биоиндикаторлардың сезімталдықтың келесі түрлері бөлінеді:</w:t>
      </w:r>
      <w:r w:rsidRPr="00AB1C3B">
        <w:rPr>
          <w:rFonts w:ascii="Times New Roman" w:hAnsi="Times New Roman"/>
          <w:sz w:val="28"/>
          <w:szCs w:val="28"/>
          <w:lang w:val="kk-KZ"/>
        </w:rPr>
        <w:br/>
      </w:r>
      <w:r w:rsidR="0028320C">
        <w:rPr>
          <w:rFonts w:ascii="Times New Roman" w:hAnsi="Times New Roman"/>
          <w:sz w:val="28"/>
          <w:szCs w:val="28"/>
          <w:lang w:val="kk-KZ"/>
        </w:rPr>
        <w:t xml:space="preserve">      </w:t>
      </w:r>
      <w:r w:rsidRPr="00AB1C3B">
        <w:rPr>
          <w:rFonts w:ascii="Times New Roman" w:hAnsi="Times New Roman"/>
          <w:sz w:val="28"/>
          <w:szCs w:val="28"/>
          <w:lang w:val="kk-KZ"/>
        </w:rPr>
        <w:t>1 тип - әсерден кейін белгілі бір уақыттан кейін биоиндикатор күшті бір реттік реакция береді және бірден сезімталдықты жоғалтады,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тип - кенет және күшті реакция белгілі бір уақытқа созылады, содан кейін ол күрт жоғалады,</w:t>
      </w:r>
    </w:p>
    <w:p w:rsidR="005F23BA"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3 тип – биоиндикатор әсер етуші әсер ұзақ уақыт бойы бірдей қарқындылықпен пайда болған сәттен бастап әрекет етеді,</w:t>
      </w:r>
    </w:p>
    <w:p w:rsidR="0028320C" w:rsidRDefault="0028320C" w:rsidP="004D23E6">
      <w:pPr>
        <w:ind w:firstLine="425"/>
        <w:jc w:val="both"/>
        <w:rPr>
          <w:rFonts w:ascii="Times New Roman" w:hAnsi="Times New Roman"/>
          <w:sz w:val="28"/>
          <w:szCs w:val="28"/>
          <w:lang w:val="kk-KZ"/>
        </w:rPr>
      </w:pP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Биологиялық көрсеткіштер – қоршаған ортаның өзгеруіне олардың болуы немесе болмауы, сыртқы түрінің, химиялық құрамының және мінез-құлқының өзгеруіне жауап беретін организмдер. Қоршаған ортаның ластануын бақылауда Б.и. көбінесе құрылғылармен ластануды тікелей бағалаудан гөрі құнды ақпарат береді, өйткені B.i. ластанудың бүкіл кешеніне дереу әрекет ету. Сонымен қатар, «есте сақтау қабілеті» бар, Б.и. олардың реакциялары ұзақ уақыт бойы ластануды көрсетеді.</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Ағаштардың жапырақтарында атмосфера ластанған кезде некроздар (өлетін жерлер) пайда болады. Кейбір ластануға төзімді түрлердің болуы және төзімді емес түрлерінің (мысалы, қыналар) болмауы қала ауасының ластану деңгейін анықтайды. B. пайдалану кезінде және. кейбір түрлердің ластаушы заттарды жинақтау қабілеті маңызды рөл атқарады</w:t>
      </w:r>
      <w:r>
        <w:rPr>
          <w:rFonts w:ascii="Times New Roman" w:hAnsi="Times New Roman"/>
          <w:sz w:val="28"/>
          <w:szCs w:val="28"/>
          <w:lang w:val="kk-KZ"/>
        </w:rPr>
        <w:br/>
      </w:r>
      <w:r w:rsidRPr="00AB1C3B">
        <w:rPr>
          <w:rFonts w:ascii="Times New Roman" w:hAnsi="Times New Roman"/>
          <w:sz w:val="28"/>
          <w:szCs w:val="28"/>
          <w:lang w:val="kk-KZ"/>
        </w:rPr>
        <w:t>. Швецияда қыналарды талдау кезінде Чернобыль атом электр станциясындағы апаттың салдары тіркелді. Қайың мен көктерек табиғи емес жасыл жапырақтар арқылы қоршаған ортадағы барий мен стронцийдің жоғарылауын көрсете алады. Шөгінділердің айналасындағы уран дисперсия аймағында тал-шөп жапырақтары ақ (қалыпты қызғылт), көкжидек қою көк түсті жемістер ақ түске айналады және т.б.</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Әртүрлі ластаушы заттарды анықтау үшін биологиялық агенттердің әртүрлі түрлері қолданылады: жалпы ластану үшін – қыналар мен мүктер, ауыр металдармен ластану үшін – қара өрік және бұршақ, күкірт диоксиді – шырша мен жоңышқа, аммиак – күнбағыс, күкіртсутек – шпинат және бұршақ, полициклді. хош иісті көмірсутектер - жанасу және т.б. деп аталады. «тірі құрылғылар» - төсекке отырғызылған, өсімдік сауыттарына немесе арнайы жәшіктерге салынған индикаторлық өсімдіктер (соңғы жағдайда мүктер пайдаланылады, қораптары бриометрлер деп аталады). Тұрмыстық құрылғылар қаланың ең ластанған жерлеріне орнатылған. Су экожүйелерінің ластануын бағалау кезінде B.i. жоғары сатыдағы өсімдіктерді немесе микроскопиялық балдырларды, зоопланктонды организмдерді (инфузория-аяқ) және зообентостарды (моллюскаларды, т.б.) қолдануға болады. Орталық Ресейде, су қоймаларында, су ластанған кезде мүйізді, жүзбелі тоған, үйрек шөптері, ал таза суда - бақа суы мен сальвиния өседі. Б.-ның көмегімен және. топырақтың сортаңдануын, жайылымның қарқындылығын, ылғал режимінің өзгеруін және т.б. Бұл жағдайда екеуі де Б.и. көбінесе фитоценоздың бүкіл құрамы қолданылады.</w:t>
      </w:r>
      <w:r>
        <w:rPr>
          <w:rFonts w:ascii="Times New Roman" w:hAnsi="Times New Roman"/>
          <w:sz w:val="28"/>
          <w:szCs w:val="28"/>
          <w:lang w:val="kk-KZ"/>
        </w:rPr>
        <w:t xml:space="preserve"> </w:t>
      </w:r>
      <w:r w:rsidRPr="00AB1C3B">
        <w:rPr>
          <w:rFonts w:ascii="Times New Roman" w:hAnsi="Times New Roman"/>
          <w:sz w:val="28"/>
          <w:szCs w:val="28"/>
          <w:lang w:val="kk-KZ"/>
        </w:rPr>
        <w:t xml:space="preserve">Әрбір өсімдік түрінің қоршаған ортаның әрбір факторы үшін </w:t>
      </w:r>
      <w:r w:rsidRPr="00AB1C3B">
        <w:rPr>
          <w:rFonts w:ascii="Times New Roman" w:hAnsi="Times New Roman"/>
          <w:sz w:val="28"/>
          <w:szCs w:val="28"/>
          <w:lang w:val="kk-KZ"/>
        </w:rPr>
        <w:lastRenderedPageBreak/>
        <w:t>белгілі бір таралу шегі (төзімділігі) болады, сондықтан олардың бірлескен өсу фактісінің өзі қоршаған орта факторларын толық бағалауға мүмкіндік береді..</w:t>
      </w:r>
    </w:p>
    <w:p w:rsidR="005F23BA" w:rsidRDefault="005F23BA" w:rsidP="004D23E6">
      <w:pPr>
        <w:jc w:val="both"/>
        <w:rPr>
          <w:rFonts w:ascii="Times New Roman" w:hAnsi="Times New Roman"/>
          <w:sz w:val="28"/>
          <w:szCs w:val="28"/>
          <w:lang w:val="kk-KZ"/>
        </w:rPr>
      </w:pPr>
      <w:r w:rsidRPr="008D6076">
        <w:rPr>
          <w:rFonts w:ascii="Times New Roman" w:hAnsi="Times New Roman"/>
          <w:sz w:val="28"/>
          <w:szCs w:val="28"/>
          <w:lang w:val="kk-KZ"/>
        </w:rPr>
        <w:t>Қоршаған ортаны өсімдік жамылғысы бойынша бағалау мүмкіндіктерін ботаниканың арнайы саласы – индикаторлық геоботаника зерттейді. Оның негізгі әдісі экологиялық шкалаларды қолдану болып табылады, яғни. арнайы кестелер, онда әрбір түр үшін оның таралу шегі ылғалдылық, топырақтың байлығы, тұздылық, жайылымдық және т.б. факторларына сәйкес көрсетіледі. Ресейде экологиялық шкалаларды Л.Г. Раменский. Ағаштарды B.i. ретінде пайдалану кеңінен тарады. климаттың өзгеруі және қоршаған ортаның ластану деңгейі. Жылдық сақиналардың қалыңдығы ескеріледі: жауын-шашын аз болған немесе атмосферадағы ластаушы заттардың концентрациясы жоғарылаған жылдары тар сақиналар пайда болады. Осылайша, ағаш кесілген кесіндіде қоршаған орта жағдайларының динамикасының көрінісін көруге болады</w:t>
      </w:r>
      <w:r w:rsidR="001A3729">
        <w:rPr>
          <w:rFonts w:ascii="Times New Roman" w:hAnsi="Times New Roman"/>
          <w:sz w:val="28"/>
          <w:szCs w:val="28"/>
          <w:lang w:val="kk-KZ"/>
        </w:rPr>
        <w:t>.</w:t>
      </w:r>
    </w:p>
    <w:p w:rsidR="001A3729" w:rsidRDefault="001A3729" w:rsidP="004D23E6">
      <w:pPr>
        <w:jc w:val="both"/>
        <w:rPr>
          <w:rFonts w:ascii="Times New Roman" w:hAnsi="Times New Roman"/>
          <w:sz w:val="28"/>
          <w:szCs w:val="28"/>
          <w:lang w:val="kk-KZ"/>
        </w:rPr>
      </w:pPr>
    </w:p>
    <w:p w:rsidR="001A3729" w:rsidRPr="002D70C7" w:rsidRDefault="007B2798" w:rsidP="002D70C7">
      <w:pPr>
        <w:jc w:val="both"/>
        <w:rPr>
          <w:rFonts w:ascii="Times New Roman" w:hAnsi="Times New Roman"/>
          <w:sz w:val="28"/>
          <w:szCs w:val="28"/>
          <w:lang w:val="kk-KZ"/>
        </w:rPr>
      </w:pPr>
      <w:r>
        <w:rPr>
          <w:rFonts w:ascii="Times New Roman" w:hAnsi="Times New Roman"/>
          <w:sz w:val="28"/>
          <w:szCs w:val="28"/>
          <w:lang w:val="kk-KZ"/>
        </w:rPr>
        <w:t>2.15</w:t>
      </w:r>
      <w:r w:rsidR="002D70C7">
        <w:rPr>
          <w:rFonts w:ascii="Times New Roman" w:hAnsi="Times New Roman"/>
          <w:sz w:val="28"/>
          <w:szCs w:val="28"/>
          <w:lang w:val="kk-KZ"/>
        </w:rPr>
        <w:t xml:space="preserve">. </w:t>
      </w:r>
      <w:r w:rsidR="001A3729" w:rsidRPr="002D70C7">
        <w:rPr>
          <w:rFonts w:ascii="Times New Roman" w:hAnsi="Times New Roman"/>
          <w:sz w:val="28"/>
          <w:szCs w:val="28"/>
          <w:lang w:val="kk-KZ"/>
        </w:rPr>
        <w:t>Биологиялық талдау әдістерінің қазіргі жағдайы</w:t>
      </w:r>
    </w:p>
    <w:p w:rsidR="001A3729" w:rsidRPr="002D70C7" w:rsidRDefault="001A3729" w:rsidP="004D23E6">
      <w:pPr>
        <w:jc w:val="both"/>
        <w:rPr>
          <w:rFonts w:ascii="Times New Roman" w:hAnsi="Times New Roman"/>
          <w:sz w:val="28"/>
          <w:szCs w:val="28"/>
          <w:lang w:val="kk-KZ"/>
        </w:rPr>
      </w:pPr>
    </w:p>
    <w:p w:rsidR="001A3729" w:rsidRPr="00831E2D" w:rsidRDefault="007B2798" w:rsidP="002D70C7">
      <w:pPr>
        <w:jc w:val="both"/>
        <w:rPr>
          <w:rFonts w:ascii="Times New Roman" w:hAnsi="Times New Roman"/>
          <w:sz w:val="28"/>
          <w:szCs w:val="28"/>
          <w:lang w:val="kk-KZ"/>
        </w:rPr>
      </w:pPr>
      <w:r>
        <w:rPr>
          <w:rFonts w:ascii="Times New Roman" w:hAnsi="Times New Roman"/>
          <w:sz w:val="28"/>
          <w:szCs w:val="28"/>
          <w:lang w:val="kk-KZ"/>
        </w:rPr>
        <w:t>2.15</w:t>
      </w:r>
      <w:r w:rsidR="002D70C7">
        <w:rPr>
          <w:rFonts w:ascii="Times New Roman" w:hAnsi="Times New Roman"/>
          <w:sz w:val="28"/>
          <w:szCs w:val="28"/>
          <w:lang w:val="kk-KZ"/>
        </w:rPr>
        <w:t>.</w:t>
      </w:r>
      <w:r w:rsidR="001A3729" w:rsidRPr="007F39DB">
        <w:rPr>
          <w:rFonts w:ascii="Times New Roman" w:hAnsi="Times New Roman"/>
          <w:sz w:val="28"/>
          <w:szCs w:val="28"/>
          <w:lang w:val="kk-KZ"/>
        </w:rPr>
        <w:t xml:space="preserve">1. </w:t>
      </w:r>
      <w:r w:rsidR="001A3729">
        <w:rPr>
          <w:rFonts w:ascii="Times New Roman" w:hAnsi="Times New Roman"/>
          <w:sz w:val="28"/>
          <w:szCs w:val="28"/>
          <w:lang w:val="kk-KZ"/>
        </w:rPr>
        <w:t>Биологиялық талдау әдістерінің қазіргі жағдайы</w:t>
      </w:r>
    </w:p>
    <w:p w:rsidR="001A3729" w:rsidRPr="00831E2D" w:rsidRDefault="001A3729" w:rsidP="002D70C7">
      <w:pPr>
        <w:jc w:val="both"/>
        <w:rPr>
          <w:rFonts w:ascii="Times New Roman" w:hAnsi="Times New Roman"/>
          <w:sz w:val="28"/>
          <w:szCs w:val="28"/>
          <w:lang w:val="kk-KZ"/>
        </w:rPr>
      </w:pPr>
      <w:r w:rsidRPr="00831E2D">
        <w:rPr>
          <w:rFonts w:ascii="Times New Roman" w:hAnsi="Times New Roman"/>
          <w:sz w:val="28"/>
          <w:szCs w:val="28"/>
          <w:lang w:val="kk-KZ"/>
        </w:rPr>
        <w:t>2.</w:t>
      </w:r>
      <w:r w:rsidR="007B2798">
        <w:rPr>
          <w:rFonts w:ascii="Times New Roman" w:hAnsi="Times New Roman"/>
          <w:sz w:val="28"/>
          <w:szCs w:val="28"/>
          <w:lang w:val="kk-KZ"/>
        </w:rPr>
        <w:t>15</w:t>
      </w:r>
      <w:r w:rsidR="002D70C7">
        <w:rPr>
          <w:rFonts w:ascii="Times New Roman" w:hAnsi="Times New Roman"/>
          <w:sz w:val="28"/>
          <w:szCs w:val="28"/>
          <w:lang w:val="kk-KZ"/>
        </w:rPr>
        <w:t>.2.</w:t>
      </w:r>
      <w:r w:rsidRPr="00831E2D">
        <w:rPr>
          <w:rFonts w:ascii="Times New Roman" w:hAnsi="Times New Roman"/>
          <w:sz w:val="28"/>
          <w:szCs w:val="28"/>
          <w:lang w:val="kk-KZ"/>
        </w:rPr>
        <w:t xml:space="preserve"> </w:t>
      </w:r>
      <w:r>
        <w:rPr>
          <w:rFonts w:ascii="Times New Roman" w:hAnsi="Times New Roman"/>
          <w:sz w:val="28"/>
          <w:szCs w:val="28"/>
          <w:lang w:val="kk-KZ"/>
        </w:rPr>
        <w:t>Биологиялық талдау әдістерінің қазіргі жағдайының ерекшеліктері</w:t>
      </w:r>
      <w:r w:rsidRPr="00831E2D">
        <w:rPr>
          <w:rFonts w:ascii="Times New Roman" w:hAnsi="Times New Roman"/>
          <w:sz w:val="28"/>
          <w:szCs w:val="28"/>
          <w:lang w:val="kk-KZ"/>
        </w:rPr>
        <w:t>.</w:t>
      </w:r>
    </w:p>
    <w:p w:rsidR="001A3729" w:rsidRPr="00831E2D" w:rsidRDefault="001A3729" w:rsidP="004D23E6">
      <w:pPr>
        <w:ind w:firstLine="425"/>
        <w:jc w:val="both"/>
        <w:rPr>
          <w:rFonts w:ascii="Times New Roman" w:hAnsi="Times New Roman"/>
          <w:sz w:val="28"/>
          <w:szCs w:val="28"/>
          <w:lang w:val="kk-KZ"/>
        </w:rPr>
      </w:pPr>
    </w:p>
    <w:p w:rsidR="001A3729" w:rsidRPr="001A3729" w:rsidRDefault="00CF2BAE" w:rsidP="004D23E6">
      <w:pPr>
        <w:ind w:firstLine="425"/>
        <w:jc w:val="both"/>
        <w:rPr>
          <w:rFonts w:ascii="Times New Roman" w:hAnsi="Times New Roman"/>
          <w:sz w:val="28"/>
          <w:szCs w:val="28"/>
          <w:lang w:val="kk-KZ"/>
        </w:rPr>
      </w:pPr>
      <w:r>
        <w:rPr>
          <w:rFonts w:ascii="Times New Roman" w:hAnsi="Times New Roman"/>
          <w:sz w:val="28"/>
          <w:szCs w:val="28"/>
          <w:lang w:val="kk-KZ"/>
        </w:rPr>
        <w:t xml:space="preserve"> </w:t>
      </w:r>
      <w:r w:rsidR="001A3729" w:rsidRPr="001A3729">
        <w:rPr>
          <w:rFonts w:ascii="Times New Roman" w:hAnsi="Times New Roman"/>
          <w:sz w:val="28"/>
          <w:szCs w:val="28"/>
          <w:lang w:val="kk-KZ"/>
        </w:rPr>
        <w:t>Биологиялық талдау әдістері-тірі организмдерді аналитикалық индикаторлар ретінде пайдалануға негізделген органикалық және бейорганикалық қосылыстарды сапалы анықтау және сандық анықтау әдістері. Соңғысы микроорганизмдер (ашытқы, бактериялар, зең саңырауқұлақтары), жоғары өсімдіктер мен балдырлар, су омыртқалы және омыртқасыз жануарлар (шаян тәрізділер, протозоа, москит личинкалары, ұлулар, сүліктер, олигохеттер, балықтар және т.б.), құрттар, жәндіктер, сондай-ақ жылы қанды жануарлар болуы мүмкін. Қоректік орта табиғи, жасанды немесе синтетикалық болуы керек.</w:t>
      </w:r>
    </w:p>
    <w:p w:rsidR="001A3729" w:rsidRPr="001A3729" w:rsidRDefault="001A3729" w:rsidP="004D23E6">
      <w:pPr>
        <w:ind w:firstLine="425"/>
        <w:jc w:val="both"/>
        <w:rPr>
          <w:rFonts w:ascii="Times New Roman" w:hAnsi="Times New Roman"/>
          <w:sz w:val="28"/>
          <w:szCs w:val="28"/>
          <w:lang w:val="kk-KZ"/>
        </w:rPr>
      </w:pPr>
      <w:r w:rsidRPr="001A3729">
        <w:rPr>
          <w:rFonts w:ascii="Times New Roman" w:hAnsi="Times New Roman"/>
          <w:sz w:val="28"/>
          <w:szCs w:val="28"/>
          <w:lang w:val="kk-KZ"/>
        </w:rPr>
        <w:t>Анықтау шегі сияқты анықталатын заттар құрамының ауқымы бірқатар факторларға байланысты:</w:t>
      </w:r>
    </w:p>
    <w:p w:rsidR="001A3729" w:rsidRPr="007F39DB" w:rsidRDefault="001A3729" w:rsidP="003F5636">
      <w:pPr>
        <w:pStyle w:val="ab"/>
        <w:numPr>
          <w:ilvl w:val="0"/>
          <w:numId w:val="16"/>
        </w:numPr>
        <w:jc w:val="both"/>
        <w:rPr>
          <w:rFonts w:ascii="Times New Roman" w:hAnsi="Times New Roman"/>
          <w:sz w:val="28"/>
          <w:szCs w:val="28"/>
          <w:lang w:val="kk-KZ"/>
        </w:rPr>
      </w:pPr>
      <w:r w:rsidRPr="007F39DB">
        <w:rPr>
          <w:rFonts w:ascii="Times New Roman" w:hAnsi="Times New Roman"/>
          <w:sz w:val="28"/>
          <w:szCs w:val="28"/>
          <w:lang w:val="kk-KZ"/>
        </w:rPr>
        <w:t>химиялық қосылыстардың ағзаға әсер ету бағыты мен ұзақтығы, ортаның температурасы мен рН</w:t>
      </w:r>
    </w:p>
    <w:p w:rsidR="001A3729" w:rsidRPr="007F39DB" w:rsidRDefault="001A3729" w:rsidP="003F5636">
      <w:pPr>
        <w:pStyle w:val="ab"/>
        <w:numPr>
          <w:ilvl w:val="0"/>
          <w:numId w:val="16"/>
        </w:numPr>
        <w:jc w:val="both"/>
        <w:rPr>
          <w:rFonts w:ascii="Times New Roman" w:hAnsi="Times New Roman"/>
          <w:sz w:val="28"/>
          <w:szCs w:val="28"/>
          <w:lang w:val="kk-KZ"/>
        </w:rPr>
      </w:pPr>
      <w:r w:rsidRPr="007F39DB">
        <w:rPr>
          <w:rFonts w:ascii="Times New Roman" w:hAnsi="Times New Roman"/>
          <w:sz w:val="28"/>
          <w:szCs w:val="28"/>
          <w:lang w:val="kk-KZ"/>
        </w:rPr>
        <w:t>биологиялық объектіні ұйымдастыру деңгейі, оның жеке, жас, жыныстық ерекшеліктері және т. б.</w:t>
      </w:r>
    </w:p>
    <w:p w:rsidR="001A3729" w:rsidRPr="001A3729" w:rsidRDefault="001A3729" w:rsidP="004D23E6">
      <w:pPr>
        <w:ind w:firstLine="425"/>
        <w:jc w:val="both"/>
        <w:rPr>
          <w:rFonts w:ascii="Times New Roman" w:hAnsi="Times New Roman"/>
          <w:sz w:val="28"/>
          <w:szCs w:val="28"/>
          <w:lang w:val="kk-KZ"/>
        </w:rPr>
      </w:pPr>
      <w:r w:rsidRPr="001A3729">
        <w:rPr>
          <w:rFonts w:ascii="Times New Roman" w:hAnsi="Times New Roman"/>
          <w:sz w:val="28"/>
          <w:szCs w:val="28"/>
          <w:lang w:val="kk-KZ"/>
        </w:rPr>
        <w:t>Әдетте, биологиялық талдау әдістері биологиялық белсенді заттарды анықтаудың жоғары сезімталдығымен және селективтілігімен сипатталады. Стандартты және зерттелетін үлгілерді сынау бір мезгілде және бірдей жағдайларда жүргізіледі.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Дәрілік өсімдік шикізатын биологиялық стандарттау-бұл өсімдік және жануар тектес шикізаттың, микроорганизмдердің тіршілік әрекеті өнімдерінің, жануарлардан алынатын препараттардың немесе басқа биологиялық объектілердің әсер ету бірліктерінде көрсетілген белсенділігін бағалау.</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Физикалық немесе химиялық әдістермен белсенділікті анықтау қанағаттанарлық болмайтын жағдайларда қолданылады. Барлық дерлік </w:t>
      </w:r>
      <w:r w:rsidRPr="001A3729">
        <w:rPr>
          <w:rFonts w:ascii="Times New Roman" w:hAnsi="Times New Roman"/>
          <w:sz w:val="28"/>
          <w:szCs w:val="28"/>
          <w:lang w:val="kk-KZ"/>
        </w:rPr>
        <w:lastRenderedPageBreak/>
        <w:t>осындай сынақтардың негізіне алынған қағидат зерттелетін препараттың қанша мөлшері стандартты үлгімен, яғни стандартты препараттың әсер ету бірлігімен бірдей биологиялық әсерге әкелетінін анықтау үшін зерттелетін үлгіні стандартты препаратпен салыстыру болып табылады.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Медицинада әртүрлі дәрілік өсімдіктер мен жүрек гликозидтері бар препараттардың белсенділігін бағалаудың биологиялық әдістері қолданылады. Талдау жүрек гликозидтерінің улы дозаларда жануарлардың (бақалар, мысықтар немесе көгершіндер) систолалық жүрек ұстамасын тудыруы мүмкін. Жүрек гликозидтерінің белсенділігін стандартты препараттың белсенділігімен салыстырғанда бағалайды және әсер ету бірлігінде (ӘБ) көрсетеді. Қандай жануарларға сынақ жүргізілетініне байланысты мұз (бақалар), КЕД (мысықтар), ГЕД (көгершіндер) болуы мүмкін. Зерттелетін үлгінің және стандартты препараттың 1 сағат ішінде жануарлар жүрегінің систолалық тоқтауын тудыратын төмен дозалары белгіленеді. Содан кейін валор - көлем бірлігінде (сұйық препараттар үшін), масса бірлігінде (ЛР және құрғақ концентраттар үшін) немесе таблеткадағы бірлік құрамы есептеледі. Биологиялық әдістер сонымен қатар антибиотиктердің белсенділігін (бірлікте көрсетілген), гормоналды препараттардың белсенділігін, ферменттердің белсенділігін анықтайды (препараттың нақты белсенділігі анықталады - 1 мг ақуызға арналған бірліктер саны).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Халықаралық биохимиялық одақ ферменттер белсенділігінің халықаралық бірлігін (ХБ) қабылдады. 1 ХБ бұл ферменттің оңтайлы жағдайында 1 мкмоль субстраттың 1 минутқа дейін өзгеруін катализдейтін ферменттің мөлшеріне сәйкес келеді. СИ - Каталан (кат) жүйесіндегі фермент белсенділігінің бірлігі. 1 кат - 1 моль субстратты 1 секунд ішінде каталитикалық түрлендіру үшін қажет ферменттің мөлшері.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Биологиялық талдау әдістері субстанциялар мен дайын дәрілік формалардың микробиологиялық тазалығын орнату, жаңа табиғи және синтетикалық қосылыстардың немесе препараттардың биологиялық әсерінің әртүрлі түрлерін зерттеу, өнеркәсіптік тазарту құрылыстары жұмысының тиімділігін бағалау, қоршаған ортаның ластануын бақылау кезінде пайдаланылады.</w:t>
      </w:r>
    </w:p>
    <w:p w:rsidR="001A3729" w:rsidRPr="001A3729" w:rsidRDefault="001A3729" w:rsidP="001A3729">
      <w:pPr>
        <w:ind w:firstLine="425"/>
        <w:jc w:val="both"/>
        <w:rPr>
          <w:rFonts w:ascii="Times New Roman" w:hAnsi="Times New Roman"/>
          <w:sz w:val="28"/>
          <w:szCs w:val="28"/>
          <w:lang w:val="kk-KZ"/>
        </w:rPr>
      </w:pP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2.</w:t>
      </w:r>
      <w:r w:rsidRPr="001A3729">
        <w:rPr>
          <w:lang w:val="kk-KZ"/>
        </w:rPr>
        <w:t xml:space="preserve"> </w:t>
      </w:r>
      <w:r w:rsidRPr="001A3729">
        <w:rPr>
          <w:rFonts w:ascii="Times New Roman" w:hAnsi="Times New Roman"/>
          <w:sz w:val="28"/>
          <w:szCs w:val="28"/>
          <w:lang w:val="kk-KZ"/>
        </w:rPr>
        <w:t>Биологиялық талдау әдістерінің қазіргі жағдайының ерекшеліктері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Соңғы уақытқа дейін биологиялық талдау әдістері (БТӘ) организмнің анықталған затқа жоғары интегралды реакциясына байланысты ерекше емес деген пікір болды. Бірақ жақында бұл көрсеткіш, яғни жүйенің интегралды жауабы қоршаған ортаның сапасын бағалау үшін жиі қолданылады. Нақты жағдайларда синергетикалық және антагонистік әсерлер байқалатын көп компонентті қоспалар тірі организмдерге әсер етеді. Токсиканттардың жалпы әсері компоненттердің қарапайым қосындысының әрекетімен бірдей емес. Токсиканттардың синергетикалық немесе антагонистік әсерін БТӘ-ні орындамай болжау мүмкін емес. Жалпы уыттылықты анықтау әр түрлі төтенше жағдайларда химиялық және биологиялық қауіпті бағалау кезінде, өнеркәсіптік жобаларды экологиялық сараптау кезінде, ауылшаруашылық өнімдерінің </w:t>
      </w:r>
      <w:r w:rsidRPr="001A3729">
        <w:rPr>
          <w:rFonts w:ascii="Times New Roman" w:hAnsi="Times New Roman"/>
          <w:sz w:val="28"/>
          <w:szCs w:val="28"/>
          <w:lang w:val="kk-KZ"/>
        </w:rPr>
        <w:lastRenderedPageBreak/>
        <w:t>сапасын бағалау кезінде, Ресей Федерациясының аумағына импортталатын Тамақ өнімдері мен кейбір өнеркәсіптік тауарларды әкелу туралы шешім қабылдаған кезде қажет.</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Сонымен қатар, әдеттегі химиялық әдістерді қолдану (бөлу, маска жасау, РН, температураны реттеу және т.б.) биологиялық индикаторлардың физиологиялық белсенділігінің бағытты өзгеруін қамтамасыз етеді және қажет болған жағдайда қажетті таңдауды қамтамасыз етеді.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БТӘ әрдайым жедел бола бермейді, сонымен бірге олар көбінесе анықталған қосылысты бөлу үшін арнайы сынама дайындауды қажет етпейді. БТӘ суды, топырақты экспедициялық жағдайда, тікелей сынама алу орнында талдауға мүмкіндік береді. Б-ның маңызды артықшылығы-оларды жүзеге асырудың қарапайымдылығы, қымбат және күрделі жабдықтың қажеті жоқ.</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Қазіргі уақытта олар алмастырылмайтын БТӘ қолдану бағыттарын атап өтеміз.</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Азық-түлік нарығында генетикалық түрлендірілген Тамақ өнімдері көбірек таралуда. Олардың адам геномына ұзақ әсер етуі туралы ақпарат өте жеткіліксіз немесе мүлдем жоқ. </w:t>
      </w:r>
      <w:r>
        <w:rPr>
          <w:rFonts w:ascii="Times New Roman" w:hAnsi="Times New Roman"/>
          <w:sz w:val="28"/>
          <w:szCs w:val="28"/>
          <w:lang w:val="kk-KZ"/>
        </w:rPr>
        <w:t>БТӘ</w:t>
      </w:r>
      <w:r w:rsidRPr="001A3729">
        <w:rPr>
          <w:rFonts w:ascii="Times New Roman" w:hAnsi="Times New Roman"/>
          <w:sz w:val="28"/>
          <w:szCs w:val="28"/>
          <w:lang w:val="kk-KZ"/>
        </w:rPr>
        <w:t xml:space="preserve"> мұнда қолдануды таба алады. Кез-келген тірі тіршілік иесінің, оның ішінде адамның геномы миллиондаған жылдар бойы сыртқы экологиялық факторлардың әсерінен қалыптасты, тіршілік ету ортасына мүмкіндігінше бейімделген тіршілік иелерінің қазіргі түрлері осылай қалыптасты. Тамаққа генетикалық түрлендірілген өнімдерді тұтыну арқылы біз жасанды түрде өте жұқа физика-химиялық деңгейде ортаның өзгеруіне жағдай жасаймыз. Дене бұған жауап беруі керек, бірақ қалай және қанша уақыттан кейін ғылым әлі анықтаған жоқ. Мұнда біз BMA пайдалану кезінде жаңа маңызды ақпаратты ала аламыз.</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Дәріханалар желісіне және жалған дәрі-дәрмектердің медициналық мекемелеріне жаппай ағу, сондай-ақ бұқаралық ақпарат құралдары арқылы жаңадан жасалған дәрі-дәрмектердің емдік қасиеттері туралы жарнаманың шабуылын биотеррор деп санауға болады. Тиісті терапиялық әсер етпей, өтірік айту адамдардың өліміне әкелуі мүмкін. БТӘ мұнда өте тиімді, өйткені олар талданатын объектінің белсенді бөлігін ғана анықтауға мүмкіндік береді. Мысалы, зерттелетін және стандартты Сынамадағы микроорганизмдердің индикаторлық дақылдарының өсу сипаты салыстырылады, оның химиялық құрамына өндіруші кепілдік береді. Стандартты сынамамен салыстырғанда зерттелетін үлгідегі индикаторлық культураның өсу сипатындағы айырмашылықтар дәрілік препаратты өндіру технологиясының бұрмалануының немесе бұзылуының айғағы болып табылады.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БТӘ дамуының келесі кезеңі иіс, жануарлардың дәмі және т. б. химорецептордың бірегей қасиеттерін терең пайдалану, химорецептордан сигналды жоюдың техникалық құралдарын жетілдіру, миниатюралық жабдықпен біріктіру болуы мүмкін</w:t>
      </w:r>
      <w:r w:rsidR="00713AAF">
        <w:rPr>
          <w:rFonts w:ascii="Times New Roman" w:hAnsi="Times New Roman"/>
          <w:sz w:val="28"/>
          <w:szCs w:val="28"/>
          <w:lang w:val="kk-KZ"/>
        </w:rPr>
        <w:t>.</w:t>
      </w:r>
    </w:p>
    <w:p w:rsidR="003C3300" w:rsidRPr="00A71BF7" w:rsidRDefault="003C3300" w:rsidP="0055073C">
      <w:pPr>
        <w:shd w:val="clear" w:color="auto" w:fill="FFFFFF" w:themeFill="background1"/>
        <w:jc w:val="both"/>
        <w:rPr>
          <w:rFonts w:ascii="Times New Roman" w:hAnsi="Times New Roman"/>
          <w:sz w:val="28"/>
          <w:szCs w:val="28"/>
          <w:lang w:val="kk-KZ"/>
        </w:rPr>
      </w:pPr>
    </w:p>
    <w:p w:rsidR="00D80C1C" w:rsidRPr="004A6E7A" w:rsidRDefault="00D80C1C" w:rsidP="003D02BE">
      <w:pPr>
        <w:ind w:firstLine="425"/>
        <w:jc w:val="both"/>
        <w:rPr>
          <w:rFonts w:ascii="Times New Roman" w:hAnsi="Times New Roman"/>
          <w:b/>
          <w:sz w:val="28"/>
          <w:szCs w:val="28"/>
          <w:lang w:val="kk-KZ"/>
        </w:rPr>
      </w:pPr>
    </w:p>
    <w:p w:rsidR="00D80C1C" w:rsidRPr="004A6E7A" w:rsidRDefault="00D80C1C" w:rsidP="003D02BE">
      <w:pPr>
        <w:ind w:firstLine="425"/>
        <w:jc w:val="both"/>
        <w:rPr>
          <w:rFonts w:ascii="Times New Roman" w:hAnsi="Times New Roman"/>
          <w:b/>
          <w:sz w:val="28"/>
          <w:szCs w:val="28"/>
          <w:lang w:val="kk-KZ"/>
        </w:rPr>
      </w:pPr>
    </w:p>
    <w:p w:rsidR="00D80C1C" w:rsidRPr="004A6E7A" w:rsidRDefault="00D80C1C" w:rsidP="003D02BE">
      <w:pPr>
        <w:ind w:firstLine="425"/>
        <w:jc w:val="both"/>
        <w:rPr>
          <w:rFonts w:ascii="Times New Roman" w:hAnsi="Times New Roman"/>
          <w:b/>
          <w:sz w:val="28"/>
          <w:szCs w:val="28"/>
          <w:lang w:val="kk-KZ"/>
        </w:rPr>
      </w:pPr>
    </w:p>
    <w:p w:rsidR="00B02E35" w:rsidRPr="0094395C" w:rsidRDefault="00B02E35" w:rsidP="00B02E35">
      <w:pPr>
        <w:ind w:firstLine="709"/>
        <w:jc w:val="both"/>
        <w:rPr>
          <w:rFonts w:ascii="Times New Roman" w:hAnsi="Times New Roman"/>
          <w:sz w:val="28"/>
          <w:szCs w:val="28"/>
          <w:lang w:val="kk-KZ"/>
        </w:rPr>
      </w:pPr>
      <w:r w:rsidRPr="0094395C">
        <w:rPr>
          <w:rFonts w:ascii="Times New Roman" w:hAnsi="Times New Roman"/>
          <w:sz w:val="28"/>
          <w:szCs w:val="28"/>
          <w:lang w:val="kk-KZ"/>
        </w:rPr>
        <w:lastRenderedPageBreak/>
        <w:t xml:space="preserve">Бөлім 3. </w:t>
      </w:r>
      <w:r w:rsidR="0094395C">
        <w:rPr>
          <w:rFonts w:ascii="Times New Roman" w:hAnsi="Times New Roman"/>
          <w:sz w:val="28"/>
          <w:szCs w:val="28"/>
          <w:lang w:val="kk-KZ"/>
        </w:rPr>
        <w:t>Талдау әдістерінің қондырғылары</w:t>
      </w:r>
    </w:p>
    <w:p w:rsidR="00B02E35" w:rsidRPr="0094395C" w:rsidRDefault="00B02E35" w:rsidP="00B02E35">
      <w:pPr>
        <w:ind w:firstLine="709"/>
        <w:jc w:val="both"/>
        <w:rPr>
          <w:rFonts w:ascii="Times New Roman" w:hAnsi="Times New Roman"/>
          <w:sz w:val="28"/>
          <w:szCs w:val="28"/>
          <w:lang w:val="kk-KZ"/>
        </w:rPr>
      </w:pPr>
    </w:p>
    <w:p w:rsidR="0094395C" w:rsidRDefault="0094395C" w:rsidP="00B02E35">
      <w:pPr>
        <w:jc w:val="both"/>
        <w:rPr>
          <w:rFonts w:ascii="Times New Roman" w:hAnsi="Times New Roman"/>
          <w:sz w:val="28"/>
          <w:szCs w:val="28"/>
          <w:lang w:val="kk-KZ"/>
        </w:rPr>
      </w:pPr>
      <w:r>
        <w:rPr>
          <w:rFonts w:ascii="Times New Roman" w:hAnsi="Times New Roman"/>
          <w:sz w:val="28"/>
          <w:szCs w:val="28"/>
          <w:lang w:val="kk-KZ"/>
        </w:rPr>
        <w:t>3</w:t>
      </w:r>
      <w:r w:rsidR="00B02E35" w:rsidRPr="0094395C">
        <w:rPr>
          <w:rFonts w:ascii="Times New Roman" w:hAnsi="Times New Roman"/>
          <w:sz w:val="28"/>
          <w:szCs w:val="28"/>
          <w:lang w:val="kk-KZ"/>
        </w:rPr>
        <w:t xml:space="preserve">.1. </w:t>
      </w:r>
      <w:r>
        <w:rPr>
          <w:rFonts w:ascii="Times New Roman" w:hAnsi="Times New Roman"/>
          <w:sz w:val="28"/>
          <w:szCs w:val="28"/>
          <w:lang w:val="kk-KZ"/>
        </w:rPr>
        <w:t>Талдау әдістерінде қолданылатын қондырғы түрлері</w:t>
      </w:r>
    </w:p>
    <w:p w:rsidR="00EF0CD9" w:rsidRPr="003D02BE" w:rsidRDefault="0094395C" w:rsidP="0094395C">
      <w:pPr>
        <w:jc w:val="both"/>
        <w:rPr>
          <w:rFonts w:ascii="Times New Roman" w:hAnsi="Times New Roman"/>
          <w:b/>
          <w:sz w:val="28"/>
          <w:szCs w:val="28"/>
          <w:lang w:val="kk-KZ" w:eastAsia="ko-KR"/>
        </w:rPr>
      </w:pPr>
      <w:r>
        <w:rPr>
          <w:rFonts w:ascii="Times New Roman" w:hAnsi="Times New Roman"/>
          <w:sz w:val="28"/>
          <w:szCs w:val="28"/>
          <w:lang w:val="kk-KZ"/>
        </w:rPr>
        <w:t xml:space="preserve"> </w:t>
      </w:r>
      <w:r w:rsidR="003B4FC5">
        <w:rPr>
          <w:rFonts w:ascii="Times New Roman" w:hAnsi="Times New Roman"/>
          <w:sz w:val="28"/>
          <w:szCs w:val="28"/>
          <w:lang w:val="kk-KZ"/>
        </w:rPr>
        <w:tab/>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Фотоколориметрия - спектрдің көрінетін және оған жақын ультракүлгін аймағында жарық сіңіру арқылы зат концентрациясын сандық анықтау. Жарық сіңіру фотоколориметрлермен немесе спектрофотометрлермен өлшенеді.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Фотоколориметр - ерітінділердегі заттардың концентрациясын өлшеуге арналған оптикалық құрылғы. Колориметрдің әсері түсті ерітінділердің қасиеттері негізінде олар арқылы өтетін жарықты сіңіреді, соғұрлым олардағы бояғыш зат концентрациясы соғұрлым жоғары болады. Спектрофотометрден айырмашылығы, өлшемдер жарық сүзгісінен пайда болған монохроматтық емес, полихроматикалық тар спектрлі жарық сәулесінде жүзеге асырылады. Өткізілетін жарықтың тар спектрлік диапазондары бар әр түрлі жарық сүзгілерін қолдану бір ерітіндінің әртүрлі компоненттерінің концентрациясын бөлек анықтауға мүмкіндік береді. Фотоколориметрлердің спектрофотометрлерден айырмашылығы қарапайым, арзан және көптеген қосымшалар үшін жеткілікті дәл.</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Колориметрлер визуалды және объективті (фотоэлектрлік) - фотоколориметр болып бөлінеді. Көрнекі колориметрлерде өлшенетін ерітінді арқылы өтетін жарық көру өрісінің бір бөлігін жарықтандырады, ал екінші бөлігі сол заттың ерітіндісі арқылы өткен, оның концентрациясы белгілі жарықпен жарықтандырады. Салыстырылған ерітінділердің бірінің қабатының қалыңдығын l немесе жарық ағынының I интенсивтілігін өзгерту арқылы бақылаушы көру өрісінің екі бөлігінің түс реңктерін көзбен ажырата алмайтындығына жетеді, содан кейін концентрациясы сынақ шешімін l, I және c арасындағы белгілі қатынастар бойынша анықтауға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Фотоэлектрлік колориметрлер (фотоколориметрлер) визуалдыға қарағанда дәлірек өлшеуді қамтамасыз етеді; сәулелену қабылдағыштары ретінде фотоэлементтер (селен және вакуум), фототүсіргіштер, фоторезисторлар (фоторезисторлар) және фотодиодтар қолданылады. Қабылдағыштардың фототок күші оларға түскен жарықтың интенсивтілігімен және, демек, оның ерітіндіге сіңу дәрежесімен анықталады (неғұрлым көп болса, концентрация соғұрлым жоғары болады). Ток күшін тікелей оқумен сипаттайтын фотоэлектрлік колориметрден (фотоколориметрден) басқа, стандартты және өлшенген ерітінділерге сәйкес келетін сигналдар айырымы нөлге (компенсация) электрлік немесе оптикалық компенсатормен азайтылатын компенсациялық колориметрлер жиі кездеседі ( мысалы, фотометриялық сына); бұл жағдайда оқу компенсатор шкаласынан алынады. Өтемақы өлшеу жағдайларының (температура, колориметр элементтерінің қасиеттерінің тұрақсыздығы) олардың дәлдігіне әсерін барынша азайтады. Колориметрдің көрсеткіштері зерттелетін заттың ерітіндідегі концентрациясының мәндерін бірден бере алмайды - оларға ауысу үшін белгілі концентрациясы бар ерітінділерді өлшеу кезінде алынған калибрлеу графиктері қолданылады.</w:t>
      </w:r>
    </w:p>
    <w:p w:rsidR="00B2531B"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p>
    <w:p w:rsidR="00EF0CD9" w:rsidRPr="003D02BE" w:rsidRDefault="00B2531B"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lastRenderedPageBreak/>
        <w:t xml:space="preserve">      </w:t>
      </w:r>
      <w:r w:rsidR="00EF0CD9" w:rsidRPr="003D02BE">
        <w:rPr>
          <w:rFonts w:ascii="Times New Roman" w:hAnsi="Times New Roman"/>
          <w:sz w:val="28"/>
          <w:szCs w:val="28"/>
          <w:lang w:val="kk-KZ" w:eastAsia="ko-KR"/>
        </w:rPr>
        <w:t xml:space="preserve">Турбидиметрия.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Турбидиметрия (латын тілінен аударғанда turbidus - бұлыңғыр) - бұл түсті суспензиямен сіңірілген жарық мөлшерін өлшеуге негізделген заттардың құрамы мен қасиеттерін сандық талдау.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Әдістің физикалық негіздері. Әдістің принципі құрамында коллоидты ерітіндісі бар кювета арқылы, көбінесе талданатын заттың бөлшектері түзетін суспензия арқылы өткен белгілі бір толқын ұзындығының жарық интенсивтілігін өлшеуге негізделген.</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Әдіс нефелометрия әдісіне өте ұқсас, алайда оның айырмашылығы аналитикалық сигнал шашыраңқы жарықтың қарқындылығы емес, берілетін сигнал болып табылады.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Әдістің түрлері. Турбидиметриялық титрлеу - ерітіндідегі зат концентрациясын кез-келген коагулянтпен ерітіндінің титрлеу қисығындағы максималды лайлану бойынша анықтау.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Құрылғылар. Турбидиметриялық өлшеу үшін кез-келген фотометрді немесе спектрофотометрді қолдануға болады.</w:t>
      </w:r>
    </w:p>
    <w:p w:rsidR="00EF0CD9" w:rsidRPr="003D02BE" w:rsidRDefault="00B2531B"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Қолдану.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Химияда тұндырылған заттардың мөлшерін анықтау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Биологияда ерітіндідегі жасушалардың санын санау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Биохимияда ақуыздың агрегациясын зерттеуге арналған</w:t>
      </w:r>
    </w:p>
    <w:p w:rsidR="00EF0CD9" w:rsidRPr="003D02BE" w:rsidRDefault="00B2531B"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Әдістің кемшіліктері мен артықшылықтары. Турбидиметрия дәлдігінің төмендігіне байланысты қанағаттанарлық фотометриялық және басқа талдау әдістері жоқ компоненттерді анықтау үшін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Турбидиметриялық анализ</w:t>
      </w:r>
    </w:p>
    <w:p w:rsidR="00B2531B"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Сұйықтағы қатты дененің ең кіші бөлшектерінің суспензиясы, жарықтың бір бөлігі қатты бөлшектермен шашырайды және нәтижесінде аз қарқынды (әлсіреген) болады. Нефелометриялық және турбидиметриялық талдау әдістері осы құбылысқа негізделген. Нефелометриялық талдау шашыраңқы жарық ағынының қарқындылығын өлшейді (Ip). Өлшеу тү</w:t>
      </w:r>
      <w:r w:rsidR="00B2531B">
        <w:rPr>
          <w:rFonts w:ascii="Times New Roman" w:hAnsi="Times New Roman"/>
          <w:sz w:val="28"/>
          <w:szCs w:val="28"/>
          <w:lang w:val="kk-KZ" w:eastAsia="ko-KR"/>
        </w:rPr>
        <w:t>сетін жарық ағынына қатысты 90</w:t>
      </w:r>
      <w:r w:rsidRPr="003D02BE">
        <w:rPr>
          <w:rFonts w:ascii="Times New Roman" w:hAnsi="Times New Roman"/>
          <w:sz w:val="28"/>
          <w:szCs w:val="28"/>
          <w:lang w:val="kk-KZ" w:eastAsia="ko-KR"/>
        </w:rPr>
        <w:t xml:space="preserve">° бұрышта жүзеге асырылады. </w:t>
      </w:r>
    </w:p>
    <w:p w:rsidR="00EF0CD9" w:rsidRPr="003D02BE" w:rsidRDefault="00B2531B"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Турбидиметриялық - жарық ағынының сіңуіне және шашырауына байланысты суспензия арқылы өткен жарық ағынының интенсивтілігін әлсіретуді өлшеуге негізделген оптикалық талдау әдісі.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Егер кез-келген ионды аз еритін заттың тұрақты суспензиясы түрінде оқшаулауға болатын болса, онда оны сандық бағалау үшін турбидиметриялық әдісті қолдануға болады. Суспензия арқылы өтетін жарық ағынының қарқындылығы теңдеу арқылы анықталады.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r w:rsidR="00B2531B">
        <w:rPr>
          <w:rFonts w:ascii="Times New Roman" w:hAnsi="Times New Roman"/>
          <w:b/>
          <w:sz w:val="28"/>
          <w:szCs w:val="28"/>
          <w:lang w:val="kk-KZ" w:eastAsia="ko-KR"/>
        </w:rPr>
        <w:t xml:space="preserve"> </w:t>
      </w:r>
      <w:r w:rsidRPr="003D02BE">
        <w:rPr>
          <w:rFonts w:ascii="Times New Roman" w:hAnsi="Times New Roman"/>
          <w:sz w:val="28"/>
          <w:szCs w:val="28"/>
          <w:lang w:val="kk-KZ" w:eastAsia="ko-KR"/>
        </w:rPr>
        <w:t>Ультрамикроскопия.</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Ультрамикроскопия (латын тілінен ultra, грек тілінен mikros - кіші және skopeo - қарау), ультрамикроскоптар (UM) көмегімен сұйық немесе газ фазасындағы коллоидтық бөлшектерді бақылау мен талдауға арналған оптикалық әдіс. Бірінші саңылаулы күшейткішті жасаған П.Сигмондий мен Г.Седентопф (1903) әзірледі және іске асырды (1-сурет). Онда зерттелетін жүйе қозғалыссыз болып табылады. Құрамында зерттелген B-BO бар кювета тікбұрышты саңылау арқылы жарықтандырылады (жүйенің көмегімен жарық </w:t>
      </w:r>
      <w:r w:rsidRPr="003D02BE">
        <w:rPr>
          <w:rFonts w:ascii="Times New Roman" w:hAnsi="Times New Roman"/>
          <w:sz w:val="28"/>
          <w:szCs w:val="28"/>
          <w:lang w:val="kk-KZ" w:eastAsia="ko-KR"/>
        </w:rPr>
        <w:lastRenderedPageBreak/>
        <w:t>көзі, конденсатор немесе линза объективті жарықтандырады), сурет бақылау аймағына шығарылады. Окуляр арқылы бақылаңыз. микроскоп жарықтың кескін жазықтығында орналасқан жарық нүктелерін көрсетеді. Жарықтандырылған аймақтың үстінде және астында бөлшектердің болуы анықталмайды.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Ультрамикроскопия біртектіліктің концентрациясын анықтауға және олардың табиғатын зерттеуге мүмкіндік береді. Егер олардың мөлшерін анықтау қажет болса, нефелометрия қолданылады. Бұл жағдайда бөлшектің параметрі ретінде ультрамикроскопты немесе ағынды ультрамикроскопты қолдана отырып дисперсиялық талдау шеңберінде жалғыз бөлшекпен шашыраған жарық интенсивтілігін өлшеуге болады. Ультрамикроскопты микроскоппен анықтай алмайтын бөлшектерді зерттеу үшін ғана емес, сонымен қатар бөлшектердің саны мен қозғалысы маңызды, пішіні мен құрылымы рөл атқармайтын барлық жағдайларда қолдануға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Ол дисперсті жүйелерді зерттеуде, ауа мен судың тазалығын бақылауда және т.б. қолданылады. Нанобөлшектерді зерттеу үшін ультрамикроскопты қолдануға мысал ретінде нанобөлшектердің траекторияларын талдау әдісін алуға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Ультрамикроскоп Тиндалл эффектіне негізделген. Саңылаулы ультрамикроскопты 1903 жылы Генри Сиедентопф пен Ричард Сигмонди жасады. Ағынды ультрамикроскопты 1940-1950 жылдары Б.В. Дерягин және Г. Я. Власенко</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r w:rsidRPr="003D02BE">
        <w:rPr>
          <w:rFonts w:ascii="Times New Roman" w:hAnsi="Times New Roman"/>
          <w:sz w:val="28"/>
          <w:szCs w:val="28"/>
          <w:lang w:val="kk-KZ" w:eastAsia="ko-KR"/>
        </w:rPr>
        <w:t>Нефелометрия</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Нефелометрия (ежелгі грек тілінен νεφέλη - «бұлт» және μετρέω - «өлшеймін») - белгілі бір заттың ілулі бөлшектерімен шашыраңқы жарық ағынының қарқындылығы бойынша затты зерттеу және талдау әдісі.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Әдістің мәні. Шашыраңқы жарық ағынының қарқындылығы көптеген факторларға, атап айтқанда, талданатын үлгідегі бөлшектердің концентрациясына байланысты. Нефелометрияда жарықты шашырататын бөлшектердің көлемі үлкен маңызға ие. Нефелометрияда қолданылатын реакцияларға қойылатын маңызды талап - реакция өнімі іс жүзінде ерімейтін және суспензия (суспензия) болуы керек. Коагуляцияны болдырмау үшін қатты заттарды суспензияда ұстау үшін әр түрлі тұрақтандырғыштар қолданылады (мысалы, желатин) бөлшектер.</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Процесті жүзеге асыру. Шашыранды жарықтың қарқындылығын өлшеу үшін арнайы құралдар - нефелометрлер қолданылады. Олардың әрекеті екі жарық ағынының теңдестірілуіне негізделген: біреуі шашырайтын суспензиядан, екіншісі құрылғының аязды немесе сүтті шыны диффузорынан. Нефелометрияның нұсқаларының бірі - нефелометриялық титрлеу, онда талданатын заттың ерітіндісін тұндырғыш ерітіндісімен титрлейді. Титрлеу кезінде шашыраңқы жарықтың қарқындылығы түзілген бөлшектер санына пропорционалды түрде артады. Эквиваленттік нүктеде лайланудың өсуі тоқтайды. Реакцияға жұмсалған тұндырғыштың мөлшері титрлеу қисығының үзілуінен анықталады. Бұл жағдайда қателік 5-тен 10% -ке дейін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 xml:space="preserve">      Қолдану. Нефелометрия негізінен хлоридтерді (AgCl суспензиясы түрінде), сульфаттарды (BaSO</w:t>
      </w:r>
      <w:r w:rsidRPr="003D02BE">
        <w:rPr>
          <w:rFonts w:ascii="Times New Roman" w:hAnsi="Times New Roman"/>
          <w:sz w:val="28"/>
          <w:szCs w:val="28"/>
          <w:vertAlign w:val="subscript"/>
          <w:lang w:val="kk-KZ" w:eastAsia="ko-KR"/>
        </w:rPr>
        <w:t>4</w:t>
      </w:r>
      <w:r w:rsidRPr="003D02BE">
        <w:rPr>
          <w:rFonts w:ascii="Times New Roman" w:hAnsi="Times New Roman"/>
          <w:sz w:val="28"/>
          <w:szCs w:val="28"/>
          <w:lang w:val="kk-KZ" w:eastAsia="ko-KR"/>
        </w:rPr>
        <w:t xml:space="preserve"> суспензиясы түрінде) анықтау үшін әр түрлі материалдарды, мысалы, кендерді, минералдарды талдауда қолданылады. Нефелометрия сонымен қатар дисперсті бөлшектердің мөлшері мен формасын, полимерлердің молекулалық массасын анықтауда және коагуляцияны зерттеуде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Люминесценциялық талдау әдістері.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Люминесценция - дененің жылу сәулеленуінен асып түсетін және жарықтың тербеліс кезеңінен едәуір асып кететін сәулелену. Анықтаманың бірінші бөлімі люминесценцияны жылу тепе-теңдік сәулесінен бөліп, «люминесценция» ұғымы тепе-теңдікке жақын күйдегі атомдар мен молекулалар жиынтығына ғана қатысты екенін көрсетеді. Анықтаманың екінші бөлігін люминесценцияны жарықтың шашырауы мен шағылуының әр түрлі түрлерінен, жарықтың параметрлік түрленуін, бремстрахлинг пен Черенковты бөлу мақсатында С.И.Вавилов (кеңестік физик, КСРО Ғылым академиясының президенті, 1891 - 1951) енгізген. - Вавилов сәулеленуі (П.А. Черенков - кеңестік физик, 1904-1990).</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Люминесценция температураның жоғарылауымен әлсірейді және энергиямен бұрын сіңірілгендерден ерекшеленетін кванттардың шығарылуымен сипатталады.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Қозу түрі бойынша фотолюминесценция (жарықпен қоздыру), радиолюминесценция (ену сәулесі арқылы қоздыру) ажыратылады; механикалық әсерлер), химиялық реакциялар кезінде пайда болатын хемилюминесценция және т.б.</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Барлық люминесценттік құбылыстардың себебі люминесцентті зат бөлшектерінің қозған күйге ауысуы болып табылады. Бұл тасымалдау люминесценцияның пайда болуына себеп болатын қуат көзі есебінен жүзеге асырылады. Қозған люминесценция орталығының қалыпты немесе аз қозған орталыққа өтуі жарық шығарумен қатар жүреді. Бұл заттың люминесцентті жарқырауы. Әдетте заттың бөлшектері қозған күйде 10</w:t>
      </w:r>
      <w:r w:rsidRPr="00C5266C">
        <w:rPr>
          <w:rFonts w:ascii="Times New Roman" w:hAnsi="Times New Roman"/>
          <w:sz w:val="28"/>
          <w:szCs w:val="28"/>
          <w:vertAlign w:val="superscript"/>
          <w:lang w:val="kk-KZ" w:eastAsia="ko-KR"/>
        </w:rPr>
        <w:t>-8</w:t>
      </w:r>
      <w:r w:rsidRPr="003D02BE">
        <w:rPr>
          <w:rFonts w:ascii="Times New Roman" w:hAnsi="Times New Roman"/>
          <w:sz w:val="28"/>
          <w:szCs w:val="28"/>
          <w:lang w:val="kk-KZ" w:eastAsia="ko-KR"/>
        </w:rPr>
        <w:t>с болады. Қозған күйдің бұл ұзақтығы люминесценцияға тән, оны флуоресценция деп атайды. Ол белгілі бір сұйықтықтар мен газдарды жарықпен сәулелендіргенде байқалады. Кейде люминесценция орталықтарының қозған күйі ұзақ уақыт сақталады: 10 ~ 4 с-тен бірнеше минутқа дейін. Бұл люминесценттік жарқыл фосфоресценция деп аталады.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Фотолюминесценция, әдетте, ультракүлгін немесе электромагниттік толқындардың спектрлерінің ұқсас аймақтарымен қоздырылады. Дж.Г.Стокс (ағылшын физигі және математигі, 1819-1903) зат, әдетте, жарықтан гөрі толқын ұзындығын шығаратындығын, бұл фотолюминесценция құбылысын тудыратынын анықтады. Люминесценцияның сандық және сапалық анализінде көбінесе заттың тәуелсіз люминесценциясы тіркеледі.</w:t>
      </w:r>
    </w:p>
    <w:p w:rsidR="00B2531B" w:rsidRDefault="00EF0CD9" w:rsidP="00B2531B">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Люминесценцияны сапалы талдау қоспалардағы кейбір заттарды анықтауға және анықтауға мүмкіндік береді.</w:t>
      </w:r>
    </w:p>
    <w:p w:rsidR="00EF0CD9" w:rsidRPr="003D02BE" w:rsidRDefault="00B2531B" w:rsidP="00B2531B">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 xml:space="preserve">Сорттық талдауда заттың люминесценциясының сипатына сәйкес бірдей болып көрінетін заттар ажыратылады. Ол ауруларды диагностикалауда, </w:t>
      </w:r>
      <w:r w:rsidR="00EF0CD9" w:rsidRPr="003D02BE">
        <w:rPr>
          <w:rFonts w:ascii="Times New Roman" w:hAnsi="Times New Roman"/>
          <w:sz w:val="28"/>
          <w:szCs w:val="28"/>
          <w:lang w:val="kk-KZ" w:eastAsia="ko-KR"/>
        </w:rPr>
        <w:lastRenderedPageBreak/>
        <w:t>тұқымдар мен өсімдіктердегі аурулар әсер ететін ауруларды анықтауда, топырақтағы органикалық заттардың мөлшерін өлшеуде және т.б. Люминесценцияның барлық түрлерінің ішінде фотолюминесценция көбінесе талдау үшін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Люминесценция, талдаудың сезімтал әдістерінің бірі, элементтердің іздік мөлшерін анықтау үшін қолданылады. Екі сигналдың арас</w:t>
      </w:r>
      <w:r w:rsidR="00C5266C">
        <w:rPr>
          <w:rFonts w:ascii="Times New Roman" w:hAnsi="Times New Roman"/>
          <w:sz w:val="28"/>
          <w:szCs w:val="28"/>
          <w:lang w:val="kk-KZ" w:eastAsia="ko-KR"/>
        </w:rPr>
        <w:t xml:space="preserve">ындағы айырмашылық </w:t>
      </w:r>
      <w:r w:rsidRPr="003D02BE">
        <w:rPr>
          <w:rFonts w:ascii="Times New Roman" w:hAnsi="Times New Roman"/>
          <w:sz w:val="28"/>
          <w:szCs w:val="28"/>
          <w:lang w:val="kk-KZ" w:eastAsia="ko-KR"/>
        </w:rPr>
        <w:t>өлшенетін спектрофотометриядан айырмашылығы, сигналдың өзі люминесценцияда өлшенеді, ал анықтау шегі көздің қарқындылығы мен детектордың сезімталдығына байланысты. Люминесценция әдісі заттың 10</w:t>
      </w:r>
      <w:r w:rsidRPr="00B2531B">
        <w:rPr>
          <w:rFonts w:ascii="Times New Roman" w:hAnsi="Times New Roman"/>
          <w:sz w:val="28"/>
          <w:szCs w:val="28"/>
          <w:vertAlign w:val="superscript"/>
          <w:lang w:val="kk-KZ" w:eastAsia="ko-KR"/>
        </w:rPr>
        <w:t>-10</w:t>
      </w:r>
      <w:r w:rsidRPr="003D02BE">
        <w:rPr>
          <w:rFonts w:ascii="Times New Roman" w:hAnsi="Times New Roman"/>
          <w:sz w:val="28"/>
          <w:szCs w:val="28"/>
          <w:lang w:val="kk-KZ" w:eastAsia="ko-KR"/>
        </w:rPr>
        <w:t>-10</w:t>
      </w:r>
      <w:r w:rsidRPr="00B2531B">
        <w:rPr>
          <w:rFonts w:ascii="Times New Roman" w:hAnsi="Times New Roman"/>
          <w:sz w:val="28"/>
          <w:szCs w:val="28"/>
          <w:vertAlign w:val="superscript"/>
          <w:lang w:val="kk-KZ" w:eastAsia="ko-KR"/>
        </w:rPr>
        <w:t>-4</w:t>
      </w:r>
      <w:r w:rsidRPr="003D02BE">
        <w:rPr>
          <w:rFonts w:ascii="Times New Roman" w:hAnsi="Times New Roman"/>
          <w:sz w:val="28"/>
          <w:szCs w:val="28"/>
          <w:lang w:val="kk-KZ" w:eastAsia="ko-KR"/>
        </w:rPr>
        <w:t xml:space="preserve"> мкг-мл</w:t>
      </w:r>
      <w:r w:rsidRPr="00B2531B">
        <w:rPr>
          <w:rFonts w:ascii="Times New Roman" w:hAnsi="Times New Roman"/>
          <w:sz w:val="28"/>
          <w:szCs w:val="28"/>
          <w:vertAlign w:val="superscript"/>
          <w:lang w:val="kk-KZ" w:eastAsia="ko-KR"/>
        </w:rPr>
        <w:t>-1</w:t>
      </w:r>
      <w:r w:rsidRPr="003D02BE">
        <w:rPr>
          <w:rFonts w:ascii="Times New Roman" w:hAnsi="Times New Roman"/>
          <w:sz w:val="28"/>
          <w:szCs w:val="28"/>
          <w:lang w:val="kk-KZ" w:eastAsia="ko-KR"/>
        </w:rPr>
        <w:t xml:space="preserve"> анықтауға мүмкіндік береді.</w:t>
      </w:r>
    </w:p>
    <w:p w:rsidR="00C5266C"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Хемилюминесценция - химиялық реакциялармен жүретін люминесценция. Радиация реакция өнімдерінен немесе оларға энергияның берілуімен қозғалатын басқа компоненттерден шығарылады. Химилюминесценцияның ерекше жағдайы - биолюминесценция (шіріген ағаштың, кейбір жәндіктер мен </w:t>
      </w:r>
      <w:r w:rsidR="00C5266C">
        <w:rPr>
          <w:rFonts w:ascii="Times New Roman" w:hAnsi="Times New Roman"/>
          <w:sz w:val="28"/>
          <w:szCs w:val="28"/>
          <w:lang w:val="kk-KZ" w:eastAsia="ko-KR"/>
        </w:rPr>
        <w:t xml:space="preserve">теңіз жануарларының жарқырауы). </w:t>
      </w:r>
    </w:p>
    <w:p w:rsidR="00EF0CD9" w:rsidRPr="003D02BE" w:rsidRDefault="00C5266C"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Кейбір өрт сөндіргіштерінің биоллюминесценциясының тиімділігі 100% жақындайды. Спектрдің көрінетін аймағында хемилюминесценцияны қоздыру үшін 160 кДж / моль артық энергия қажет. Химилюминесценцияның жарықтығы реакцияның жылдамдығына және хемилюминесценцияның тиімділігіне пропорционалды (реакцияның бір әрекетіне шаққандағы химияминуанция кванттарының саны).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Химилюминесценцияның төмен қарқындылығының өзі оны аналитикалық мақсатта кеңінен қолдануға басты кедергі болды. Химилюминесценцияны белгілі бір қосылыстардың қатысуымен өлшеу, оларды отандық әдебиетте активаторлар деп атайды, ал шетелде хемилюминесценцияны күшейткіштер деп атайды. Әсер ету механизмі бойынша активаторлар екі топқа бөлінеді - физикалық және химиялық. Химилюминесценция талдау әдісінде қозу көздерін қолданудың қажеті жоқ, сондықтан әдістің аппараты люминесценция анализіне қарағанда қарапайым. Химилюминесценттік талдау әдісінің артықшылығы - кюветаның көлемі 2-5 мл 10</w:t>
      </w:r>
      <w:r w:rsidRPr="00C5266C">
        <w:rPr>
          <w:rFonts w:ascii="Times New Roman" w:hAnsi="Times New Roman"/>
          <w:sz w:val="28"/>
          <w:szCs w:val="28"/>
          <w:vertAlign w:val="superscript"/>
          <w:lang w:val="kk-KZ" w:eastAsia="ko-KR"/>
        </w:rPr>
        <w:t>-10</w:t>
      </w:r>
      <w:r w:rsidRPr="003D02BE">
        <w:rPr>
          <w:rFonts w:ascii="Times New Roman" w:hAnsi="Times New Roman"/>
          <w:sz w:val="28"/>
          <w:szCs w:val="28"/>
          <w:lang w:val="kk-KZ" w:eastAsia="ko-KR"/>
        </w:rPr>
        <w:t>-10</w:t>
      </w:r>
      <w:r w:rsidRPr="00C5266C">
        <w:rPr>
          <w:rFonts w:ascii="Times New Roman" w:hAnsi="Times New Roman"/>
          <w:sz w:val="28"/>
          <w:szCs w:val="28"/>
          <w:vertAlign w:val="superscript"/>
          <w:lang w:val="kk-KZ" w:eastAsia="ko-KR"/>
        </w:rPr>
        <w:t>-4</w:t>
      </w:r>
      <w:r w:rsidRPr="003D02BE">
        <w:rPr>
          <w:rFonts w:ascii="Times New Roman" w:hAnsi="Times New Roman"/>
          <w:sz w:val="28"/>
          <w:szCs w:val="28"/>
          <w:lang w:val="kk-KZ" w:eastAsia="ko-KR"/>
        </w:rPr>
        <w:t xml:space="preserve"> г / мл төмен анықтау шектері, жеткілікті анықталу дәлдігі, жылдамдығы және жабдықтың қарапайымдылығы. Кемшілігі - реакциялардың селективтілігінің төмендігі, алайда анықтау шарттарының өзгеруі және маска жасағыш заттарды қолдану көбінесе бұл кемшіліктерді жояды. Химилюминесценция сутегі асқын тотығының, спирттердің, анилин туындыларының, кейбір улы заттардың, глюкозаның, кейбір металдардың, сондай-ақ ауадағы азот пен күкірт оксидтерінің құрамын анықтау үшін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Фосфоресценция - люминесценция, ол қозу аяқталғаннан кейін едәуір уақытқа созылады (флуоресценцияға қарағанда). Фосфоресценция бірнеше микросекундтан бірнеше сағатқа, тіпті тәулікке дейін созылуы мүмкін. Органикалық молекулалардың фосфоресценциясының жарықтығы уақыт өте келе экспоненталық төмендейді. Кристаллфосфор люминесценциясы жарықтығының ыдырау заңы күрделі, кейбір жағдайларда ол Беккерел формуласымен сипатталады. </w:t>
      </w:r>
    </w:p>
    <w:p w:rsidR="00EF0CD9" w:rsidRPr="003D02BE" w:rsidRDefault="00EF0CD9" w:rsidP="0094395C">
      <w:pPr>
        <w:pStyle w:val="af6"/>
        <w:spacing w:before="0" w:beforeAutospacing="0" w:after="0" w:afterAutospacing="0"/>
        <w:ind w:firstLine="28"/>
        <w:jc w:val="both"/>
        <w:rPr>
          <w:sz w:val="28"/>
          <w:szCs w:val="28"/>
          <w:vertAlign w:val="superscript"/>
          <w:lang w:val="kk-KZ"/>
        </w:rPr>
      </w:pPr>
      <w:r w:rsidRPr="003D02BE">
        <w:rPr>
          <w:sz w:val="28"/>
          <w:szCs w:val="28"/>
          <w:lang w:val="kk-KZ"/>
        </w:rPr>
        <w:t>B=B</w:t>
      </w:r>
      <w:r w:rsidRPr="003D02BE">
        <w:rPr>
          <w:sz w:val="28"/>
          <w:szCs w:val="28"/>
          <w:vertAlign w:val="subscript"/>
          <w:lang w:val="kk-KZ"/>
        </w:rPr>
        <w:t>0</w:t>
      </w:r>
      <w:r w:rsidRPr="003D02BE">
        <w:rPr>
          <w:sz w:val="28"/>
          <w:szCs w:val="28"/>
          <w:lang w:val="kk-KZ"/>
        </w:rPr>
        <w:t>(1+at)</w:t>
      </w:r>
      <w:r w:rsidRPr="003D02BE">
        <w:rPr>
          <w:sz w:val="28"/>
          <w:szCs w:val="28"/>
          <w:vertAlign w:val="superscript"/>
          <w:lang w:val="kk-KZ"/>
        </w:rPr>
        <w:t>a</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мұндағы B</w:t>
      </w:r>
      <w:r w:rsidRPr="003D02BE">
        <w:rPr>
          <w:rFonts w:ascii="Times New Roman" w:hAnsi="Times New Roman"/>
          <w:sz w:val="28"/>
          <w:szCs w:val="28"/>
          <w:vertAlign w:val="subscript"/>
          <w:lang w:val="kk-KZ" w:eastAsia="ko-KR"/>
        </w:rPr>
        <w:t xml:space="preserve">0 </w:t>
      </w:r>
      <w:r w:rsidRPr="003D02BE">
        <w:rPr>
          <w:rFonts w:ascii="Times New Roman" w:hAnsi="Times New Roman"/>
          <w:sz w:val="28"/>
          <w:szCs w:val="28"/>
          <w:lang w:val="kk-KZ" w:eastAsia="ko-KR"/>
        </w:rPr>
        <w:t xml:space="preserve">- бастапқы жарықтық; t уақыт; а және </w:t>
      </w:r>
      <w:r w:rsidRPr="00C5266C">
        <w:rPr>
          <w:rFonts w:ascii="Times New Roman" w:hAnsi="Times New Roman"/>
          <w:sz w:val="28"/>
          <w:szCs w:val="28"/>
          <w:lang w:val="kk-KZ" w:eastAsia="ko-KR"/>
        </w:rPr>
        <w:t>а</w:t>
      </w:r>
      <w:r w:rsidRPr="003D02BE">
        <w:rPr>
          <w:rFonts w:ascii="Times New Roman" w:hAnsi="Times New Roman"/>
          <w:sz w:val="28"/>
          <w:szCs w:val="28"/>
          <w:lang w:val="kk-KZ" w:eastAsia="ko-KR"/>
        </w:rPr>
        <w:t xml:space="preserve"> тұрақты.</w:t>
      </w:r>
    </w:p>
    <w:p w:rsidR="00EF0CD9" w:rsidRPr="003D02BE" w:rsidRDefault="00C5266C"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 xml:space="preserve">Рефректометрия.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Рефрактометрия (оптика) (ағыл.) - оптикалық сәулелену спектрінің әртүрлі бөліктеріндегі қатты, сұйық және газ тәрізді орта индекстерінің сынуын өлшеу әдістері мен құралдарына арналған оптикалық технология бөлімі.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Рефрактометрия - бұл физикалық химияда заттардың құрамын және құрылымын анықтауға, сондай-ақ химиялық, фармацевтикалық, тамақ өнеркәсібіндегі және басқа да көптеген салалардағы әртүрлі өнімдердің сапасы мен құрамын бақылауға арналған әдіс.</w:t>
      </w:r>
    </w:p>
    <w:p w:rsidR="00EF0CD9" w:rsidRPr="003D02BE" w:rsidRDefault="00EF0CD9" w:rsidP="00C5266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Рефрактометрия (офтальмология) - көздің сынуын арнайы құрылғылар - көз рефрактометрлерінің көмегімен объективті анықтау.</w:t>
      </w:r>
      <w:r w:rsidR="00C5266C">
        <w:rPr>
          <w:rFonts w:ascii="Times New Roman" w:hAnsi="Times New Roman"/>
          <w:sz w:val="28"/>
          <w:szCs w:val="28"/>
          <w:lang w:val="kk-KZ" w:eastAsia="ko-KR"/>
        </w:rPr>
        <w:t xml:space="preserve"> </w:t>
      </w:r>
      <w:r w:rsidRPr="003D02BE">
        <w:rPr>
          <w:rFonts w:ascii="Times New Roman" w:hAnsi="Times New Roman"/>
          <w:sz w:val="28"/>
          <w:szCs w:val="28"/>
          <w:lang w:val="kk-KZ" w:eastAsia="ko-KR"/>
        </w:rPr>
        <w:t>Рефрактометрия (латын тілінен аударғанда refractus - сынған және басқа грекше μετρέω «өлшеймін») - сыну (сыну) индексін (коэффициентін) және оның кейбір функцияларын анықтауға негізделген заттарды зерттеу әдісі. Рефрактометрия (рефрактометриялық әдіс) химиялық қосылыстарды анықтау, сандық және құрылымдық талдау, заттардың физико-химиялық параметрлерін анықтау үшін қолданылады. Мысалы, натрий спектрінің D-сызығы үшін (λ = 589 нм) 20 ° C температурадағы сыну көрсеткіші. Сутегі спектрінің H (λ = 656 нм) және F (λ = 486 нм) сызықтары да жиі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Газдар жағдайында қысымға тәуелділікті де ескеру қажет (оны көрсетіңіз немесе деректерді қалыпты қысымға дейін төмендетіңіз). Ерітінділерді кең концентрациядағы рефрактометрия үшін кестелер немесе эмпирикалық формулалар қолданылады, олардың ішіндегі ең маңыздысы (сахароза, этанол және т.б. ерітінділері үшін) халықаралық келісімдермен бекітілген және талдау үшін мамандандырылған рефрактометрлердің шкалалары негізінде жасалған. өнеркәсіп және ауылшаруашылық өнімдері.</w:t>
      </w:r>
    </w:p>
    <w:p w:rsidR="00EF0CD9" w:rsidRPr="003D02BE" w:rsidRDefault="00C5266C" w:rsidP="0094395C">
      <w:pPr>
        <w:ind w:firstLine="28"/>
        <w:jc w:val="both"/>
        <w:rPr>
          <w:rFonts w:ascii="Times New Roman" w:hAnsi="Times New Roman"/>
          <w:sz w:val="28"/>
          <w:szCs w:val="28"/>
          <w:lang w:val="kk-KZ" w:eastAsia="ko-KR"/>
        </w:rPr>
      </w:pPr>
      <w:r>
        <w:rPr>
          <w:rFonts w:ascii="Times New Roman" w:hAnsi="Times New Roman"/>
          <w:b/>
          <w:sz w:val="28"/>
          <w:szCs w:val="28"/>
          <w:lang w:val="kk-KZ" w:eastAsia="ko-KR"/>
        </w:rPr>
        <w:t xml:space="preserve">         </w:t>
      </w:r>
      <w:r w:rsidR="00EF0CD9" w:rsidRPr="003D02BE">
        <w:rPr>
          <w:rFonts w:ascii="Times New Roman" w:hAnsi="Times New Roman"/>
          <w:sz w:val="28"/>
          <w:szCs w:val="28"/>
          <w:lang w:val="kk-KZ" w:eastAsia="ko-KR"/>
        </w:rPr>
        <w:t xml:space="preserve">Интерферометрия.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Интерферометрия - бұл жұмыс интерференция құбылысына негізделген өлшеу құралы. Интерферометрдің жұмыс істеу принципі келесідей: электромагниттік сәулеленудің сәулесі (жарық, радиотолқындар және т.б.) кеңістіктегі құрылғының көмегімен екі немесе одан да көп когерентті сәулелерге бөлінеді. Бөренелердің әрқайсысы әртүрлі оптикалық жолдардан өтіп, интерференциялық үлгіні құра отырып, экранға бағытталған, соған сәйкес өрнектің берілген нүктесінде кедергі жасайтын сәулелердің фазалық айырмашылығын орнатуға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Интерферометрия пәні интерферометрдің көмегімен өлшеуді қарастырады. Интерферометрлер ұзындықты дәл өлшеу үшін, атап айтқанда станок жасау мен машина жасауда, сондай-ақ оптикалық беттердің сапасын бағалау және жалпы оптикалық жүйелерді тексеру үшін қолданылады.</w:t>
      </w:r>
    </w:p>
    <w:p w:rsidR="00EF0CD9" w:rsidRPr="003D02BE" w:rsidRDefault="00435623"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Плиталар жалпақ шыны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Жазық шыны плиталар әр түрлі бөліктердің беттерінің жазықтығы мен параллельдігін дәл өлшеу үшін қолданылады. Олар интерференция әдісімен өлшеу үшін қолданылатын жылтыратылған негіздері бар, мөлшері он шақты сантиметр болатын цилиндр түрінде жасалған. Беттің жазықтығын өлшеу кезінде оны екінші негіз арқылы монохроматтық жарықпен </w:t>
      </w:r>
      <w:r w:rsidRPr="003D02BE">
        <w:rPr>
          <w:rFonts w:ascii="Times New Roman" w:hAnsi="Times New Roman"/>
          <w:sz w:val="28"/>
          <w:szCs w:val="28"/>
          <w:lang w:val="kk-KZ" w:eastAsia="ko-KR"/>
        </w:rPr>
        <w:lastRenderedPageBreak/>
        <w:t xml:space="preserve">жарықтандырылатын жалпақ шыны табақтың негіздерінің біріне қолданады. Егер өлшенетін бет жеткілікті тегіс болса, жалпақ шыны табақтың жарықтандырылған бетінде жалпақ параллельді интерференциялық жиектер пайда болады. Жазықтықтан ауытқу жағдайында жолақтар әртүрлі дәрежеде қисық болады. Тегіс шыны плиталар сонымен қатар ұзындық стандарттарын - калибрлі блоктарды өлшеу және бақылау үшін қолданылады. Жалпақ </w:t>
      </w:r>
      <w:r w:rsidR="00435623">
        <w:rPr>
          <w:rFonts w:ascii="Times New Roman" w:hAnsi="Times New Roman"/>
          <w:sz w:val="28"/>
          <w:szCs w:val="28"/>
          <w:lang w:val="kk-KZ" w:eastAsia="ko-KR"/>
        </w:rPr>
        <w:t>шыны плиталардың параметрлері МЕ</w:t>
      </w:r>
      <w:r w:rsidRPr="003D02BE">
        <w:rPr>
          <w:rFonts w:ascii="Times New Roman" w:hAnsi="Times New Roman"/>
          <w:sz w:val="28"/>
          <w:szCs w:val="28"/>
          <w:lang w:val="kk-KZ" w:eastAsia="ko-KR"/>
        </w:rPr>
        <w:t>СТ 2923-75 бойынша анықталады, олардың модельдерінің мысалдары: ПИ-60, ПИ-80, ПИ-100, ПИ-120.</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Интерферометрлер астрономияда жоғары ажыратымдылықтағы радио және оптикалық телескоптар жасау үшін кеңінен қолданылады. Олар телескопты үлкен диафрагмаға ауыстыруға мүмкіндік береді (бұл жоғары ажыратымдылықты алу үшін қажет) интерферометр принципі бойынша қосылған кішірек саңылаулары бар телескоптар массивімен. Интерферометрлер әсіресе радио астрономиясында танымал. Салыстырмалы түрде төмен радиожиіліктердің сигналдарды іріктеуге және цифрландыруға қойылатын талаптардың онша қатал еместігін ескере отырып, VLBI желісінде радиотелескоптарды біріктіруге болады.</w:t>
      </w:r>
    </w:p>
    <w:p w:rsidR="00EF0CD9" w:rsidRPr="003D02BE" w:rsidRDefault="00EF0CD9" w:rsidP="00C5266C">
      <w:pPr>
        <w:jc w:val="both"/>
        <w:rPr>
          <w:rFonts w:ascii="Times New Roman" w:hAnsi="Times New Roman"/>
          <w:sz w:val="28"/>
          <w:szCs w:val="28"/>
          <w:lang w:val="kk-KZ" w:eastAsia="ko-KR"/>
        </w:rPr>
      </w:pPr>
      <w:r w:rsidRPr="003D02BE">
        <w:rPr>
          <w:rFonts w:ascii="Times New Roman" w:hAnsi="Times New Roman"/>
          <w:sz w:val="28"/>
          <w:szCs w:val="28"/>
          <w:lang w:val="kk-KZ" w:eastAsia="ko-KR"/>
        </w:rPr>
        <w:t>Кедергілерді байқауға арналған тәжірибелер</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Юнг тәжірибесі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Ллойдтың айнасы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Френель айналары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Френель бипризмі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Жіңішке пленкаларға кедергі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Ньютонның сақиналары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Янг эксперименті (қос тілімді эксперимент, оны Янгтың екі тілімді интерферометрі деп те атайды) - бұл Томас Янг өткізген қос жарықшақты эксперименттің жарықтың интерференциясы мен дифракциясын көрсететін алғашқы нұсқасы, бұл жарықтың дұрыстығының дәлелі жарықтың толқындық теориясы. Эксперименттің нәтижелері 1803 жылы жарияланды. Тәжірибеде монохроматтық жарық сәулесі мөлдір емес экран-экранға екі параллель тіліктермен (тіліктермен) бағытталады, олардың артына проекциялық экран орнатылған. Саңылаулардың енін шығарылған жарықтың толқын ұзындығына мүмкіндігінше жақындатуға тырысыңыз (слоттардың енінің интерференцияға әсері төменде қарастырылады). Томас Юнг көрсеткендей, проекциялық экранда айнымалы жиектердің сериясы шығарылады.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Егер жарық бөлшектерден тұратындығына сүйенетін болсақ (жарықтың корпускулалық теориясы), онда проекциялау экранында жарықшалар арқылы өтетін екі параллель жарық жолағын ғана көруге болады. Олардың арасында проекциялық экран іс жүзінде жарықсыз қалады.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Екінші жағынан, егер жарық толқындарды таратады деп есептесек (жарықтың толқындық теориясы), онда Гюйгенс принципі бойынша әрбір саңылаулар екінші реттік толқындардың көзі болып табылады.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Екінші реттік толқындар сол фазада слоттардан бірдей қашықтықта орналасқан нүктелерге жетеді, сондықтан экранның орта сызығында олардың амплитудасы қосылады, бұл максималды жарықтылық жасайды. Яғни, басты, </w:t>
      </w:r>
      <w:r w:rsidRPr="003D02BE">
        <w:rPr>
          <w:rFonts w:ascii="Times New Roman" w:hAnsi="Times New Roman"/>
          <w:sz w:val="28"/>
          <w:szCs w:val="28"/>
          <w:lang w:val="kk-KZ" w:eastAsia="ko-KR"/>
        </w:rPr>
        <w:lastRenderedPageBreak/>
        <w:t>ең жарқын максимум корпускулалық теорияға сәйкес жарықтық нөлге тең болуы керек. Бүйірлік максимумдар екі жақта да симметриялы түрде жарық сәулелерінің жолындағы айырмашылық толқындардың бүтін санына тең болатын нүктелерде орналасады.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Екінші жағынан, жол айырымы жарты толқындардың тақ санына тең болатын орталық сызықтан алшақ жерлерде толқындар антифазада болады - олардың амплитудасы өтеліп, жарықтық минимумдары пайда болады (қара жолақтар) .</w:t>
      </w:r>
    </w:p>
    <w:p w:rsidR="00EF0CD9" w:rsidRPr="003D02BE" w:rsidRDefault="008D7B00"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Осылайша, орталық сызықтан қашықтықта, жарықтық мезгіл-мезгіл өзгереді, максимумға дейін артады және қайтадан азаяды.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Ллойд айнасы - жарық толқындарының интерференциясын бақылауға арналған оптикалық жүйе. Айна экспериментін алғаш рет 1834 жылы Ллойд Ирландия Корольдігінің ғылым академиясының еңбектерінде сипаттаған. Тәжірибеде монохроматикалық сәулелену көзінен шыққан жарық айна бетінен кішкене бұрышпен шағылысады және тікелей көзден шыққан жарыққа кедергі келтіреді. Сонымен, когерентті толқындардың қайнар көздері нағыз жарық көзі және оның виртуалды бейнесі болып табылады.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Френель айналары (Fresnel bizercal) - 1816 жылы О.Ж.Френель когерентті жарық сәулелерінің интерференция құбылысын бақылау үшін ұсынған оптикалық құрылғы.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Құрылғы екі тегіс айналардан тұрады Z</w:t>
      </w:r>
      <w:r w:rsidRPr="008D7B00">
        <w:rPr>
          <w:rFonts w:ascii="Times New Roman" w:hAnsi="Times New Roman"/>
          <w:sz w:val="28"/>
          <w:szCs w:val="28"/>
          <w:vertAlign w:val="subscript"/>
          <w:lang w:val="kk-KZ" w:eastAsia="ko-KR"/>
        </w:rPr>
        <w:t>1</w:t>
      </w:r>
      <w:r w:rsidRPr="003D02BE">
        <w:rPr>
          <w:rFonts w:ascii="Times New Roman" w:hAnsi="Times New Roman"/>
          <w:sz w:val="28"/>
          <w:szCs w:val="28"/>
          <w:lang w:val="kk-KZ" w:eastAsia="ko-KR"/>
        </w:rPr>
        <w:t xml:space="preserve"> және Z</w:t>
      </w:r>
      <w:r w:rsidRPr="008D7B00">
        <w:rPr>
          <w:rFonts w:ascii="Times New Roman" w:hAnsi="Times New Roman"/>
          <w:sz w:val="28"/>
          <w:szCs w:val="28"/>
          <w:vertAlign w:val="subscript"/>
          <w:lang w:val="kk-KZ" w:eastAsia="ko-KR"/>
        </w:rPr>
        <w:t>2</w:t>
      </w:r>
      <w:r w:rsidRPr="003D02BE">
        <w:rPr>
          <w:rFonts w:ascii="Times New Roman" w:hAnsi="Times New Roman"/>
          <w:sz w:val="28"/>
          <w:szCs w:val="28"/>
          <w:lang w:val="kk-KZ" w:eastAsia="ko-KR"/>
        </w:rPr>
        <w:t>, 180 ° -тан бірнеше доға минутына ғана ерекшеленетін екі жақты бұрышты құрайды. Айналар S көзінен жарықтандырылған кезде, айналардан шағылысқан сәулелер S-нің виртуалды кескіндері болып табылатын S</w:t>
      </w:r>
      <w:r w:rsidRPr="009E47FD">
        <w:rPr>
          <w:rFonts w:ascii="Times New Roman" w:hAnsi="Times New Roman"/>
          <w:sz w:val="28"/>
          <w:szCs w:val="28"/>
          <w:vertAlign w:val="subscript"/>
          <w:lang w:val="kk-KZ" w:eastAsia="ko-KR"/>
        </w:rPr>
        <w:t>1</w:t>
      </w:r>
      <w:r w:rsidRPr="003D02BE">
        <w:rPr>
          <w:rFonts w:ascii="Times New Roman" w:hAnsi="Times New Roman"/>
          <w:sz w:val="28"/>
          <w:szCs w:val="28"/>
          <w:lang w:val="kk-KZ" w:eastAsia="ko-KR"/>
        </w:rPr>
        <w:t xml:space="preserve"> және S</w:t>
      </w:r>
      <w:r w:rsidRPr="009E47FD">
        <w:rPr>
          <w:rFonts w:ascii="Times New Roman" w:hAnsi="Times New Roman"/>
          <w:sz w:val="28"/>
          <w:szCs w:val="28"/>
          <w:vertAlign w:val="subscript"/>
          <w:lang w:val="kk-KZ" w:eastAsia="ko-KR"/>
        </w:rPr>
        <w:t>2</w:t>
      </w:r>
      <w:r w:rsidRPr="003D02BE">
        <w:rPr>
          <w:rFonts w:ascii="Times New Roman" w:hAnsi="Times New Roman"/>
          <w:sz w:val="28"/>
          <w:szCs w:val="28"/>
          <w:lang w:val="kk-KZ" w:eastAsia="ko-KR"/>
        </w:rPr>
        <w:t xml:space="preserve"> когерентті көздерден шыққан деп санауға болады, сәулелер қабаттасқан кеңістікте интерференциялар пайда болады. Егер S көзі сызықты (ойық) және айналардан пайда болған диедралды бұрыштың жоғарғы жағына параллель болса, онда айналар E экранында монохроматикалық жарықпен жарықтандырылған кезде, оларды сәулелердің қабаттасқан аймағында кез-келген жерде орнатуға болады, қарама-қарсы жарық сызықтары бірдей қашықтықта параллель жарықтар түрінде байқалады. Жолақтар арасындағы қашықтықтан және диедралды бұрыштың мәнінен жарықтың толқын ұзындығын анықтауға болады. Осы құрылғымен жасалған тәжірибелер жарықтың толқындық сипатының шешуші дәлелі болды.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Френель бипризмі - Августин Фреснель ұсынған жұп когерентті жарық сәулелерін алуға арналған оптикалық құрылғы. Бипризма екі бірдей үшбұрышты тікбұрышты призмалардан тұрады, олардың сыну бұрышы өте кішкентай, олардың негізінде бүктелген. Іс жүзінде бипризм әдетте шыны табақтан жасалады. Бипризмді жарық сәулелерінің интерференциясын бақылау үшін қолдануға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Когерентті жарық сәулелерін алу үшін Френель бипризмасын қолдану толқындық фронтқа бөлу әдісінің нұсқаларының бірі болып табылады. Кедергі жасайтын жарық сәулелерінің санына сәйкес Френель бипризмімен алынған интерференцияны екі сәулелі интерференция деп атайды. Жарық сәулесінің толқын ұзындығын өлшеуге әйнектің белгілі сыну көрсеткіші мен призманың белгілі бұрышы мүмкіндік береді. Интерференцияны алу үшін S жарық көзі </w:t>
      </w:r>
      <w:r w:rsidRPr="003D02BE">
        <w:rPr>
          <w:rFonts w:ascii="Times New Roman" w:hAnsi="Times New Roman"/>
          <w:sz w:val="28"/>
          <w:szCs w:val="28"/>
          <w:lang w:val="kk-KZ" w:eastAsia="ko-KR"/>
        </w:rPr>
        <w:lastRenderedPageBreak/>
        <w:t>бипризмді құрайтын призмаларға қатысты симметриялы түрде орналастырылады.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Осындай сынудың нәтижесінде екі когерентті жарық сәулелері пайда болады, олардың шыңдары S</w:t>
      </w:r>
      <w:r w:rsidRPr="003E1D00">
        <w:rPr>
          <w:rFonts w:ascii="Times New Roman" w:hAnsi="Times New Roman"/>
          <w:sz w:val="28"/>
          <w:szCs w:val="28"/>
          <w:vertAlign w:val="subscript"/>
          <w:lang w:val="kk-KZ" w:eastAsia="ko-KR"/>
        </w:rPr>
        <w:t>1</w:t>
      </w:r>
      <w:r w:rsidRPr="003D02BE">
        <w:rPr>
          <w:rFonts w:ascii="Times New Roman" w:hAnsi="Times New Roman"/>
          <w:sz w:val="28"/>
          <w:szCs w:val="28"/>
          <w:lang w:val="kk-KZ" w:eastAsia="ko-KR"/>
        </w:rPr>
        <w:t xml:space="preserve"> және S</w:t>
      </w:r>
      <w:r w:rsidRPr="003E1D00">
        <w:rPr>
          <w:rFonts w:ascii="Times New Roman" w:hAnsi="Times New Roman"/>
          <w:sz w:val="28"/>
          <w:szCs w:val="28"/>
          <w:vertAlign w:val="subscript"/>
          <w:lang w:val="kk-KZ" w:eastAsia="ko-KR"/>
        </w:rPr>
        <w:t>2</w:t>
      </w:r>
      <w:r w:rsidRPr="003D02BE">
        <w:rPr>
          <w:rFonts w:ascii="Times New Roman" w:hAnsi="Times New Roman"/>
          <w:sz w:val="28"/>
          <w:szCs w:val="28"/>
          <w:lang w:val="kk-KZ" w:eastAsia="ko-KR"/>
        </w:rPr>
        <w:t xml:space="preserve"> көздерді S көзінің қиялдағы бейнелерінің орналасу нүктелері деп санауға болады, экранда S</w:t>
      </w:r>
      <w:r w:rsidRPr="003E1D00">
        <w:rPr>
          <w:rFonts w:ascii="Times New Roman" w:hAnsi="Times New Roman"/>
          <w:sz w:val="28"/>
          <w:szCs w:val="28"/>
          <w:vertAlign w:val="subscript"/>
          <w:lang w:val="kk-KZ" w:eastAsia="ko-KR"/>
        </w:rPr>
        <w:t>1</w:t>
      </w:r>
      <w:r w:rsidRPr="003D02BE">
        <w:rPr>
          <w:rFonts w:ascii="Times New Roman" w:hAnsi="Times New Roman"/>
          <w:sz w:val="28"/>
          <w:szCs w:val="28"/>
          <w:lang w:val="kk-KZ" w:eastAsia="ko-KR"/>
        </w:rPr>
        <w:t xml:space="preserve"> және S</w:t>
      </w:r>
      <w:r w:rsidRPr="003E1D00">
        <w:rPr>
          <w:rFonts w:ascii="Times New Roman" w:hAnsi="Times New Roman"/>
          <w:sz w:val="28"/>
          <w:szCs w:val="28"/>
          <w:vertAlign w:val="subscript"/>
          <w:lang w:val="kk-KZ" w:eastAsia="ko-KR"/>
        </w:rPr>
        <w:t>2</w:t>
      </w:r>
      <w:r w:rsidRPr="003D02BE">
        <w:rPr>
          <w:rFonts w:ascii="Times New Roman" w:hAnsi="Times New Roman"/>
          <w:sz w:val="28"/>
          <w:szCs w:val="28"/>
          <w:lang w:val="kk-KZ" w:eastAsia="ko-KR"/>
        </w:rPr>
        <w:t xml:space="preserve"> көздерінен алынған когерентті сәулелер қабаттасып, ауыспалы жарық пен күңгірт жолақтардың жиынтығы болып табылатын и</w:t>
      </w:r>
      <w:r>
        <w:rPr>
          <w:rFonts w:ascii="Times New Roman" w:hAnsi="Times New Roman"/>
          <w:sz w:val="28"/>
          <w:szCs w:val="28"/>
          <w:lang w:val="kk-KZ" w:eastAsia="ko-KR"/>
        </w:rPr>
        <w:t>нтерференциялық үлгіні құрайды.</w:t>
      </w:r>
      <w:r w:rsidRPr="003D02BE">
        <w:rPr>
          <w:rFonts w:ascii="Times New Roman" w:hAnsi="Times New Roman"/>
          <w:sz w:val="28"/>
          <w:szCs w:val="28"/>
          <w:lang w:val="kk-KZ" w:eastAsia="ko-KR"/>
        </w:rPr>
        <w:t xml:space="preserve"> Әдетте, бипризмнің шетіне параллель орналасқан және монохроматтық жарықтың жарқын көзі арқылы жарықтандырылған жарық көзі ретінде тар саңылау қолданылады. Бұл жағдайда экрандағы интерференция өрнегі жарыққа және параллельге қараңғы жолақтардың ауыспалы жүйесі болып табылады. Іс жүзінде демонстрациялық тәжірибелерде сәулеленудің жоғары деңгейлі монохроматтылығы талап етілмейді және интерференция үлгісін алу үшін ақ жарық көзін, мысалы, түрлі-түсті шыныдан жасалған жарық сүзгісімен жабу жеткілікті. Егер фильтрсіз ақ жарық қолданылса, онда интерференция сызбасы түрлі-түсті жолақтардан тұрады және толығымен қара жолақтар байқалмайды, өйткені бір толқын ұзындығы бар жарық үшін минималды жарықтандыру орындары жарық үшін максималды жарықтандыру орындарымен сәйкес келеді. толқын ұзындығы әр түрлі. Саңылау енінің ұлғаюымен экранның жарықтануы жоғарылайды, бірақ сонымен бірге интерференциялық өрнектің қарама-қайшылығы оның толық жоғалып кетуіне дейін азаяды.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Френель бипризмімен эксперименттерде экрандағы бипризмге дейінгі кез-келген қашықтықта экрандағы қабаттасқан сәулелер аймағында интерференциялық жиектер байқалады. Мұндай белдеулер локализацияланбаған деп айтылады.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Жұқа қабықшаларға кедергі - бұл жұқа қабыршықтың жоғарғы және төменгі шекарасынан шағылысқан кезде жарық сәулесінің бөлінуі нәтижесінде пайда болатын құбылыс. Нәтижесінде кедергі келтіруі мүмкін екі жарық толқыны пайда болады. Жіңішке пленка интерференциясы судағы сабын көпіршіктері мен майлы қабықшалардан көрінетін түс палитрасын түсіндіреді. Бұл құбылыс сонымен қатар камера линзаларында, айналарда, оптикалық сүзгілерде және шағылысқа қарсы жабындарда қолданылатын негізгі механизм болып табылады. Жіңішке пленка интерференциясы - бұл табиғатта әр түрлі өсімдіктер мен жануарларда кездесетін құбылыс. Бұл құбылыстың алғашқы белгілі зерттеулерінің бірін 1665 жылы Роберт Гук жүргізді. Гук павлин қауырсындарындағы кемпірқосақтың пластиналар мен ауаның жұқа ауыспалы қабаттарының әсерінен пайда болды деп жорамалдайды.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1816 жылы Френель жарықтың толқындық теориясын толықтырды. Алайда 1870 жылдарға дейін Джеймс Максвелл мен Генрих Герц жарықтың электромагниттік табиғатын түсіндіруге көмектескенге дейін кемпірқосақты өте аз түсіндірді. 1899 жылы Фабри-Перо интерферометрін ойлап тапқаннан кейін, жұқа қабықша интерференциясының механизмдерін кең ауқымда көрсетуге болады. Алайда, 20 ғасырдың басына дейін ғалымдар кемпірқосақтың түсін әр түрлі жануарларда, мысалы, павлин мен скараб </w:t>
      </w:r>
      <w:r w:rsidRPr="003D02BE">
        <w:rPr>
          <w:rFonts w:ascii="Times New Roman" w:hAnsi="Times New Roman"/>
          <w:sz w:val="28"/>
          <w:szCs w:val="28"/>
          <w:lang w:val="kk-KZ" w:eastAsia="ko-KR"/>
        </w:rPr>
        <w:lastRenderedPageBreak/>
        <w:t>қоңызында түрлі көру бұрышында түсін өзгертетін бояғыштар немесе пигменттердің болуымен түсіндірді.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1919 жылы лорд Релей жарқын, өзгеретін түстер бояғыштардан емес, микроскопиялық құрылымдардан пайда болады деп болжап, оны «құрылымдық түстер» деп атады.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Жұқа қабатты жабындардың алғашқы өндірісі кездейсоқ пайда болды. 1817 жылы Джозеф Фраунгофер әйнекті азот қышқылымен күңгірттеудің беткі шағылыстарын төмендететіндігін анықтады.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1819 жылы алкоголь қабаты әйнек парағынан қалай буланғанын бақылап отырып, Фраунгофер сұйықтық толығымен буланғанға дейін түстер пайда болғанын және мөлдір материалдың кез-келген жұқа пленкасы түстер тудыратыны белгілі болды.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1936 жылы Джон Стронг әйнекке қарсы шағылыстыру қабатын жасау үшін флюоритті буландыруды бастаған кезде жұқа пленкамен жабу технологиясында аздап алға басу болды.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1939 жылы Вальтер Х. Геффкен диэлектрлік жабындарды қолданып алғашқы интерференциялық сүзгілерді жасады. Коммерциялық жобаларда жұқа қабықшалар шағылысқа қарсы жабындарда, айналарда және оптикалық сүзгілерде қолданылады. Олар берілген толқын ұзындығы үшін бетке шағылысқан немесе берілетін жарық мөлшерін басқаруға арналған болуы мүмкін.</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Эллипсометрия - жұқа қабықшалардың қасиеттерін өлшеу үшін жиі қолданылатын әдіс. Поляризацияланған жарық пленка бетінен шағылысып, детектормен өлшенеді. Содан кейін модельдік талдау жасалады, онда бұл ақпарат пленка қабатының қалыңдығы мен сыну көрсеткіштерін анықтауға арналған. Қос поляризациялық интерферометрия - молекулалық масштабтағы жұқа қабықшалардың сыну көрсеткішін және қалыңдығын өлшеудің жаңа әдісі.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Ньютонның сақиналары - сәл қисық дөңес линзаның жанасу нүктесінің айналасында пайда болатын сақиналық интерференция максимумдары мен минимумдары және линза мен пластинадан жарық өткен кезде жазықтық параллель тақта. Оларды алғаш рет 1675 жылы И.Ньютон суреттеген.Сақиналар түріндегі интерференция үлгісі жарық екі бетінен шағылысқан кезде пайда болады, оның біреуі тегіс, ал екіншісінде салыстырмалы түрде үлкен қисықтық радиусы бар және олар байланыста болады. біріншіден (мысалы, шыны табақша және плано-дөңес линза). Егер монохроматтық жарық сәулесі осындай жүйеге тегіс бетке перпендикуляр бағытта түссе, онда аталған беттердің әрқайсысынан шағылысқан жарық толқындары бір-біріне кедергі жасайды. Осындай жолмен пайда болған интерференциялық өрнек беттердің жанасу нүктесінде байқалатын қара шеңберден және қоршаған жарық пен бір-бірімен айнымалы қараңғы концентрлі сақиналардан тұрады.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Ньютонның кезінде жарықтың табиғаты туралы ақпараттың болмауына байланысты сақиналардың пайда болу механизміне толық түсінік беру өте қиын болды. Ньютон сақиналардың мөлшері мен линзаның қисаюы арасындағы байланысты орнатты; ол бақыланатын әсер жарықтың мерзімділік қасиетімен байланысты екенін түсінді, бірақ Томас Юнг сақиналардың пайда болу </w:t>
      </w:r>
      <w:r w:rsidRPr="003D02BE">
        <w:rPr>
          <w:rFonts w:ascii="Times New Roman" w:hAnsi="Times New Roman"/>
          <w:sz w:val="28"/>
          <w:szCs w:val="28"/>
          <w:lang w:val="kk-KZ" w:eastAsia="ko-KR"/>
        </w:rPr>
        <w:lastRenderedPageBreak/>
        <w:t>себептерін қанағаттанарлықтай түсіндіре алды. Оның пайымдау барысын қадағалайық. Олар жарық толқындар деген болжамға негізделген. Монохроматикалық толқын перпендикуляр түрде плано-дөңес линзаға түскен жағдайды қарастырайық. 1 толқын линзаның дөңес бетінен шыны-ауа интерфейсіндегі шағылысу нәтижесінде пайда болады, ал 2 толқын ауа-шыны интерфейсіндегі пластинадан шағылысу нәтижесінде пайда болады. Бұл толқындар когерентті, яғни толқын ұзындығы бірдей, ал олардың фазалық айырмашылығы тұрақты. Фазалар айырмашылығы 2-толқынның 1-ші толқынға қарағанда ұзын жол жүруіне байланысты туындайды, егер екінші толқын толқын ұзындығының бүтін санымен біріншісінен артта қалса, онда қосылып, толқындар бірін-бірі күшейтеді. Егер линза бетінің қисықтық радиусы R белгілі болса, онда линзаның шыны пластинамен жанасу нүктесінен қандай қашықтықта жол айырмашылықтары болатынын есептеуге болады, белгілі бір ұзындықтағы толқындар бір-бірін жояды. Сфералық линзаның астындағы ауа саңылауының тұрақты қалыңдығы сызықтар жарықтың қалыпты түсуінде концентрлі шеңбер, ал қиғашта - эллипс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Ньютон сақиналары беттердің қисықтық радиустарын өлшеу үшін, жарық толқындарының ұзындығы мен сыну көрсеткіштерін өлшеу үшін қолданылады. Кейбір жағдайларда (мысалы, суреттерді пленкаларға сканерлегенде немесе негативтен оптикалық басып шығарғанда) Ньютон сақиналары жағымсыз құбылыс болып табылады.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Физиологияда қолданылады. Пішінді элементтерді санау мұқаба әйнек пен Горяев камерасын ұнтақтағаннан кейін Ньютон сақиналары пайда болғанға дейін жүргізіледі.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r w:rsidRPr="003D02BE">
        <w:rPr>
          <w:rFonts w:ascii="Times New Roman" w:hAnsi="Times New Roman"/>
          <w:sz w:val="28"/>
          <w:szCs w:val="28"/>
          <w:lang w:val="kk-KZ" w:eastAsia="ko-KR"/>
        </w:rPr>
        <w:t xml:space="preserve"> Поляриметрия.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Поляриметрия - жарықтың поляризациялану дәрежесін және жарықтың оптикалық белсенді заттардан өткен кезде поляризация жазықтығының бұрылу бұрышын өлшеуге негізделген физикалық зерттеу әдістері. Ерітінділердегі айналу бұрышы олардың концентрациясына байланысты; сондықтан поляриметрия оптикалық белсенді заттардың концентрациясын өлшеу үшін кеңінен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Өлшеуге негізделген радиациялық зерттеу әдістері: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сәулеленудің поляризация дәрежесі (жарық, радиотолқындар)</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заттардың немесе олардың ерітінділерінің оптикалық белсенділігі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Поляриметрия сәулеленуді зерттеу үшін, сондай-ақ аналитикалық және құрылымдық химияда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Заттардың оптикалық белсенділігі молекулалардың кеңістіктегі құрылымының өзгеруіне және молекулааралық өзара әрекеттесуге өте сезімтал. Атомдардың, иондардың және молекулалардың поляризациясы молекулааралық әсерлесу дәрежесін және оның ортаның оптикалық б</w:t>
      </w:r>
      <w:r w:rsidR="0059125E">
        <w:rPr>
          <w:rFonts w:ascii="Times New Roman" w:hAnsi="Times New Roman"/>
          <w:sz w:val="28"/>
          <w:szCs w:val="28"/>
          <w:lang w:val="kk-KZ" w:eastAsia="ko-KR"/>
        </w:rPr>
        <w:t xml:space="preserve">елсенділігіне әсерін анықтайды. </w:t>
      </w:r>
      <w:r w:rsidRPr="003D02BE">
        <w:rPr>
          <w:rFonts w:ascii="Times New Roman" w:hAnsi="Times New Roman"/>
          <w:sz w:val="28"/>
          <w:szCs w:val="28"/>
          <w:lang w:val="kk-KZ" w:eastAsia="ko-KR"/>
        </w:rPr>
        <w:t>Поляриметрия органикалық молекулалардағы орынбасарлардың табиғаты, күрделі бейорганикалық қосылыстардың құрылымы туралы құнды мәліметтер береді.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Заттардың оптикалық белсенділігін зерттеу</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 xml:space="preserve">       Оптикалық поляриметрлердің көмегімен жарықтың поляризация жазықтығының айналу мөлшері, ол оптикалық белсенді орталардан (қатты немесе ерітінділерден) өткенде анықталады. Поляриметрия аналитикалық химияда оптикалық активті заттардың концентрациясын тез өлшеу үшін (сахариметрияны қараңыз), эфир майларын анықтау үшін және басқа зерттеулерде кеңінен қолданылады.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Ерітінділердегі оптикалық айналу мөлшері олардың концентрациясына және оптикалық белсенді заттардың ерекше қасиеттеріне байланысты.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Жарықтың айналмалы дисперсиясын өлшеу (спектрополиметрия, жарық толқынының ұзындығын өзгерту кезінде айналу бұрышын анықтау заттардың құрылымын зерттеуге мүмкіндік береді).</w:t>
      </w: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b/>
          <w:sz w:val="28"/>
          <w:szCs w:val="28"/>
          <w:lang w:val="kk-KZ" w:eastAsia="ko-KR"/>
        </w:rPr>
        <w:t xml:space="preserve">       </w:t>
      </w:r>
      <w:r w:rsidR="00EF0CD9" w:rsidRPr="003D02BE">
        <w:rPr>
          <w:rFonts w:ascii="Times New Roman" w:hAnsi="Times New Roman"/>
          <w:sz w:val="28"/>
          <w:szCs w:val="28"/>
          <w:lang w:val="kk-KZ" w:eastAsia="ko-KR"/>
        </w:rPr>
        <w:t>Молекуланың электрлік және оптикалық қасиеттері.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Электр өрісіндегі молекуламен болатын барлық өзгерістер әдетте поляризация деп аталады.</w:t>
      </w:r>
      <w:r w:rsidR="0059125E">
        <w:rPr>
          <w:rFonts w:ascii="Times New Roman" w:hAnsi="Times New Roman"/>
          <w:sz w:val="28"/>
          <w:szCs w:val="28"/>
          <w:lang w:val="kk-KZ" w:eastAsia="ko-KR"/>
        </w:rPr>
        <w:t xml:space="preserve"> </w:t>
      </w:r>
      <w:r w:rsidRPr="003D02BE">
        <w:rPr>
          <w:rFonts w:ascii="Times New Roman" w:hAnsi="Times New Roman"/>
          <w:sz w:val="28"/>
          <w:szCs w:val="28"/>
          <w:lang w:val="kk-KZ" w:eastAsia="ko-KR"/>
        </w:rPr>
        <w:t>Молекуланың поляризациялану қасиетінің сандық сипаттамасы поляризация деп аталады. Полярлы молекулаға мәні диполь моменті m сипатталады, оның мәні Дебай өлшем бірліктерінде (D) немесе C × m-де көрінеді. 1D = 3.336 × 10-30 C × m. Егер молекула полярлы емес болса μ = 0.</w:t>
      </w: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Полярлы емес молекуланы электр өрісіне орналастырғанда молекула деформацияланады: теріс (электрондар) және оң (ядролық тығыздық) зарядтар бір-біріне қатысты ығыстырылады, нәтижесінде молекула индукцияланған (индукцияланған) дипольге ие болады момент моменті, оның мәні электр өрісінің кернеулігіне тәуелді:</w:t>
      </w:r>
    </w:p>
    <w:p w:rsidR="00EF0CD9" w:rsidRPr="003D02BE" w:rsidRDefault="00EF0CD9" w:rsidP="0059125E">
      <w:pPr>
        <w:ind w:firstLine="28"/>
        <w:jc w:val="center"/>
        <w:rPr>
          <w:rFonts w:ascii="Times New Roman" w:hAnsi="Times New Roman"/>
          <w:sz w:val="28"/>
          <w:szCs w:val="28"/>
          <w:lang w:val="kk-KZ" w:eastAsia="ko-KR"/>
        </w:rPr>
      </w:pPr>
      <w:r w:rsidRPr="003D02BE">
        <w:rPr>
          <w:rFonts w:ascii="Times New Roman" w:hAnsi="Times New Roman"/>
          <w:sz w:val="28"/>
          <w:szCs w:val="28"/>
          <w:lang w:eastAsia="ru-RU" w:bidi="ar-SA"/>
        </w:rPr>
        <w:drawing>
          <wp:inline distT="0" distB="0" distL="0" distR="0" wp14:anchorId="24D5CCF1" wp14:editId="39240707">
            <wp:extent cx="1050626" cy="305176"/>
            <wp:effectExtent l="19050" t="0" r="0" b="0"/>
            <wp:docPr id="190" name="Рисунок 234" descr="http://konspekta.net/lektsianew/baza15/2921287891701.files/image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konspekta.net/lektsianew/baza15/2921287891701.files/image626.png"/>
                    <pic:cNvPicPr>
                      <a:picLocks noChangeAspect="1" noChangeArrowheads="1"/>
                    </pic:cNvPicPr>
                  </pic:nvPicPr>
                  <pic:blipFill>
                    <a:blip r:embed="rId124"/>
                    <a:srcRect/>
                    <a:stretch>
                      <a:fillRect/>
                    </a:stretch>
                  </pic:blipFill>
                  <pic:spPr bwMode="auto">
                    <a:xfrm>
                      <a:off x="0" y="0"/>
                      <a:ext cx="1051547" cy="305444"/>
                    </a:xfrm>
                    <a:prstGeom prst="rect">
                      <a:avLst/>
                    </a:prstGeom>
                    <a:noFill/>
                    <a:ln w="9525">
                      <a:noFill/>
                      <a:miter lim="800000"/>
                      <a:headEnd/>
                      <a:tailEnd/>
                    </a:ln>
                  </pic:spPr>
                </pic:pic>
              </a:graphicData>
            </a:graphic>
          </wp:inline>
        </w:drawing>
      </w:r>
    </w:p>
    <w:p w:rsidR="0059125E" w:rsidRDefault="0059125E" w:rsidP="0094395C">
      <w:pPr>
        <w:ind w:firstLine="28"/>
        <w:jc w:val="both"/>
        <w:rPr>
          <w:rFonts w:ascii="Times New Roman" w:hAnsi="Times New Roman"/>
          <w:sz w:val="28"/>
          <w:szCs w:val="28"/>
          <w:lang w:val="kk-KZ" w:eastAsia="ko-KR"/>
        </w:rPr>
      </w:pP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м</w:t>
      </w:r>
      <w:r w:rsidR="00EF0CD9" w:rsidRPr="003D02BE">
        <w:rPr>
          <w:rFonts w:ascii="Times New Roman" w:hAnsi="Times New Roman"/>
          <w:sz w:val="28"/>
          <w:szCs w:val="28"/>
          <w:lang w:val="kk-KZ" w:eastAsia="ko-KR"/>
        </w:rPr>
        <w:t>ұндағы ɛ</w:t>
      </w:r>
      <w:r w:rsidR="00EF0CD9" w:rsidRPr="003D02BE">
        <w:rPr>
          <w:rFonts w:ascii="Times New Roman" w:hAnsi="Times New Roman"/>
          <w:sz w:val="28"/>
          <w:szCs w:val="28"/>
          <w:vertAlign w:val="subscript"/>
          <w:lang w:val="kk-KZ" w:eastAsia="ko-KR"/>
        </w:rPr>
        <w:t>о</w:t>
      </w:r>
      <w:r w:rsidR="00EF0CD9" w:rsidRPr="003D02BE">
        <w:rPr>
          <w:rFonts w:ascii="Times New Roman" w:hAnsi="Times New Roman"/>
          <w:sz w:val="28"/>
          <w:szCs w:val="28"/>
          <w:lang w:val="kk-KZ" w:eastAsia="ko-KR"/>
        </w:rPr>
        <w:t xml:space="preserve"> - вакуумның диэлектрлік өтімділігі.</w:t>
      </w: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 xml:space="preserve">Пропорционалдылық коэффициенті </w:t>
      </w:r>
      <w:r w:rsidR="00EF0CD9" w:rsidRPr="003D02BE">
        <w:rPr>
          <w:rFonts w:ascii="Times New Roman" w:hAnsi="Times New Roman"/>
          <w:sz w:val="28"/>
          <w:szCs w:val="28"/>
          <w:lang w:eastAsia="ru-RU" w:bidi="ar-SA"/>
        </w:rPr>
        <w:drawing>
          <wp:inline distT="0" distB="0" distL="0" distR="0" wp14:anchorId="362E6A57" wp14:editId="2DB25A6E">
            <wp:extent cx="224197" cy="241540"/>
            <wp:effectExtent l="19050" t="0" r="4403" b="0"/>
            <wp:docPr id="191" name="Рисунок 235" descr="http://konspekta.net/lektsianew/baza15/2921287891701.files/image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konspekta.net/lektsianew/baza15/2921287891701.files/image627.png"/>
                    <pic:cNvPicPr>
                      <a:picLocks noChangeAspect="1" noChangeArrowheads="1"/>
                    </pic:cNvPicPr>
                  </pic:nvPicPr>
                  <pic:blipFill>
                    <a:blip r:embed="rId125"/>
                    <a:srcRect/>
                    <a:stretch>
                      <a:fillRect/>
                    </a:stretch>
                  </pic:blipFill>
                  <pic:spPr bwMode="auto">
                    <a:xfrm>
                      <a:off x="0" y="0"/>
                      <a:ext cx="224367" cy="241723"/>
                    </a:xfrm>
                    <a:prstGeom prst="rect">
                      <a:avLst/>
                    </a:prstGeom>
                    <a:noFill/>
                    <a:ln w="9525">
                      <a:noFill/>
                      <a:miter lim="800000"/>
                      <a:headEnd/>
                      <a:tailEnd/>
                    </a:ln>
                  </pic:spPr>
                </pic:pic>
              </a:graphicData>
            </a:graphic>
          </wp:inline>
        </w:drawing>
      </w:r>
      <w:r w:rsidR="00EF0CD9" w:rsidRPr="003D02BE">
        <w:rPr>
          <w:rFonts w:ascii="Times New Roman" w:hAnsi="Times New Roman"/>
          <w:sz w:val="28"/>
          <w:szCs w:val="28"/>
          <w:lang w:val="kk-KZ" w:eastAsia="ko-KR"/>
        </w:rPr>
        <w:t>молекуланың поляризациясы деп аталады, өлшем бірлігі</w:t>
      </w:r>
      <w:r w:rsidR="00EF0CD9" w:rsidRPr="003D02BE">
        <w:rPr>
          <w:rFonts w:ascii="Times New Roman" w:hAnsi="Times New Roman"/>
          <w:sz w:val="28"/>
          <w:szCs w:val="28"/>
          <w:lang w:eastAsia="ru-RU" w:bidi="ar-SA"/>
        </w:rPr>
        <w:drawing>
          <wp:inline distT="0" distB="0" distL="0" distR="0" wp14:anchorId="2E440B19" wp14:editId="036A8F75">
            <wp:extent cx="231116" cy="248995"/>
            <wp:effectExtent l="19050" t="0" r="0" b="0"/>
            <wp:docPr id="192" name="Рисунок 236" descr="http://konspekta.net/lektsianew/baza15/2921287891701.files/image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konspekta.net/lektsianew/baza15/2921287891701.files/image628.png"/>
                    <pic:cNvPicPr>
                      <a:picLocks noChangeAspect="1" noChangeArrowheads="1"/>
                    </pic:cNvPicPr>
                  </pic:nvPicPr>
                  <pic:blipFill>
                    <a:blip r:embed="rId125"/>
                    <a:srcRect/>
                    <a:stretch>
                      <a:fillRect/>
                    </a:stretch>
                  </pic:blipFill>
                  <pic:spPr bwMode="auto">
                    <a:xfrm>
                      <a:off x="0" y="0"/>
                      <a:ext cx="231292" cy="249185"/>
                    </a:xfrm>
                    <a:prstGeom prst="rect">
                      <a:avLst/>
                    </a:prstGeom>
                    <a:noFill/>
                    <a:ln w="9525">
                      <a:noFill/>
                      <a:miter lim="800000"/>
                      <a:headEnd/>
                      <a:tailEnd/>
                    </a:ln>
                  </pic:spPr>
                </pic:pic>
              </a:graphicData>
            </a:graphic>
          </wp:inline>
        </w:drawing>
      </w:r>
      <w:r w:rsidR="00EF0CD9" w:rsidRPr="003D02BE">
        <w:rPr>
          <w:rFonts w:ascii="Times New Roman" w:hAnsi="Times New Roman"/>
          <w:sz w:val="28"/>
          <w:szCs w:val="28"/>
          <w:lang w:val="kk-KZ" w:eastAsia="ko-KR"/>
        </w:rPr>
        <w:t xml:space="preserve"> m3 (см3). Бұл шама - бұл ядролық тығыздықтың поляризациялануының </w:t>
      </w:r>
      <w:r w:rsidR="00EF0CD9" w:rsidRPr="003D02BE">
        <w:rPr>
          <w:rFonts w:ascii="Times New Roman" w:hAnsi="Times New Roman"/>
          <w:sz w:val="28"/>
          <w:szCs w:val="28"/>
          <w:lang w:eastAsia="ru-RU" w:bidi="ar-SA"/>
        </w:rPr>
        <w:drawing>
          <wp:inline distT="0" distB="0" distL="0" distR="0" wp14:anchorId="2A0E3906" wp14:editId="7EAE5386">
            <wp:extent cx="308754" cy="332531"/>
            <wp:effectExtent l="19050" t="0" r="0" b="0"/>
            <wp:docPr id="193" name="Рисунок 237" descr="http://konspekta.net/lektsianew/baza15/2921287891701.files/image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konspekta.net/lektsianew/baza15/2921287891701.files/image629.png"/>
                    <pic:cNvPicPr>
                      <a:picLocks noChangeAspect="1" noChangeArrowheads="1"/>
                    </pic:cNvPicPr>
                  </pic:nvPicPr>
                  <pic:blipFill>
                    <a:blip r:embed="rId126"/>
                    <a:srcRect/>
                    <a:stretch>
                      <a:fillRect/>
                    </a:stretch>
                  </pic:blipFill>
                  <pic:spPr bwMode="auto">
                    <a:xfrm>
                      <a:off x="0" y="0"/>
                      <a:ext cx="308861" cy="332647"/>
                    </a:xfrm>
                    <a:prstGeom prst="rect">
                      <a:avLst/>
                    </a:prstGeom>
                    <a:noFill/>
                    <a:ln w="9525">
                      <a:noFill/>
                      <a:miter lim="800000"/>
                      <a:headEnd/>
                      <a:tailEnd/>
                    </a:ln>
                  </pic:spPr>
                </pic:pic>
              </a:graphicData>
            </a:graphic>
          </wp:inline>
        </w:drawing>
      </w:r>
      <w:r w:rsidR="00EF0CD9" w:rsidRPr="003D02BE">
        <w:rPr>
          <w:rFonts w:ascii="Times New Roman" w:hAnsi="Times New Roman"/>
          <w:sz w:val="28"/>
          <w:szCs w:val="28"/>
          <w:lang w:val="kk-KZ" w:eastAsia="ko-KR"/>
        </w:rPr>
        <w:t>және электрон бұлтының поляризациялануының қосындысы, яғни</w:t>
      </w:r>
      <w:r w:rsidR="00EF0CD9" w:rsidRPr="003D02BE">
        <w:rPr>
          <w:rFonts w:ascii="Times New Roman" w:hAnsi="Times New Roman"/>
          <w:sz w:val="28"/>
          <w:szCs w:val="28"/>
          <w:lang w:eastAsia="ru-RU" w:bidi="ar-SA"/>
        </w:rPr>
        <w:drawing>
          <wp:inline distT="0" distB="0" distL="0" distR="0" wp14:anchorId="00C72C4D" wp14:editId="73FB39BF">
            <wp:extent cx="353683" cy="353683"/>
            <wp:effectExtent l="19050" t="0" r="8267" b="0"/>
            <wp:docPr id="194" name="Рисунок 238" descr="http://konspekta.net/lektsianew/baza15/2921287891701.files/image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konspekta.net/lektsianew/baza15/2921287891701.files/image630.png"/>
                    <pic:cNvPicPr>
                      <a:picLocks noChangeAspect="1" noChangeArrowheads="1"/>
                    </pic:cNvPicPr>
                  </pic:nvPicPr>
                  <pic:blipFill>
                    <a:blip r:embed="rId127"/>
                    <a:srcRect/>
                    <a:stretch>
                      <a:fillRect/>
                    </a:stretch>
                  </pic:blipFill>
                  <pic:spPr bwMode="auto">
                    <a:xfrm>
                      <a:off x="0" y="0"/>
                      <a:ext cx="353704" cy="353704"/>
                    </a:xfrm>
                    <a:prstGeom prst="rect">
                      <a:avLst/>
                    </a:prstGeom>
                    <a:noFill/>
                    <a:ln w="9525">
                      <a:noFill/>
                      <a:miter lim="800000"/>
                      <a:headEnd/>
                      <a:tailEnd/>
                    </a:ln>
                  </pic:spPr>
                </pic:pic>
              </a:graphicData>
            </a:graphic>
          </wp:inline>
        </w:drawing>
      </w:r>
      <w:r w:rsidR="00EF0CD9" w:rsidRPr="003D02BE">
        <w:rPr>
          <w:rFonts w:ascii="Times New Roman" w:hAnsi="Times New Roman"/>
          <w:sz w:val="28"/>
          <w:szCs w:val="28"/>
          <w:lang w:val="kk-KZ" w:eastAsia="ko-KR"/>
        </w:rPr>
        <w:t xml:space="preserve">.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eastAsia="ru-RU" w:bidi="ar-SA"/>
        </w:rPr>
        <w:drawing>
          <wp:inline distT="0" distB="0" distL="0" distR="0" wp14:anchorId="07E341F0" wp14:editId="34654245">
            <wp:extent cx="1216325" cy="347574"/>
            <wp:effectExtent l="19050" t="0" r="2875" b="0"/>
            <wp:docPr id="226" name="Рисунок 239" descr="http://konspekta.net/lektsianew/baza15/2921287891701.files/image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konspekta.net/lektsianew/baza15/2921287891701.files/image631.png"/>
                    <pic:cNvPicPr>
                      <a:picLocks noChangeAspect="1" noChangeArrowheads="1"/>
                    </pic:cNvPicPr>
                  </pic:nvPicPr>
                  <pic:blipFill>
                    <a:blip r:embed="rId128"/>
                    <a:srcRect/>
                    <a:stretch>
                      <a:fillRect/>
                    </a:stretch>
                  </pic:blipFill>
                  <pic:spPr bwMode="auto">
                    <a:xfrm>
                      <a:off x="0" y="0"/>
                      <a:ext cx="1216398" cy="347595"/>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 сонымен қатар</w:t>
      </w:r>
      <w:r w:rsidRPr="003D02BE">
        <w:rPr>
          <w:rFonts w:ascii="Times New Roman" w:hAnsi="Times New Roman"/>
          <w:sz w:val="28"/>
          <w:szCs w:val="28"/>
          <w:lang w:eastAsia="ru-RU" w:bidi="ar-SA"/>
        </w:rPr>
        <w:drawing>
          <wp:inline distT="0" distB="0" distL="0" distR="0" wp14:anchorId="2BAC1FBE" wp14:editId="054A8B3A">
            <wp:extent cx="945839" cy="327804"/>
            <wp:effectExtent l="19050" t="0" r="6661" b="0"/>
            <wp:docPr id="227" name="Рисунок 240" descr="http://konspekta.net/lektsianew/baza15/2921287891701.files/image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konspekta.net/lektsianew/baza15/2921287891701.files/image632.png"/>
                    <pic:cNvPicPr>
                      <a:picLocks noChangeAspect="1" noChangeArrowheads="1"/>
                    </pic:cNvPicPr>
                  </pic:nvPicPr>
                  <pic:blipFill>
                    <a:blip r:embed="rId129"/>
                    <a:srcRect/>
                    <a:stretch>
                      <a:fillRect/>
                    </a:stretch>
                  </pic:blipFill>
                  <pic:spPr bwMode="auto">
                    <a:xfrm>
                      <a:off x="0" y="0"/>
                      <a:ext cx="945896" cy="327824"/>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 Бірінші жуықтаудағы молекуланың поляризациясы оның SI жүйесіндегі мөлшерін сипаттайды.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w:t>
      </w:r>
      <w:r w:rsidRPr="003D02BE">
        <w:rPr>
          <w:rFonts w:ascii="Times New Roman" w:hAnsi="Times New Roman"/>
          <w:sz w:val="28"/>
          <w:szCs w:val="28"/>
          <w:lang w:eastAsia="ru-RU" w:bidi="ar-SA"/>
        </w:rPr>
        <w:drawing>
          <wp:inline distT="0" distB="0" distL="0" distR="0" wp14:anchorId="17CBE353" wp14:editId="03DCA3EC">
            <wp:extent cx="688316" cy="243820"/>
            <wp:effectExtent l="19050" t="0" r="0" b="0"/>
            <wp:docPr id="228" name="Рисунок 241" descr="http://konspekta.net/lektsianew/baza15/2921287891701.files/image6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konspekta.net/lektsianew/baza15/2921287891701.files/image633.png"/>
                    <pic:cNvPicPr>
                      <a:picLocks noChangeAspect="1" noChangeArrowheads="1"/>
                    </pic:cNvPicPr>
                  </pic:nvPicPr>
                  <pic:blipFill>
                    <a:blip r:embed="rId130"/>
                    <a:srcRect/>
                    <a:stretch>
                      <a:fillRect/>
                    </a:stretch>
                  </pic:blipFill>
                  <pic:spPr bwMode="auto">
                    <a:xfrm>
                      <a:off x="0" y="0"/>
                      <a:ext cx="694483" cy="246004"/>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мұндағы r - молекуланың тиімді радиусы, м.</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Полярлық молекула өзінің дипольдік моментінің болуына байланысты электр өрісіне енген кезде өріс бағыты бойынша бағытталуға ұмтылады. Сонымен қатар, полярлы емес молекуладағы сияқты индукцияланған диполь моменті пайда болады. Бұл молекулалардың поляризациясы.</w:t>
      </w:r>
    </w:p>
    <w:p w:rsidR="00EF0CD9" w:rsidRPr="003D02BE" w:rsidRDefault="00EF0CD9" w:rsidP="0059125E">
      <w:pPr>
        <w:ind w:firstLine="28"/>
        <w:jc w:val="center"/>
        <w:rPr>
          <w:rFonts w:ascii="Times New Roman" w:hAnsi="Times New Roman"/>
          <w:sz w:val="28"/>
          <w:szCs w:val="28"/>
          <w:lang w:val="kk-KZ"/>
        </w:rPr>
      </w:pPr>
      <w:r w:rsidRPr="003D02BE">
        <w:rPr>
          <w:rFonts w:ascii="Times New Roman" w:hAnsi="Times New Roman"/>
          <w:sz w:val="28"/>
          <w:szCs w:val="28"/>
          <w:lang w:val="kk-KZ" w:eastAsia="ko-KR"/>
        </w:rPr>
        <w:t xml:space="preserve">Жалпы жағдайда, бір молекуланың 1м3-тағы жалпы поляризациялануы (молярлық поляризация Pm) - бағдарлау поляризациясы, электрондар бұлты </w:t>
      </w:r>
      <w:r w:rsidRPr="003D02BE">
        <w:rPr>
          <w:rFonts w:ascii="Times New Roman" w:hAnsi="Times New Roman"/>
          <w:sz w:val="28"/>
          <w:szCs w:val="28"/>
          <w:lang w:val="kk-KZ" w:eastAsia="ko-KR"/>
        </w:rPr>
        <w:lastRenderedPageBreak/>
        <w:t>поляризациясы және атом ядроларының поляризациясының қосындысы:</w:t>
      </w:r>
      <w:r w:rsidRPr="003D02BE">
        <w:rPr>
          <w:rFonts w:ascii="Times New Roman" w:hAnsi="Times New Roman"/>
          <w:sz w:val="28"/>
          <w:szCs w:val="28"/>
          <w:lang w:val="kk-KZ"/>
        </w:rPr>
        <w:t xml:space="preserve"> </w:t>
      </w:r>
      <w:r w:rsidRPr="003D02BE">
        <w:rPr>
          <w:rFonts w:ascii="Times New Roman" w:hAnsi="Times New Roman"/>
          <w:sz w:val="28"/>
          <w:szCs w:val="28"/>
          <w:lang w:eastAsia="ru-RU" w:bidi="ar-SA"/>
        </w:rPr>
        <w:drawing>
          <wp:inline distT="0" distB="0" distL="0" distR="0" wp14:anchorId="55F24632" wp14:editId="4A7BDFDA">
            <wp:extent cx="2681021" cy="595223"/>
            <wp:effectExtent l="19050" t="0" r="5029" b="0"/>
            <wp:docPr id="229" name="Рисунок 242" descr="http://konspekta.net/lektsianew/baza15/2921287891701.files/image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konspekta.net/lektsianew/baza15/2921287891701.files/image634.png"/>
                    <pic:cNvPicPr>
                      <a:picLocks noChangeAspect="1" noChangeArrowheads="1"/>
                    </pic:cNvPicPr>
                  </pic:nvPicPr>
                  <pic:blipFill>
                    <a:blip r:embed="rId131"/>
                    <a:srcRect/>
                    <a:stretch>
                      <a:fillRect/>
                    </a:stretch>
                  </pic:blipFill>
                  <pic:spPr bwMode="auto">
                    <a:xfrm>
                      <a:off x="0" y="0"/>
                      <a:ext cx="2690375" cy="597300"/>
                    </a:xfrm>
                    <a:prstGeom prst="rect">
                      <a:avLst/>
                    </a:prstGeom>
                    <a:noFill/>
                    <a:ln w="9525">
                      <a:noFill/>
                      <a:miter lim="800000"/>
                      <a:headEnd/>
                      <a:tailEnd/>
                    </a:ln>
                  </pic:spPr>
                </pic:pic>
              </a:graphicData>
            </a:graphic>
          </wp:inline>
        </w:drawing>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мұндағы e - салыстырмалы диэлектрлік тұрақты;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e</w:t>
      </w:r>
      <w:r w:rsidRPr="003D02BE">
        <w:rPr>
          <w:rFonts w:ascii="Times New Roman" w:hAnsi="Times New Roman"/>
          <w:sz w:val="28"/>
          <w:szCs w:val="28"/>
          <w:vertAlign w:val="subscript"/>
          <w:lang w:val="kk-KZ" w:eastAsia="ko-KR"/>
        </w:rPr>
        <w:t>0</w:t>
      </w:r>
      <w:r w:rsidRPr="003D02BE">
        <w:rPr>
          <w:rFonts w:ascii="Times New Roman" w:hAnsi="Times New Roman"/>
          <w:sz w:val="28"/>
          <w:szCs w:val="28"/>
          <w:lang w:val="kk-KZ" w:eastAsia="ko-KR"/>
        </w:rPr>
        <w:t xml:space="preserve"> - вакуумның диэлектрлік өтімділігі 8.854 × 10-12 Ф / м;</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M - заттың молярлық массасы;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r - оның тығыздығы;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N</w:t>
      </w:r>
      <w:r w:rsidRPr="003D02BE">
        <w:rPr>
          <w:rFonts w:ascii="Times New Roman" w:hAnsi="Times New Roman"/>
          <w:sz w:val="28"/>
          <w:szCs w:val="28"/>
          <w:vertAlign w:val="subscript"/>
          <w:lang w:val="kk-KZ" w:eastAsia="ko-KR"/>
        </w:rPr>
        <w:t>A</w:t>
      </w:r>
      <w:r w:rsidRPr="003D02BE">
        <w:rPr>
          <w:rFonts w:ascii="Times New Roman" w:hAnsi="Times New Roman"/>
          <w:sz w:val="28"/>
          <w:szCs w:val="28"/>
          <w:lang w:val="kk-KZ" w:eastAsia="ko-KR"/>
        </w:rPr>
        <w:t xml:space="preserve"> - 6.02 × 1023 моль-1-ге тең Авагадроның тұрақтысы;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k - 1,38 × 10-23 Дж / К-ге тең Больцман тұрақтысы.</w:t>
      </w:r>
    </w:p>
    <w:p w:rsidR="0059125E" w:rsidRDefault="0059125E" w:rsidP="0094395C">
      <w:pPr>
        <w:ind w:firstLine="28"/>
        <w:jc w:val="both"/>
        <w:rPr>
          <w:rFonts w:ascii="Times New Roman" w:hAnsi="Times New Roman"/>
          <w:sz w:val="28"/>
          <w:szCs w:val="28"/>
          <w:lang w:val="kk-KZ" w:eastAsia="ko-KR"/>
        </w:rPr>
      </w:pP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Поляризациялық Рм молярлық көлем бірлігіне ие (</w:t>
      </w:r>
      <w:r w:rsidR="008C23EE">
        <w:rPr>
          <w:rFonts w:ascii="Times New Roman" w:hAnsi="Times New Roman"/>
          <w:sz w:val="28"/>
          <w:szCs w:val="28"/>
          <w:lang w:val="kk-KZ" w:eastAsia="ko-KR"/>
        </w:rPr>
        <w:t xml:space="preserve">м3 / моль немесе см3 / моль). </w:t>
      </w:r>
      <w:r w:rsidR="00EF0CD9" w:rsidRPr="003D02BE">
        <w:rPr>
          <w:rFonts w:ascii="Times New Roman" w:hAnsi="Times New Roman"/>
          <w:sz w:val="28"/>
          <w:szCs w:val="28"/>
          <w:lang w:val="kk-KZ" w:eastAsia="ko-KR"/>
        </w:rPr>
        <w:t>(Дебай теңдеуі деп аталады және газ тәрізді заттар үшін тұрақты (статикалық) электр өрісінде жарамды.</w:t>
      </w: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Полярлы емес молекулалар үшін Дебай теңдеуі Клаузиус-Мосотти теңдеуіне айналады: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eastAsia="ru-RU" w:bidi="ar-SA"/>
        </w:rPr>
        <w:drawing>
          <wp:inline distT="0" distB="0" distL="0" distR="0" wp14:anchorId="59F3E1E3" wp14:editId="7C2DA4E4">
            <wp:extent cx="1809750" cy="559263"/>
            <wp:effectExtent l="19050" t="0" r="0" b="0"/>
            <wp:docPr id="230" name="Рисунок 243" descr="http://konspekta.net/lektsianew/baza15/2921287891701.files/image6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konspekta.net/lektsianew/baza15/2921287891701.files/image635.png"/>
                    <pic:cNvPicPr>
                      <a:picLocks noChangeAspect="1" noChangeArrowheads="1"/>
                    </pic:cNvPicPr>
                  </pic:nvPicPr>
                  <pic:blipFill>
                    <a:blip r:embed="rId132"/>
                    <a:srcRect/>
                    <a:stretch>
                      <a:fillRect/>
                    </a:stretch>
                  </pic:blipFill>
                  <pic:spPr bwMode="auto">
                    <a:xfrm>
                      <a:off x="0" y="0"/>
                      <a:ext cx="1810947" cy="559633"/>
                    </a:xfrm>
                    <a:prstGeom prst="rect">
                      <a:avLst/>
                    </a:prstGeom>
                    <a:noFill/>
                    <a:ln w="9525">
                      <a:noFill/>
                      <a:miter lim="800000"/>
                      <a:headEnd/>
                      <a:tailEnd/>
                    </a:ln>
                  </pic:spPr>
                </pic:pic>
              </a:graphicData>
            </a:graphic>
          </wp:inline>
        </w:drawing>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Дебай теңдеуін келесі түрде жазуға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eastAsia="ru-RU" w:bidi="ar-SA"/>
        </w:rPr>
        <w:drawing>
          <wp:inline distT="0" distB="0" distL="0" distR="0" wp14:anchorId="7E1BC073" wp14:editId="09B30546">
            <wp:extent cx="990241" cy="516510"/>
            <wp:effectExtent l="19050" t="0" r="359" b="0"/>
            <wp:docPr id="231" name="Рисунок 244" descr="http://konspekta.net/lektsianew/baza15/2921287891701.files/image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konspekta.net/lektsianew/baza15/2921287891701.files/image636.png"/>
                    <pic:cNvPicPr>
                      <a:picLocks noChangeAspect="1" noChangeArrowheads="1"/>
                    </pic:cNvPicPr>
                  </pic:nvPicPr>
                  <pic:blipFill>
                    <a:blip r:embed="rId133"/>
                    <a:srcRect/>
                    <a:stretch>
                      <a:fillRect/>
                    </a:stretch>
                  </pic:blipFill>
                  <pic:spPr bwMode="auto">
                    <a:xfrm>
                      <a:off x="0" y="0"/>
                      <a:ext cx="994509" cy="518736"/>
                    </a:xfrm>
                    <a:prstGeom prst="rect">
                      <a:avLst/>
                    </a:prstGeom>
                    <a:noFill/>
                    <a:ln w="9525">
                      <a:noFill/>
                      <a:miter lim="800000"/>
                      <a:headEnd/>
                      <a:tailEnd/>
                    </a:ln>
                  </pic:spPr>
                </pic:pic>
              </a:graphicData>
            </a:graphic>
          </wp:inline>
        </w:drawing>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Сонымен, екі температурадағы молярлық поляризацияның мәндерін біле отырып, газ молекуласының диполь моментін және поляризацияны, демек, молекуланың тиімді радиусын есептеуге болады.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Молекулалық спектр - бұл электромагниттік сәулелену, шашырау немесе сәулелену кезінде молекулалардың энергиясының өзгеруі нәтижесінде пайда болатын электромагниттік толқындардың оптикалық (ультракүлгін, көрінетін, ИҚ) және микротолқынды (МВ) аймақтарындағы жолақтардың немесе сызықтардың жиынтығы. Тиісінше, молекулалық сіңіру (абсорбция), Раман (RS) және эмиссия (эмиссия) спектрлері ажыратылады. Оптикалық аймақта байқалатын молекулалық спектрлер оптикалық, МВт-та микротолқынды деп аталады. Спектрлердің типі мен құрылымы молекулалардың құрылымымен, энергиясымен және электрлік қасиеттерімен анықталады. Молекулалық спектрлердің жиіліктері энергияның әр түрлі энергетикалық деңгейлері арасындағы кванттық ауысуларға сәйкес келеді және қатынасқа бағынады. Коллоидты-химиялық жіктеуде жоғары полимерлі және жоғары молекулалы қосылыстар (ГМК) және олардың ерітінділері ерекше орын алады. Спираль ерітінділері, мәні бойынша, шынайы молекулалық ерітінділерде бір уақытта коллоидтық күйдің белгілеріне ие. Өздігінен еруімен спираль біртекті, бірфазалы, тұрақты және қайтымды жүйелер түзетін жеке макромолекулаларға таралады (мысалы, судағы ақуыз ерітінділері, бензолдағы каучук), олар қарапайым молекулалық ерітінділерден түбегейлі ерекшеленбейді. Алайда, бұл макромолекулалардың мөлшері қарапайым молекулалардың өлшемдерімен салыстырғанда үлкен және коллоидты бөлшектердің өлшемдеріне сәйкес </w:t>
      </w:r>
      <w:r w:rsidR="008C23EE">
        <w:rPr>
          <w:rFonts w:ascii="Times New Roman" w:hAnsi="Times New Roman"/>
          <w:sz w:val="28"/>
          <w:szCs w:val="28"/>
          <w:lang w:val="kk-KZ" w:eastAsia="ko-KR"/>
        </w:rPr>
        <w:lastRenderedPageBreak/>
        <w:t xml:space="preserve">келеді. </w:t>
      </w:r>
      <w:r w:rsidRPr="003D02BE">
        <w:rPr>
          <w:rFonts w:ascii="Times New Roman" w:hAnsi="Times New Roman"/>
          <w:sz w:val="28"/>
          <w:szCs w:val="28"/>
          <w:lang w:val="kk-KZ" w:eastAsia="ko-KR"/>
        </w:rPr>
        <w:t>Дисперсия, жоғарыда айтқанымыздай, жүйенің қасиеттеріне айтарлықтай әсер ететіндіктен, спираль ерітінділері жоғары дисперсті гетерогенді жүйелермен бірқатар ерекшеліктерге ие болуы керек. Шынында да, бірқатар қасиеттері бойынша (диффузия, ультра сүзгілерде қалып қою, құрылымның түзілуі, оптикалық және электрлік қасиеттер) спираль ерітінділері молекулалық ерітінділерге қарағанда коллоидты жүйелерге жақын. Спираль ерітінділері диалектикалық жолмен молекулалық ерітінділер мен коллоидтық жүйелердің қасиеттерін біріктіретіндіктен, оларды Жуковтың ұсынысы бойынша басқа классқа қарағанда молекулалық коллоидтар деп атаған жөн - типтік жоғары дисперсті жүйелер - суспенсоидтар.</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Оптикалық әдістер әр түрлі класстардағы молекулалардың химиялық құрылымы мен физикалық қасиеттері мәселелерін шешуде кең қолдануды тапты. Электрондардың поляризация тензорының негізгі мәндерін анықтау үшін бірнеше әдістердің мәліметтері пайдаланылатынын атап өту маңызды, мысалы, молекулалық сыну, Релейдің шашырау деполяризациясы, қос сынғыштық (электрлік Керр эффект) және электр дипольі сәттер. Әдістердің бұл интеграциясы анықталған физикалық шамаларды түсіндіруге қатаң көзқарасты қажет етеді. Бұл сұрақ сәулеленудің оқшауланған молекулалармен әрекеттесу теориясын қолдануға байланысты өте өткір. Сұйық орта молекулаларының әсерін ескеру теорияны әрі қарай дамытуды қажет етеді.</w:t>
      </w:r>
    </w:p>
    <w:p w:rsidR="0059125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Оптикалық белсенді материалдар дегеніміз - табиғи оптикалық белсенділігі бар ақпарат құралдары, яғни. ортаның оптикалық сәулеленудің (жарықтың) поляризациясы жазықтығының айналуын тудыратын қабілеті. Алғаш рет оптикалық белсенділік кварцта, содан кейін таза сұйықтықтарда, ерітінділерде және көптеген заттардың буында табылды. Оптикалық белсенді материалдар декстроротаторлық (позитивті айналмалы) және леворотаторлы (теріс айналмалы) болып бөлінеді. Бұл шартты бөлу тек ортаның меншікті (резонанстық) жұтылу жолақтарының жанында ғана мағынасын жоғалтады. Кейбір заттар тек кристалды күйде ғана оптикалық белсенді болады, сондықтан олардың оптикалық белсенділігі тұтастай кристалдың қасиеті болып табылады және жеке молекулалардың құрылымымен анықталмайды.             </w:t>
      </w:r>
      <w:r w:rsidR="0059125E">
        <w:rPr>
          <w:rFonts w:ascii="Times New Roman" w:hAnsi="Times New Roman"/>
          <w:sz w:val="28"/>
          <w:szCs w:val="28"/>
          <w:lang w:val="kk-KZ" w:eastAsia="ko-KR"/>
        </w:rPr>
        <w:t xml:space="preserve">     </w:t>
      </w:r>
    </w:p>
    <w:p w:rsidR="00EF0CD9" w:rsidRPr="003D02BE" w:rsidRDefault="0059125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Оптикалық белсенділіктің қазіргі теориясы молекулада өткізілген толқын өрісі арқылы қоздырылған электрлік және магниттік дипольдік моменттердің өзара әрекеттесуін, сонымен қатар дисперсияны - ортаның сыну көрсеткішінің жарық толқынының ұзындығына тәуелділігін ескереді. . Қалыпты оптикалық белсенділік үшін сыну көрсеткіші толқын ұзындығының өсуіне байланысты артады.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Органикалық заттардың оптикалық және электрлік қасиеттерін зерттеу қазіргі заманғы ғылымға молекуладағы атомдардың өзара орналасуын тезірек және дәл анықтауға ғана емес, сонымен қатар атомдар арасындағы байланыстың беріктігінің сандық сипаттамаларын орнатуға және арақашықтықтарды есептеуге мүмкіндік береді. абсолютті бірліктердегі атомдар арасында.</w:t>
      </w:r>
    </w:p>
    <w:p w:rsidR="0059125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Бұл оқу құралы автордың физикалық химия бойынша Мәскеу университетінің химия факультетінде ұзақ жылдар бойы оқыған дәрістері </w:t>
      </w:r>
      <w:r w:rsidRPr="003D02BE">
        <w:rPr>
          <w:rFonts w:ascii="Times New Roman" w:hAnsi="Times New Roman"/>
          <w:sz w:val="28"/>
          <w:szCs w:val="28"/>
          <w:lang w:val="kk-KZ" w:eastAsia="ko-KR"/>
        </w:rPr>
        <w:lastRenderedPageBreak/>
        <w:t xml:space="preserve">негізінде жазылған. Осыған байланысты кітап термодинамика туралы оқулық ғана емес, сонымен қатар физикалық химияның жалпы курсында химиялық термодинамиканың бөлімі болып табылады. Кітапта химиялық термодинамиканың дәстүрлі презентациясына қарағанда, термодинамиканың физикалық химияның басқа салаларымен байланысына және ең алдымен физикалық статистика бөліміне, дәлірек айтсақ, термодинамикадағы статистикалық әдістерге көп көңіл бөлінген. Бұл әдістер жақында кеңінен дамыды және жоғары температурадағы газдардағы химиялық тепе-теңдікті есептеудің жалғыз әдісі болып табылады. Статистикалық термодинамика өзінің практикалық бөлігінде молекулалардың энергетикалық деңгейлері туралы білімді қажет етеді. Бұл білімнің қайнар көзі, біріншіден, тәжірибе және ең алдымен спектроскопия, электрондардың дифракциясы, магниттік резонанс және молекулалардың электрлік қасиеттеріне байланысты әдістер. Екіншіден, әр түрлі жуықтау дәрежелерінде қолданылатын кванттық механика молекулалардың энергетикалық деңгейлері туралы маңызды мәліметтерді ұсынады.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r w:rsidRPr="003D02BE">
        <w:rPr>
          <w:rFonts w:ascii="Times New Roman" w:hAnsi="Times New Roman"/>
          <w:sz w:val="28"/>
          <w:szCs w:val="28"/>
          <w:lang w:val="kk-KZ" w:eastAsia="ko-KR"/>
        </w:rPr>
        <w:t xml:space="preserve">Электрондық, атомдық және ориентациялық поляризация. </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Диэлектрикті тұрақты электр өрісіне орналастырған кезде диэлектрикті құрайтын бөлшектер поляризациядан өтеді. Алайда жалпы поляризацияның жеке компоненттері электронды поляризация, атомдық поляризация және бағдарлы поляризация болып табылады.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Атом поляризациясы. Электр өрісінде тек электронды бұлттар деформацияланбайды, сонымен қатар молекуланы құрайтын атомдардың өзектері бір-біріне қатысты ығысады. Мұндай поляризация. молекулаларды әдетте атомдық поляризация а, ал сәйкес поляризацияны атомдық поляризация деп атайды. Диэлектрикті тұрақты электр өрісіне орналастырған кезде диэлектрикті құрайтын бөлшектер поляризацияға ұшырайды. Алайда жалпы поляризацияның жекелеген компоненттері - электронды поляризация, атомдық поляризация және бағдарлы поляризация бірдей қарқынмен жүрмейді. Электрондар мұндай әсерлерге әлдеқайда тез әсер етеді, өйткені олардың массасы әлдеқайда аз, ал атомдар мен молекулалар үшін тұтасымен релаксация уақыты әлдеқайда ұзағырақ және әр түрлі (бұл процесс түріне, массасына байланысты бөлшектер және т.б.). Есіңізде болсын, бөлшектердің жылулық қозғалысы олардың нақты бағытына қарсы келеді. Молекулалардың жалпы поляризациясы электронды поляризациядан, атомдық поляризациядан және бағдарлы поляризациядан тұрады. Жоғары жиілікті электрлік айнымалы өрісті қолданумен өлшеу, мысалы, көрінетін жарық өрісі, тек электрондардың поляризациясын көрсете алады, өйткені атомдар және сәйкесінше бүкіл молекула өздерінің үлкен массаларына байланысты жылдам тербелістерге ілесе алмайды. жарық өрісінің. Сондықтан осылайша алынған электрондық поляризация оптикалық поляризация деп аталады.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Иондық поляризация</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Иондық кристалдардың торын бірі оң, екіншісі теріс иондар түзетін екі ұяшық тор деп санауға болады. Сыртқы өріс кристалл иондарына әсер еткенде, </w:t>
      </w:r>
      <w:r w:rsidRPr="003D02BE">
        <w:rPr>
          <w:rFonts w:ascii="Times New Roman" w:hAnsi="Times New Roman"/>
          <w:sz w:val="28"/>
          <w:szCs w:val="28"/>
          <w:lang w:val="kk-KZ" w:eastAsia="ko-KR"/>
        </w:rPr>
        <w:lastRenderedPageBreak/>
        <w:t>екі тор да бір-біріне қатысты ығысады, бұл диэлектриктің поляризациясына әкеледі.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Электрондық поляризация</w:t>
      </w:r>
      <w:r w:rsidR="0059125E">
        <w:rPr>
          <w:rFonts w:ascii="Times New Roman" w:hAnsi="Times New Roman"/>
          <w:sz w:val="28"/>
          <w:szCs w:val="28"/>
          <w:lang w:val="kk-KZ" w:eastAsia="ko-KR"/>
        </w:rPr>
        <w:t>.</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Атомның теріс электрондармен қоршалған оң зарядталған ядросы бар (18.1-сурет). Электр өрісінде оң зарядтар бір бағытта, ал электрондар екінші бағытта тартылады. Теріс зарядтардың «ауырлық орталығы» ауысады және енді ядроның оң зарядымен сәйкес келмейді. Ұқсас жағдай молекулаларда да болады. Электрондар электр өрісінде ығыстырылғандықтан, жарық бөлшектері болғандықтан және ядро ​​ығыстырылмайды, бұл поляризация электронды деп аталады.</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Бағдарлау поляризациясы</w:t>
      </w:r>
      <w:r w:rsidR="0059125E">
        <w:rPr>
          <w:rFonts w:ascii="Times New Roman" w:hAnsi="Times New Roman"/>
          <w:sz w:val="28"/>
          <w:szCs w:val="28"/>
          <w:lang w:val="kk-KZ" w:eastAsia="ko-KR"/>
        </w:rPr>
        <w:t>.</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      </w:t>
      </w:r>
      <w:r w:rsidRPr="008C23EE">
        <w:rPr>
          <w:rFonts w:ascii="Times New Roman" w:hAnsi="Times New Roman"/>
          <w:sz w:val="28"/>
          <w:szCs w:val="28"/>
          <w:lang w:val="kk-KZ" w:eastAsia="ko-KR"/>
        </w:rPr>
        <w:t>Егер</w:t>
      </w:r>
      <w:r w:rsidRPr="003D02BE">
        <w:rPr>
          <w:rFonts w:ascii="Times New Roman" w:hAnsi="Times New Roman"/>
          <w:sz w:val="28"/>
          <w:szCs w:val="28"/>
          <w:lang w:val="kk-KZ" w:eastAsia="ko-KR"/>
        </w:rPr>
        <w:t xml:space="preserve"> диэлектрик полярлы молекулалардан тұрса, онда сыртқы өріс болмаған кезде олардың дипольдік моменттері ерікті түрде (термиялық қозғалыстарға байланысты) бағытталған. Сыртқы өрістің әсерінен дипольдік моменттер негізінен сыртқы өріс бағытына бағытталған. Поляризация түріне қарамастан, диэлектриктің қарама-қарсы ұштарында өтелмеген беттік байланысқан зарядтар пайда болады.</w:t>
      </w:r>
    </w:p>
    <w:p w:rsidR="00EF0CD9" w:rsidRPr="003D02BE" w:rsidRDefault="008C23EE" w:rsidP="0094395C">
      <w:pPr>
        <w:ind w:firstLine="28"/>
        <w:jc w:val="both"/>
        <w:rPr>
          <w:rFonts w:ascii="Times New Roman" w:hAnsi="Times New Roman"/>
          <w:sz w:val="28"/>
          <w:szCs w:val="28"/>
          <w:lang w:val="kk-KZ" w:eastAsia="ko-KR"/>
        </w:rPr>
      </w:pPr>
      <w:r>
        <w:rPr>
          <w:rFonts w:ascii="Times New Roman" w:hAnsi="Times New Roman"/>
          <w:sz w:val="28"/>
          <w:szCs w:val="28"/>
          <w:lang w:val="kk-KZ" w:eastAsia="ko-KR"/>
        </w:rPr>
        <w:t xml:space="preserve">      </w:t>
      </w:r>
      <w:r w:rsidR="00EF0CD9" w:rsidRPr="003D02BE">
        <w:rPr>
          <w:rFonts w:ascii="Times New Roman" w:hAnsi="Times New Roman"/>
          <w:sz w:val="28"/>
          <w:szCs w:val="28"/>
          <w:lang w:val="kk-KZ" w:eastAsia="ko-KR"/>
        </w:rPr>
        <w:t>Поляризация. Диэлектриктің поляризациялану дәрежесін сипаттайтын шама поляризация деп аталады. Оның физикалық мағынасы бірлік көлемінің дипольдік моменті:</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eastAsia="ru-RU" w:bidi="ar-SA"/>
        </w:rPr>
        <w:drawing>
          <wp:inline distT="0" distB="0" distL="0" distR="0" wp14:anchorId="33DE0DE5" wp14:editId="68C7DE42">
            <wp:extent cx="707390" cy="466090"/>
            <wp:effectExtent l="19050" t="0" r="0" b="0"/>
            <wp:docPr id="248" name="Рисунок 7" descr="https://poznayka.org/baza1/2503916412605.files/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oznayka.org/baza1/2503916412605.files/image019.gif"/>
                    <pic:cNvPicPr>
                      <a:picLocks noChangeAspect="1" noChangeArrowheads="1"/>
                    </pic:cNvPicPr>
                  </pic:nvPicPr>
                  <pic:blipFill>
                    <a:blip r:embed="rId134"/>
                    <a:srcRect/>
                    <a:stretch>
                      <a:fillRect/>
                    </a:stretch>
                  </pic:blipFill>
                  <pic:spPr bwMode="auto">
                    <a:xfrm>
                      <a:off x="0" y="0"/>
                      <a:ext cx="707390" cy="466090"/>
                    </a:xfrm>
                    <a:prstGeom prst="rect">
                      <a:avLst/>
                    </a:prstGeom>
                    <a:noFill/>
                    <a:ln w="9525">
                      <a:noFill/>
                      <a:miter lim="800000"/>
                      <a:headEnd/>
                      <a:tailEnd/>
                    </a:ln>
                  </pic:spPr>
                </pic:pic>
              </a:graphicData>
            </a:graphic>
          </wp:inline>
        </w:drawing>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поляризацияны анықтайтын нүктені қоршайтын шексіз аз көлем</w:t>
      </w:r>
      <w:r w:rsidRPr="003D02BE">
        <w:rPr>
          <w:rFonts w:ascii="Times New Roman" w:hAnsi="Times New Roman"/>
          <w:sz w:val="28"/>
          <w:szCs w:val="28"/>
          <w:lang w:eastAsia="ru-RU" w:bidi="ar-SA"/>
        </w:rPr>
        <w:drawing>
          <wp:inline distT="0" distB="0" distL="0" distR="0" wp14:anchorId="56A68289" wp14:editId="4CEAA593">
            <wp:extent cx="276225" cy="180975"/>
            <wp:effectExtent l="19050" t="0" r="9525" b="0"/>
            <wp:docPr id="195" name="Рисунок 8" descr="https://poznayka.org/baza1/2503916412605.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oznayka.org/baza1/2503916412605.files/image021.gif"/>
                    <pic:cNvPicPr>
                      <a:picLocks noChangeAspect="1" noChangeArrowheads="1"/>
                    </pic:cNvPicPr>
                  </pic:nvPicPr>
                  <pic:blipFill>
                    <a:blip r:embed="rId135"/>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w:t>
      </w:r>
      <w:r w:rsidRPr="003D02BE">
        <w:rPr>
          <w:rFonts w:ascii="Times New Roman" w:hAnsi="Times New Roman"/>
          <w:sz w:val="28"/>
          <w:szCs w:val="28"/>
          <w:lang w:eastAsia="ru-RU" w:bidi="ar-SA"/>
        </w:rPr>
        <w:drawing>
          <wp:inline distT="0" distB="0" distL="0" distR="0" wp14:anchorId="60DED024" wp14:editId="5EE3E9D1">
            <wp:extent cx="379730" cy="259080"/>
            <wp:effectExtent l="19050" t="0" r="0" b="0"/>
            <wp:docPr id="253" name="Рисунок 9" descr="https://poznayka.org/baza1/2503916412605.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oznayka.org/baza1/2503916412605.files/image023.gif"/>
                    <pic:cNvPicPr>
                      <a:picLocks noChangeAspect="1" noChangeArrowheads="1"/>
                    </pic:cNvPicPr>
                  </pic:nvPicPr>
                  <pic:blipFill>
                    <a:blip r:embed="rId136"/>
                    <a:srcRect/>
                    <a:stretch>
                      <a:fillRect/>
                    </a:stretch>
                  </pic:blipFill>
                  <pic:spPr bwMode="auto">
                    <a:xfrm>
                      <a:off x="0" y="0"/>
                      <a:ext cx="379730" cy="259080"/>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 xml:space="preserve"> - бұл көлемдегі молекулалардың дипольдік моменттерінің векторлық қосындысы. (Диэлектриктің көлемімен салыстырғанда көлемі </w:t>
      </w:r>
      <w:r w:rsidRPr="003D02BE">
        <w:rPr>
          <w:rFonts w:ascii="Times New Roman" w:hAnsi="Times New Roman"/>
          <w:sz w:val="28"/>
          <w:szCs w:val="28"/>
          <w:lang w:eastAsia="ru-RU" w:bidi="ar-SA"/>
        </w:rPr>
        <w:drawing>
          <wp:inline distT="0" distB="0" distL="0" distR="0" wp14:anchorId="688DD09D" wp14:editId="23890123">
            <wp:extent cx="276225" cy="180975"/>
            <wp:effectExtent l="19050" t="0" r="9525" b="0"/>
            <wp:docPr id="254" name="Рисунок 10" descr="https://poznayka.org/baza1/2503916412605.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oznayka.org/baza1/2503916412605.files/image021.gif"/>
                    <pic:cNvPicPr>
                      <a:picLocks noChangeAspect="1" noChangeArrowheads="1"/>
                    </pic:cNvPicPr>
                  </pic:nvPicPr>
                  <pic:blipFill>
                    <a:blip r:embed="rId135"/>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аз, бірақ молекуланың алып жатқан көлемінен әлдеқайда көп).</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sz w:val="28"/>
          <w:szCs w:val="28"/>
          <w:lang w:val="kk-KZ" w:eastAsia="ko-KR"/>
        </w:rPr>
        <w:t>Заттың диэлектрикке бейімділігі.</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hAnsi="Times New Roman"/>
          <w:sz w:val="28"/>
          <w:szCs w:val="28"/>
          <w:lang w:val="kk-KZ" w:eastAsia="ko-KR"/>
        </w:rPr>
        <w:t xml:space="preserve">         Тәжірибе көрсеткендей, изотропты диэлектриктердің үлкен класы үшін электр өрісінің кернеулігі</w:t>
      </w:r>
      <w:r w:rsidRPr="003D02BE">
        <w:rPr>
          <w:rFonts w:ascii="Times New Roman" w:hAnsi="Times New Roman"/>
          <w:sz w:val="28"/>
          <w:szCs w:val="28"/>
          <w:lang w:eastAsia="ru-RU" w:bidi="ar-SA"/>
        </w:rPr>
        <w:drawing>
          <wp:inline distT="0" distB="0" distL="0" distR="0" wp14:anchorId="59FD56FB" wp14:editId="66FECF05">
            <wp:extent cx="163830" cy="215900"/>
            <wp:effectExtent l="19050" t="0" r="0" b="0"/>
            <wp:docPr id="257" name="Рисунок 16" descr="https://poznayka.org/baza1/2503916412605.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oznayka.org/baza1/2503916412605.files/image026.gif"/>
                    <pic:cNvPicPr>
                      <a:picLocks noChangeAspect="1" noChangeArrowheads="1"/>
                    </pic:cNvPicPr>
                  </pic:nvPicPr>
                  <pic:blipFill>
                    <a:blip r:embed="rId137"/>
                    <a:srcRect/>
                    <a:stretch>
                      <a:fillRect/>
                    </a:stretch>
                  </pic:blipFill>
                  <pic:spPr bwMode="auto">
                    <a:xfrm>
                      <a:off x="0" y="0"/>
                      <a:ext cx="163830" cy="215900"/>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 xml:space="preserve"> онша жоғары болмаған кезде поляризация сол нүктедегі қатынаспен </w:t>
      </w:r>
      <w:r w:rsidRPr="003D02BE">
        <w:rPr>
          <w:rFonts w:ascii="Times New Roman" w:hAnsi="Times New Roman"/>
          <w:sz w:val="28"/>
          <w:szCs w:val="28"/>
          <w:lang w:eastAsia="ru-RU" w:bidi="ar-SA"/>
        </w:rPr>
        <w:drawing>
          <wp:inline distT="0" distB="0" distL="0" distR="0" wp14:anchorId="5858EBF9" wp14:editId="6661A4A5">
            <wp:extent cx="163830" cy="215900"/>
            <wp:effectExtent l="19050" t="0" r="0" b="0"/>
            <wp:docPr id="196" name="Рисунок 16" descr="https://poznayka.org/baza1/2503916412605.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oznayka.org/baza1/2503916412605.files/image026.gif"/>
                    <pic:cNvPicPr>
                      <a:picLocks noChangeAspect="1" noChangeArrowheads="1"/>
                    </pic:cNvPicPr>
                  </pic:nvPicPr>
                  <pic:blipFill>
                    <a:blip r:embed="rId137"/>
                    <a:srcRect/>
                    <a:stretch>
                      <a:fillRect/>
                    </a:stretch>
                  </pic:blipFill>
                  <pic:spPr bwMode="auto">
                    <a:xfrm>
                      <a:off x="0" y="0"/>
                      <a:ext cx="163830" cy="215900"/>
                    </a:xfrm>
                    <a:prstGeom prst="rect">
                      <a:avLst/>
                    </a:prstGeom>
                    <a:noFill/>
                    <a:ln w="9525">
                      <a:noFill/>
                      <a:miter lim="800000"/>
                      <a:headEnd/>
                      <a:tailEnd/>
                    </a:ln>
                  </pic:spPr>
                </pic:pic>
              </a:graphicData>
            </a:graphic>
          </wp:inline>
        </w:drawing>
      </w:r>
      <w:r w:rsidRPr="003D02BE">
        <w:rPr>
          <w:rFonts w:ascii="Times New Roman" w:hAnsi="Times New Roman"/>
          <w:sz w:val="28"/>
          <w:szCs w:val="28"/>
          <w:lang w:val="kk-KZ" w:eastAsia="ko-KR"/>
        </w:rPr>
        <w:t>байланысты:</w:t>
      </w:r>
      <w:r w:rsidRPr="003D02BE">
        <w:rPr>
          <w:rFonts w:ascii="Times New Roman" w:eastAsia="Times New Roman" w:hAnsi="Times New Roman"/>
          <w:sz w:val="28"/>
          <w:szCs w:val="28"/>
          <w:lang w:val="kk-KZ"/>
        </w:rPr>
        <w:t xml:space="preserve"> </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eastAsia="ru-RU" w:bidi="ar-SA"/>
        </w:rPr>
        <w:drawing>
          <wp:inline distT="0" distB="0" distL="0" distR="0" wp14:anchorId="4AF62B14" wp14:editId="60DF6FA3">
            <wp:extent cx="298450" cy="218440"/>
            <wp:effectExtent l="0" t="0" r="6350" b="0"/>
            <wp:docPr id="198" name="Рисунок 198" descr="https://poznayka.org/baza1/2503916412605.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poznayka.org/baza1/2503916412605.files/image029.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8450" cy="218440"/>
                    </a:xfrm>
                    <a:prstGeom prst="rect">
                      <a:avLst/>
                    </a:prstGeom>
                    <a:noFill/>
                    <a:ln>
                      <a:noFill/>
                    </a:ln>
                  </pic:spPr>
                </pic:pic>
              </a:graphicData>
            </a:graphic>
          </wp:inline>
        </w:drawing>
      </w:r>
      <w:r w:rsidRPr="003D02BE">
        <w:rPr>
          <w:rFonts w:ascii="Times New Roman" w:eastAsia="Times New Roman" w:hAnsi="Times New Roman"/>
          <w:sz w:val="28"/>
          <w:szCs w:val="28"/>
          <w:lang w:val="kk-KZ"/>
        </w:rPr>
        <w:t> æ </w:t>
      </w:r>
      <w:r w:rsidRPr="003D02BE">
        <w:rPr>
          <w:rFonts w:ascii="Times New Roman" w:eastAsia="Times New Roman" w:hAnsi="Times New Roman"/>
          <w:sz w:val="28"/>
          <w:szCs w:val="28"/>
          <w:lang w:eastAsia="ru-RU" w:bidi="ar-SA"/>
        </w:rPr>
        <w:drawing>
          <wp:inline distT="0" distB="0" distL="0" distR="0" wp14:anchorId="76CAA417" wp14:editId="57060B6D">
            <wp:extent cx="301625" cy="267335"/>
            <wp:effectExtent l="0" t="0" r="3175" b="0"/>
            <wp:docPr id="197" name="Рисунок 19" descr="https://poznayka.org/baza1/2503916412605.file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oznayka.org/baza1/2503916412605.files/image031.gif"/>
                    <pic:cNvPicPr>
                      <a:picLocks noChangeAspect="1" noChangeArrowheads="1"/>
                    </pic:cNvPicPr>
                  </pic:nvPicPr>
                  <pic:blipFill>
                    <a:blip r:embed="rId139"/>
                    <a:srcRect/>
                    <a:stretch>
                      <a:fillRect/>
                    </a:stretch>
                  </pic:blipFill>
                  <pic:spPr bwMode="auto">
                    <a:xfrm>
                      <a:off x="0" y="0"/>
                      <a:ext cx="301625" cy="267335"/>
                    </a:xfrm>
                    <a:prstGeom prst="rect">
                      <a:avLst/>
                    </a:prstGeom>
                    <a:noFill/>
                    <a:ln w="9525">
                      <a:noFill/>
                      <a:miter lim="800000"/>
                      <a:headEnd/>
                      <a:tailEnd/>
                    </a:ln>
                  </pic:spPr>
                </pic:pic>
              </a:graphicData>
            </a:graphic>
          </wp:inline>
        </w:drawing>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xml:space="preserve">мұндағы æ - заттың диэлектрлік қабылдағыштығы деп аталатын өлшемсіз шама. Бұл мән </w:t>
      </w:r>
      <w:r w:rsidRPr="003D02BE">
        <w:rPr>
          <w:rFonts w:ascii="Times New Roman" w:eastAsia="Times New Roman" w:hAnsi="Times New Roman"/>
          <w:sz w:val="28"/>
          <w:szCs w:val="28"/>
          <w:lang w:eastAsia="ru-RU" w:bidi="ar-SA"/>
        </w:rPr>
        <w:drawing>
          <wp:inline distT="0" distB="0" distL="0" distR="0" wp14:anchorId="1DF14538" wp14:editId="4BF9290B">
            <wp:extent cx="163830" cy="215900"/>
            <wp:effectExtent l="19050" t="0" r="0" b="0"/>
            <wp:docPr id="268" name="Рисунок 20" descr="https://poznayka.org/baza1/2503916412605.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poznayka.org/baza1/2503916412605.files/image026.gif"/>
                    <pic:cNvPicPr>
                      <a:picLocks noChangeAspect="1" noChangeArrowheads="1"/>
                    </pic:cNvPicPr>
                  </pic:nvPicPr>
                  <pic:blipFill>
                    <a:blip r:embed="rId137"/>
                    <a:srcRect/>
                    <a:stretch>
                      <a:fillRect/>
                    </a:stretch>
                  </pic:blipFill>
                  <pic:spPr bwMode="auto">
                    <a:xfrm>
                      <a:off x="0" y="0"/>
                      <a:ext cx="163830" cy="215900"/>
                    </a:xfrm>
                    <a:prstGeom prst="rect">
                      <a:avLst/>
                    </a:prstGeom>
                    <a:noFill/>
                    <a:ln w="9525">
                      <a:noFill/>
                      <a:miter lim="800000"/>
                      <a:headEnd/>
                      <a:tailEnd/>
                    </a:ln>
                  </pic:spPr>
                </pic:pic>
              </a:graphicData>
            </a:graphic>
          </wp:inline>
        </w:drawing>
      </w:r>
      <w:r w:rsidRPr="003D02BE">
        <w:rPr>
          <w:rFonts w:ascii="Times New Roman" w:eastAsia="Times New Roman" w:hAnsi="Times New Roman"/>
          <w:sz w:val="28"/>
          <w:szCs w:val="28"/>
          <w:lang w:val="kk-KZ"/>
        </w:rPr>
        <w:t>тәуелді емес, ол заттың өзіне тән қасиеті, әрқашан æ</w:t>
      </w:r>
      <w:r w:rsidRPr="003D02BE">
        <w:rPr>
          <w:rFonts w:ascii="Times New Roman" w:eastAsia="Times New Roman" w:hAnsi="Times New Roman"/>
          <w:sz w:val="28"/>
          <w:szCs w:val="28"/>
          <w:lang w:eastAsia="ru-RU" w:bidi="ar-SA"/>
        </w:rPr>
        <w:drawing>
          <wp:inline distT="0" distB="0" distL="0" distR="0" wp14:anchorId="30A87193" wp14:editId="4919E16E">
            <wp:extent cx="259080" cy="180975"/>
            <wp:effectExtent l="19050" t="0" r="7620" b="0"/>
            <wp:docPr id="269" name="Рисунок 21" descr="https://poznayka.org/baza1/2503916412605.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poznayka.org/baza1/2503916412605.files/image034.gif"/>
                    <pic:cNvPicPr>
                      <a:picLocks noChangeAspect="1" noChangeArrowheads="1"/>
                    </pic:cNvPicPr>
                  </pic:nvPicPr>
                  <pic:blipFill>
                    <a:blip r:embed="rId140"/>
                    <a:srcRect/>
                    <a:stretch>
                      <a:fillRect/>
                    </a:stretch>
                  </pic:blipFill>
                  <pic:spPr bwMode="auto">
                    <a:xfrm>
                      <a:off x="0" y="0"/>
                      <a:ext cx="259080" cy="180975"/>
                    </a:xfrm>
                    <a:prstGeom prst="rect">
                      <a:avLst/>
                    </a:prstGeom>
                    <a:noFill/>
                    <a:ln w="9525">
                      <a:noFill/>
                      <a:miter lim="800000"/>
                      <a:headEnd/>
                      <a:tailEnd/>
                    </a:ln>
                  </pic:spPr>
                </pic:pic>
              </a:graphicData>
            </a:graphic>
          </wp:inline>
        </w:drawing>
      </w:r>
      <w:r w:rsidRPr="003D02BE">
        <w:rPr>
          <w:rFonts w:ascii="Times New Roman" w:eastAsia="Times New Roman" w:hAnsi="Times New Roman"/>
          <w:sz w:val="28"/>
          <w:szCs w:val="28"/>
          <w:lang w:val="kk-KZ"/>
        </w:rPr>
        <w:t xml:space="preserve"> (алайда, ерекшеліктер бар. Мысалы, ферроэлектриктер үшін </w:t>
      </w:r>
      <w:r w:rsidRPr="003D02BE">
        <w:rPr>
          <w:rFonts w:ascii="Times New Roman" w:eastAsia="Times New Roman" w:hAnsi="Times New Roman"/>
          <w:sz w:val="28"/>
          <w:szCs w:val="28"/>
          <w:lang w:eastAsia="ru-RU" w:bidi="ar-SA"/>
        </w:rPr>
        <w:drawing>
          <wp:inline distT="0" distB="0" distL="0" distR="0" wp14:anchorId="00EA0850" wp14:editId="2D4DA640">
            <wp:extent cx="155575" cy="198120"/>
            <wp:effectExtent l="19050" t="0" r="0" b="0"/>
            <wp:docPr id="270" name="Рисунок 22" descr="https://poznayka.org/baza1/2503916412605.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oznayka.org/baza1/2503916412605.files/image036.gif"/>
                    <pic:cNvPicPr>
                      <a:picLocks noChangeAspect="1" noChangeArrowheads="1"/>
                    </pic:cNvPicPr>
                  </pic:nvPicPr>
                  <pic:blipFill>
                    <a:blip r:embed="rId141"/>
                    <a:srcRect/>
                    <a:stretch>
                      <a:fillRect/>
                    </a:stretch>
                  </pic:blipFill>
                  <pic:spPr bwMode="auto">
                    <a:xfrm>
                      <a:off x="0" y="0"/>
                      <a:ext cx="155575" cy="198120"/>
                    </a:xfrm>
                    <a:prstGeom prst="rect">
                      <a:avLst/>
                    </a:prstGeom>
                    <a:noFill/>
                    <a:ln w="9525">
                      <a:noFill/>
                      <a:miter lim="800000"/>
                      <a:headEnd/>
                      <a:tailEnd/>
                    </a:ln>
                  </pic:spPr>
                </pic:pic>
              </a:graphicData>
            </a:graphic>
          </wp:inline>
        </w:drawing>
      </w:r>
      <w:r w:rsidRPr="003D02BE">
        <w:rPr>
          <w:rFonts w:ascii="Times New Roman" w:eastAsia="Times New Roman" w:hAnsi="Times New Roman"/>
          <w:sz w:val="28"/>
          <w:szCs w:val="28"/>
          <w:lang w:val="kk-KZ"/>
        </w:rPr>
        <w:t xml:space="preserve">және </w:t>
      </w:r>
      <w:r w:rsidRPr="003D02BE">
        <w:rPr>
          <w:rFonts w:ascii="Times New Roman" w:eastAsia="Times New Roman" w:hAnsi="Times New Roman"/>
          <w:sz w:val="28"/>
          <w:szCs w:val="28"/>
          <w:lang w:eastAsia="ru-RU" w:bidi="ar-SA"/>
        </w:rPr>
        <w:drawing>
          <wp:inline distT="0" distB="0" distL="0" distR="0" wp14:anchorId="16EFC024" wp14:editId="06AAF0B9">
            <wp:extent cx="155575" cy="198120"/>
            <wp:effectExtent l="19050" t="0" r="0" b="0"/>
            <wp:docPr id="271" name="Рисунок 23" descr="https://poznayka.org/baza1/2503916412605.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oznayka.org/baza1/2503916412605.files/image038.gif"/>
                    <pic:cNvPicPr>
                      <a:picLocks noChangeAspect="1" noChangeArrowheads="1"/>
                    </pic:cNvPicPr>
                  </pic:nvPicPr>
                  <pic:blipFill>
                    <a:blip r:embed="rId142"/>
                    <a:srcRect/>
                    <a:stretch>
                      <a:fillRect/>
                    </a:stretch>
                  </pic:blipFill>
                  <pic:spPr bwMode="auto">
                    <a:xfrm>
                      <a:off x="0" y="0"/>
                      <a:ext cx="155575" cy="198120"/>
                    </a:xfrm>
                    <a:prstGeom prst="rect">
                      <a:avLst/>
                    </a:prstGeom>
                    <a:noFill/>
                    <a:ln w="9525">
                      <a:noFill/>
                      <a:miter lim="800000"/>
                      <a:headEnd/>
                      <a:tailEnd/>
                    </a:ln>
                  </pic:spPr>
                </pic:pic>
              </a:graphicData>
            </a:graphic>
          </wp:inline>
        </w:drawing>
      </w:r>
      <w:r w:rsidRPr="003D02BE">
        <w:rPr>
          <w:rFonts w:ascii="Times New Roman" w:eastAsia="Times New Roman" w:hAnsi="Times New Roman"/>
          <w:sz w:val="28"/>
          <w:szCs w:val="28"/>
          <w:lang w:val="kk-KZ"/>
        </w:rPr>
        <w:t>арасындағы байланыс сызықты емес). Полярлық молекулалардан тұрғызылған диэлектриктер жағдайында сыртқы өрістің бағдарлау әрекеті молекулалардың жылулық қозғалысына қарсы тұрады, олар өздерінің дипольдік моменттерін барлық бағыттарға шашыратуға бейім.</w:t>
      </w:r>
    </w:p>
    <w:p w:rsidR="00EF0CD9" w:rsidRPr="003D02BE" w:rsidRDefault="00EF0CD9" w:rsidP="0094395C">
      <w:pPr>
        <w:ind w:firstLine="28"/>
        <w:jc w:val="both"/>
        <w:rPr>
          <w:rFonts w:ascii="Times New Roman" w:hAnsi="Times New Roman"/>
          <w:sz w:val="28"/>
          <w:szCs w:val="28"/>
          <w:lang w:val="kk-KZ" w:eastAsia="ko-KR"/>
        </w:rPr>
      </w:pPr>
      <w:r w:rsidRPr="003D02BE">
        <w:rPr>
          <w:rFonts w:ascii="Times New Roman" w:hAnsi="Times New Roman"/>
          <w:b/>
          <w:sz w:val="28"/>
          <w:szCs w:val="28"/>
          <w:lang w:val="kk-KZ" w:eastAsia="ko-KR"/>
        </w:rPr>
        <w:t xml:space="preserve">      </w:t>
      </w:r>
      <w:r w:rsidR="008C23EE">
        <w:rPr>
          <w:rFonts w:ascii="Times New Roman" w:hAnsi="Times New Roman"/>
          <w:b/>
          <w:sz w:val="28"/>
          <w:szCs w:val="28"/>
          <w:lang w:val="kk-KZ" w:eastAsia="ko-KR"/>
        </w:rPr>
        <w:t xml:space="preserve">   </w:t>
      </w:r>
      <w:r w:rsidRPr="003D02BE">
        <w:rPr>
          <w:rFonts w:ascii="Times New Roman" w:hAnsi="Times New Roman"/>
          <w:sz w:val="28"/>
          <w:szCs w:val="28"/>
          <w:lang w:val="kk-KZ" w:eastAsia="ko-KR"/>
        </w:rPr>
        <w:t>Заттардың сыну көрсеткішін өлшеуге арналған аспап (рефрактометр).</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xml:space="preserve">         Рефрактометр - ортадағы жарықтың сыну көрсеткішін өлшейтін құрал. Рефрактометрия (латын тілінен аударғанда refractus - сынған және басқа грекше μετρέω «өлшеймін») - сыну (сыну) индексін (коэффициенті) және оның кейбір функцияларын анықтауға негізделген заттарды зерттеу әдісі. Рефрактометрия </w:t>
      </w:r>
      <w:r w:rsidRPr="003D02BE">
        <w:rPr>
          <w:rFonts w:ascii="Times New Roman" w:eastAsia="Times New Roman" w:hAnsi="Times New Roman"/>
          <w:sz w:val="28"/>
          <w:szCs w:val="28"/>
          <w:lang w:val="kk-KZ"/>
        </w:rPr>
        <w:lastRenderedPageBreak/>
        <w:t>(рефрактометриялық әдіс) химиялық қосылыстарды анықтау, сандық және құрылымдық талдау, заттардың физико-химиялық параметрлерін анықтау үшін қолданылады. Салыстырмалы сыну коэффициенті n - іргелес ортадағы жарық жылдамдығының қатынасы. Сұйықтар мен қатты денелер үшін n әдетте ауаға қатысты, ал газдар үшін - вакуумға қатысты (абсолютті сыну көрсеткіші) анықталады. N шамалары сәйкесінше подпискалар мен жоғарғы жазуларда көрсетілген жарықтың λ толқын ұзындығына және температураға тәуелді. Мысалы, нат</w:t>
      </w:r>
      <w:r w:rsidR="008C23EE">
        <w:rPr>
          <w:rFonts w:ascii="Times New Roman" w:eastAsia="Times New Roman" w:hAnsi="Times New Roman"/>
          <w:sz w:val="28"/>
          <w:szCs w:val="28"/>
          <w:lang w:val="kk-KZ"/>
        </w:rPr>
        <w:t>рий спектрінің D-сызығы үшін (λ</w:t>
      </w:r>
      <w:r w:rsidRPr="003D02BE">
        <w:rPr>
          <w:rFonts w:ascii="Times New Roman" w:eastAsia="Times New Roman" w:hAnsi="Times New Roman"/>
          <w:sz w:val="28"/>
          <w:szCs w:val="28"/>
          <w:lang w:val="kk-KZ"/>
        </w:rPr>
        <w:t>= 589 нм) 20 ° C температурадағы сыну көр</w:t>
      </w:r>
      <w:r w:rsidR="008C23EE">
        <w:rPr>
          <w:rFonts w:ascii="Times New Roman" w:eastAsia="Times New Roman" w:hAnsi="Times New Roman"/>
          <w:sz w:val="28"/>
          <w:szCs w:val="28"/>
          <w:lang w:val="kk-KZ"/>
        </w:rPr>
        <w:t>сеткіші. Сутегі спектрінің H (λ</w:t>
      </w:r>
      <w:r w:rsidRPr="003D02BE">
        <w:rPr>
          <w:rFonts w:ascii="Times New Roman" w:eastAsia="Times New Roman" w:hAnsi="Times New Roman"/>
          <w:sz w:val="28"/>
          <w:szCs w:val="28"/>
          <w:lang w:val="kk-KZ"/>
        </w:rPr>
        <w:t>=656 нм) және F (λ = 486 нм) сызықтары да жиі қолданылады. Газдар жағдайында n-нің қысымға тәуелділігін ескеру қажет (оны көрсетіңіз немесе деректерді қалыпты қысымға дейін төмендетіңіз).</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Идеал жүйелерде (компоненттердің көлемін және поляризациялануын өзгертпестен түзілген) сыну көрсеткішінің композицияға тәуелділігі сызықтыққа жақын, егер композиция көлемдік фракциялармен көрсетілген болса (процент)</w:t>
      </w:r>
      <w:r w:rsidR="008C23EE">
        <w:rPr>
          <w:rFonts w:ascii="Times New Roman" w:eastAsia="Times New Roman" w:hAnsi="Times New Roman"/>
          <w:sz w:val="28"/>
          <w:szCs w:val="28"/>
          <w:lang w:val="kk-KZ"/>
        </w:rPr>
        <w:t xml:space="preserve"> пен беріледі.</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n = n</w:t>
      </w:r>
      <w:r w:rsidRPr="008C23EE">
        <w:rPr>
          <w:rFonts w:ascii="Times New Roman" w:eastAsia="Times New Roman" w:hAnsi="Times New Roman"/>
          <w:sz w:val="28"/>
          <w:szCs w:val="28"/>
          <w:vertAlign w:val="subscript"/>
          <w:lang w:val="kk-KZ"/>
        </w:rPr>
        <w:t>1</w:t>
      </w:r>
      <w:r w:rsidRPr="003D02BE">
        <w:rPr>
          <w:rFonts w:ascii="Times New Roman" w:eastAsia="Times New Roman" w:hAnsi="Times New Roman"/>
          <w:sz w:val="28"/>
          <w:szCs w:val="28"/>
          <w:lang w:val="kk-KZ"/>
        </w:rPr>
        <w:t>V</w:t>
      </w:r>
      <w:r w:rsidRPr="008C23EE">
        <w:rPr>
          <w:rFonts w:ascii="Times New Roman" w:eastAsia="Times New Roman" w:hAnsi="Times New Roman"/>
          <w:sz w:val="28"/>
          <w:szCs w:val="28"/>
          <w:vertAlign w:val="subscript"/>
          <w:lang w:val="kk-KZ"/>
        </w:rPr>
        <w:t>1</w:t>
      </w:r>
      <w:r w:rsidRPr="003D02BE">
        <w:rPr>
          <w:rFonts w:ascii="Times New Roman" w:eastAsia="Times New Roman" w:hAnsi="Times New Roman"/>
          <w:sz w:val="28"/>
          <w:szCs w:val="28"/>
          <w:lang w:val="kk-KZ"/>
        </w:rPr>
        <w:t xml:space="preserve"> + n</w:t>
      </w:r>
      <w:r w:rsidRPr="008C23EE">
        <w:rPr>
          <w:rFonts w:ascii="Times New Roman" w:eastAsia="Times New Roman" w:hAnsi="Times New Roman"/>
          <w:sz w:val="28"/>
          <w:szCs w:val="28"/>
          <w:vertAlign w:val="subscript"/>
          <w:lang w:val="kk-KZ"/>
        </w:rPr>
        <w:t>2</w:t>
      </w:r>
      <w:r w:rsidRPr="003D02BE">
        <w:rPr>
          <w:rFonts w:ascii="Times New Roman" w:eastAsia="Times New Roman" w:hAnsi="Times New Roman"/>
          <w:sz w:val="28"/>
          <w:szCs w:val="28"/>
          <w:lang w:val="kk-KZ"/>
        </w:rPr>
        <w:t>V</w:t>
      </w:r>
      <w:r w:rsidRPr="008C23EE">
        <w:rPr>
          <w:rFonts w:ascii="Times New Roman" w:eastAsia="Times New Roman" w:hAnsi="Times New Roman"/>
          <w:sz w:val="28"/>
          <w:szCs w:val="28"/>
          <w:vertAlign w:val="subscript"/>
          <w:lang w:val="kk-KZ"/>
        </w:rPr>
        <w:t>2</w:t>
      </w:r>
      <w:r w:rsidRPr="003D02BE">
        <w:rPr>
          <w:rFonts w:ascii="Times New Roman" w:eastAsia="Times New Roman" w:hAnsi="Times New Roman"/>
          <w:sz w:val="28"/>
          <w:szCs w:val="28"/>
          <w:lang w:val="kk-KZ"/>
        </w:rPr>
        <w:t>,</w:t>
      </w:r>
    </w:p>
    <w:p w:rsidR="00EF0CD9" w:rsidRPr="003D02BE" w:rsidRDefault="008C23EE" w:rsidP="0094395C">
      <w:pPr>
        <w:ind w:firstLine="28"/>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м</w:t>
      </w:r>
      <w:r w:rsidR="00EF0CD9" w:rsidRPr="003D02BE">
        <w:rPr>
          <w:rFonts w:ascii="Times New Roman" w:eastAsia="Times New Roman" w:hAnsi="Times New Roman"/>
          <w:sz w:val="28"/>
          <w:szCs w:val="28"/>
          <w:lang w:val="kk-KZ"/>
        </w:rPr>
        <w:t>ұндағы n, n</w:t>
      </w:r>
      <w:r w:rsidR="00EF0CD9" w:rsidRPr="008C23EE">
        <w:rPr>
          <w:rFonts w:ascii="Times New Roman" w:eastAsia="Times New Roman" w:hAnsi="Times New Roman"/>
          <w:sz w:val="28"/>
          <w:szCs w:val="28"/>
          <w:vertAlign w:val="subscript"/>
          <w:lang w:val="kk-KZ"/>
        </w:rPr>
        <w:t>1</w:t>
      </w:r>
      <w:r w:rsidR="00EF0CD9" w:rsidRPr="003D02BE">
        <w:rPr>
          <w:rFonts w:ascii="Times New Roman" w:eastAsia="Times New Roman" w:hAnsi="Times New Roman"/>
          <w:sz w:val="28"/>
          <w:szCs w:val="28"/>
          <w:lang w:val="kk-KZ"/>
        </w:rPr>
        <w:t>, n</w:t>
      </w:r>
      <w:r w:rsidR="00EF0CD9" w:rsidRPr="008C23EE">
        <w:rPr>
          <w:rFonts w:ascii="Times New Roman" w:eastAsia="Times New Roman" w:hAnsi="Times New Roman"/>
          <w:sz w:val="28"/>
          <w:szCs w:val="28"/>
          <w:vertAlign w:val="subscript"/>
          <w:lang w:val="kk-KZ"/>
        </w:rPr>
        <w:t>2</w:t>
      </w:r>
      <w:r w:rsidR="00EF0CD9" w:rsidRPr="003D02BE">
        <w:rPr>
          <w:rFonts w:ascii="Times New Roman" w:eastAsia="Times New Roman" w:hAnsi="Times New Roman"/>
          <w:sz w:val="28"/>
          <w:szCs w:val="28"/>
          <w:lang w:val="kk-KZ"/>
        </w:rPr>
        <w:t xml:space="preserve"> - қоспаның және компоненттердің сыну көрсеткіштері, V</w:t>
      </w:r>
      <w:r w:rsidR="00EF0CD9" w:rsidRPr="008C23EE">
        <w:rPr>
          <w:rFonts w:ascii="Times New Roman" w:eastAsia="Times New Roman" w:hAnsi="Times New Roman"/>
          <w:sz w:val="28"/>
          <w:szCs w:val="28"/>
          <w:vertAlign w:val="subscript"/>
          <w:lang w:val="kk-KZ"/>
        </w:rPr>
        <w:t>1</w:t>
      </w:r>
      <w:r w:rsidR="00EF0CD9" w:rsidRPr="003D02BE">
        <w:rPr>
          <w:rFonts w:ascii="Times New Roman" w:eastAsia="Times New Roman" w:hAnsi="Times New Roman"/>
          <w:sz w:val="28"/>
          <w:szCs w:val="28"/>
          <w:lang w:val="kk-KZ"/>
        </w:rPr>
        <w:t xml:space="preserve"> және V</w:t>
      </w:r>
      <w:r w:rsidR="00EF0CD9" w:rsidRPr="008C23EE">
        <w:rPr>
          <w:rFonts w:ascii="Times New Roman" w:eastAsia="Times New Roman" w:hAnsi="Times New Roman"/>
          <w:sz w:val="28"/>
          <w:szCs w:val="28"/>
          <w:vertAlign w:val="subscript"/>
          <w:lang w:val="kk-KZ"/>
        </w:rPr>
        <w:t>2</w:t>
      </w:r>
      <w:r w:rsidR="00EF0CD9" w:rsidRPr="003D02BE">
        <w:rPr>
          <w:rFonts w:ascii="Times New Roman" w:eastAsia="Times New Roman" w:hAnsi="Times New Roman"/>
          <w:sz w:val="28"/>
          <w:szCs w:val="28"/>
          <w:lang w:val="kk-KZ"/>
        </w:rPr>
        <w:t xml:space="preserve"> - компоненттердің көлемдік үлестері (V</w:t>
      </w:r>
      <w:r w:rsidR="00EF0CD9" w:rsidRPr="008C23EE">
        <w:rPr>
          <w:rFonts w:ascii="Times New Roman" w:eastAsia="Times New Roman" w:hAnsi="Times New Roman"/>
          <w:sz w:val="28"/>
          <w:szCs w:val="28"/>
          <w:vertAlign w:val="subscript"/>
          <w:lang w:val="kk-KZ"/>
        </w:rPr>
        <w:t>1</w:t>
      </w:r>
      <w:r w:rsidR="00EF0CD9" w:rsidRPr="003D02BE">
        <w:rPr>
          <w:rFonts w:ascii="Times New Roman" w:eastAsia="Times New Roman" w:hAnsi="Times New Roman"/>
          <w:sz w:val="28"/>
          <w:szCs w:val="28"/>
          <w:lang w:val="kk-KZ"/>
        </w:rPr>
        <w:t xml:space="preserve"> + V</w:t>
      </w:r>
      <w:r w:rsidR="00EF0CD9" w:rsidRPr="008C23EE">
        <w:rPr>
          <w:rFonts w:ascii="Times New Roman" w:eastAsia="Times New Roman" w:hAnsi="Times New Roman"/>
          <w:sz w:val="28"/>
          <w:szCs w:val="28"/>
          <w:vertAlign w:val="subscript"/>
          <w:lang w:val="kk-KZ"/>
        </w:rPr>
        <w:t>2</w:t>
      </w:r>
      <w:r w:rsidR="00EF0CD9" w:rsidRPr="003D02BE">
        <w:rPr>
          <w:rFonts w:ascii="Times New Roman" w:eastAsia="Times New Roman" w:hAnsi="Times New Roman"/>
          <w:sz w:val="28"/>
          <w:szCs w:val="28"/>
          <w:lang w:val="kk-KZ"/>
        </w:rPr>
        <w:t xml:space="preserve"> = 1).</w:t>
      </w:r>
    </w:p>
    <w:p w:rsidR="00EF0CD9" w:rsidRPr="003D02BE" w:rsidRDefault="008C23EE" w:rsidP="0094395C">
      <w:pPr>
        <w:ind w:firstLine="28"/>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EF0CD9" w:rsidRPr="003D02BE">
        <w:rPr>
          <w:rFonts w:ascii="Times New Roman" w:eastAsia="Times New Roman" w:hAnsi="Times New Roman"/>
          <w:sz w:val="28"/>
          <w:szCs w:val="28"/>
          <w:lang w:val="kk-KZ"/>
        </w:rPr>
        <w:t>Ерітінділерді кең концентрациядағы рефрактометрия үшін кестелер немесе эмпирикалық формулалар қолданылады, олардың ішіндегі ең маңыздысы (сахароза, этанол және т.б. ерітінділері үшін) халықаралық келісімдермен бекітілген және талдау үшін мамандандырылған рефрактометрлердің шкалалары негізінде жасалған. өнеркәсіп және ауылшаруашылық өнімдері.</w:t>
      </w:r>
    </w:p>
    <w:p w:rsidR="00EF0CD9" w:rsidRPr="003D02BE" w:rsidRDefault="00EF0CD9" w:rsidP="0094395C">
      <w:pPr>
        <w:ind w:firstLine="28"/>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xml:space="preserve">       Температураның сыну көрсеткішіне әсері екі фактормен анықталады: көлем бірлігінде сұйық бөлшектер санының өзгеруі және молекулалардың поляризациялану</w:t>
      </w:r>
      <w:r w:rsidR="008C23EE">
        <w:rPr>
          <w:rFonts w:ascii="Times New Roman" w:eastAsia="Times New Roman" w:hAnsi="Times New Roman"/>
          <w:sz w:val="28"/>
          <w:szCs w:val="28"/>
          <w:lang w:val="kk-KZ"/>
        </w:rPr>
        <w:t xml:space="preserve">ының температураға тәуелділігі. </w:t>
      </w:r>
      <w:r w:rsidRPr="003D02BE">
        <w:rPr>
          <w:rFonts w:ascii="Times New Roman" w:eastAsia="Times New Roman" w:hAnsi="Times New Roman"/>
          <w:sz w:val="28"/>
          <w:szCs w:val="28"/>
          <w:lang w:val="kk-KZ"/>
        </w:rPr>
        <w:t>Екінші фактор температураның өте үлкен өзгеруінде ғана маңызды болады.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xml:space="preserve"> Сыну көрсеткішінің температуралық коэффициенті тығыздықтың температуралық коэффициентіне пропорционалды. Барлық сұйықтықтар қыздырылған кезде кеңейетін болғандықтан, олардың сыну көрсеткіштері температура жоғарылаған сайын төмендейді. Температура коэффициенті сұйықтықтың температурасына байланысты, бірақ шағын температура диапазонында оны тұрақты деп санауға болады. Сұйықтықтардың басым көпшілігінде температура коэффициенті –0.0004-ден –0.0006 K - 1 дейінгі тар шектерде болады. Маңызды ерекшеліктер - су және сұйылтылған сулы ерітінділер (–0.0001), глицерин (–0.0002), гликол (–0.00026).</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xml:space="preserve"> Сыну көрсеткішінің сызықтық экстраполяциясы температураның кішігірім айырмашылықтары үшін қолайлы (10 - 20 °C). Кең температура диапазонында сыну көрсеткішін дәл анықтау форманың эмпирикалық формулаларын қолдану арқылы жүзеге асырылады: nt = n0 + at + bt2 + ... Қысым сұйықтықтың сыну көрсеткішіне температурадан әлдеқайда аз әсер етеді. Қысым 1 атмға өзгерген кезде. n-дің өзгеруі суда 1,48</w:t>
      </w:r>
      <w:r w:rsidRPr="003D02BE">
        <w:rPr>
          <w:rFonts w:ascii="Cambria Math" w:eastAsia="Times New Roman" w:hAnsi="Cambria Math" w:cs="Cambria Math"/>
          <w:sz w:val="28"/>
          <w:szCs w:val="28"/>
          <w:lang w:val="kk-KZ"/>
        </w:rPr>
        <w:t>⋅</w:t>
      </w:r>
      <w:r w:rsidRPr="003D02BE">
        <w:rPr>
          <w:rFonts w:ascii="Times New Roman" w:eastAsia="Times New Roman" w:hAnsi="Times New Roman"/>
          <w:sz w:val="28"/>
          <w:szCs w:val="28"/>
          <w:lang w:val="kk-KZ"/>
        </w:rPr>
        <w:t>10-5, алкогольде 3,95</w:t>
      </w:r>
      <w:r w:rsidRPr="003D02BE">
        <w:rPr>
          <w:rFonts w:ascii="Cambria Math" w:eastAsia="Times New Roman" w:hAnsi="Cambria Math" w:cs="Cambria Math"/>
          <w:sz w:val="28"/>
          <w:szCs w:val="28"/>
          <w:lang w:val="kk-KZ"/>
        </w:rPr>
        <w:t>⋅</w:t>
      </w:r>
      <w:r w:rsidRPr="003D02BE">
        <w:rPr>
          <w:rFonts w:ascii="Times New Roman" w:eastAsia="Times New Roman" w:hAnsi="Times New Roman"/>
          <w:sz w:val="28"/>
          <w:szCs w:val="28"/>
          <w:lang w:val="kk-KZ"/>
        </w:rPr>
        <w:t>10-5, бензолда 4,8</w:t>
      </w:r>
      <w:r w:rsidRPr="003D02BE">
        <w:rPr>
          <w:rFonts w:ascii="Cambria Math" w:eastAsia="Times New Roman" w:hAnsi="Cambria Math" w:cs="Cambria Math"/>
          <w:sz w:val="28"/>
          <w:szCs w:val="28"/>
          <w:lang w:val="kk-KZ"/>
        </w:rPr>
        <w:t>⋅</w:t>
      </w:r>
      <w:r w:rsidRPr="003D02BE">
        <w:rPr>
          <w:rFonts w:ascii="Times New Roman" w:eastAsia="Times New Roman" w:hAnsi="Times New Roman"/>
          <w:sz w:val="28"/>
          <w:szCs w:val="28"/>
          <w:lang w:val="kk-KZ"/>
        </w:rPr>
        <w:t xml:space="preserve">10-5 </w:t>
      </w:r>
      <w:r w:rsidR="008C23EE">
        <w:rPr>
          <w:rFonts w:ascii="Times New Roman" w:eastAsia="Times New Roman" w:hAnsi="Times New Roman"/>
          <w:sz w:val="28"/>
          <w:szCs w:val="28"/>
          <w:lang w:val="kk-KZ"/>
        </w:rPr>
        <w:t>құрайды. Яғни, температураның 1°</w:t>
      </w:r>
      <w:r w:rsidRPr="003D02BE">
        <w:rPr>
          <w:rFonts w:ascii="Times New Roman" w:eastAsia="Times New Roman" w:hAnsi="Times New Roman"/>
          <w:sz w:val="28"/>
          <w:szCs w:val="28"/>
          <w:lang w:val="kk-KZ"/>
        </w:rPr>
        <w:t>C-қа өзгеруі сұйықтықтың сыну көрсеткішіне қысымның 10 атм-ға өзгеруіне ұқсас әсер етеді.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lastRenderedPageBreak/>
        <w:t>Әдетте n сұйық және қатты денелер рефрактометрлерде 0,0001 дәлдігімен рефрактометриямен анықталады, онда жалпы ішкі шағылыстың шекті бұрыштары өлшенеді. Ең кең таралғаны - шкала бойынша немесе сандық индикаторда «ақ» жарықта анықтауға мүмкіндік беретін призма бірліктері мен дисперсиялық компенсаторлары бар Аббе рефрактометрлері. Абсолютті өлшеулердің максималды дәлдігіне (10</w:t>
      </w:r>
      <w:r w:rsidRPr="003D02BE">
        <w:rPr>
          <w:rFonts w:ascii="Cambria Math" w:eastAsia="Times New Roman" w:hAnsi="Cambria Math" w:cs="Cambria Math"/>
          <w:sz w:val="28"/>
          <w:szCs w:val="28"/>
          <w:lang w:val="kk-KZ"/>
        </w:rPr>
        <w:t>⋅</w:t>
      </w:r>
      <w:r w:rsidRPr="003D02BE">
        <w:rPr>
          <w:rFonts w:ascii="Times New Roman" w:eastAsia="Times New Roman" w:hAnsi="Times New Roman"/>
          <w:sz w:val="28"/>
          <w:szCs w:val="28"/>
          <w:lang w:val="kk-KZ"/>
        </w:rPr>
        <w:t>10</w:t>
      </w:r>
      <w:r w:rsidRPr="003D02BE">
        <w:rPr>
          <w:rFonts w:ascii="Times New Roman" w:eastAsia="Times New Roman" w:hAnsi="Times New Roman"/>
          <w:sz w:val="28"/>
          <w:szCs w:val="28"/>
          <w:vertAlign w:val="superscript"/>
          <w:lang w:val="kk-KZ"/>
        </w:rPr>
        <w:t>−10</w:t>
      </w:r>
      <w:r w:rsidRPr="003D02BE">
        <w:rPr>
          <w:rFonts w:ascii="Times New Roman" w:eastAsia="Times New Roman" w:hAnsi="Times New Roman"/>
          <w:sz w:val="28"/>
          <w:szCs w:val="28"/>
          <w:lang w:val="kk-KZ"/>
        </w:rPr>
        <w:t xml:space="preserve">) гониометрлерде зерттелетін материалдан сәулелерді призмамен бұру әдістерін қолдану арқылы қол жеткізіледі. Интерференция әдістері n газды өлшеуге ыңғайлы. Интерферометрлер n ерітінділеріндегі айырмашылықтарды дәл (10 </w:t>
      </w:r>
      <w:r w:rsidRPr="003D02BE">
        <w:rPr>
          <w:rFonts w:ascii="Cambria Math" w:eastAsia="Times New Roman" w:hAnsi="Cambria Math" w:cs="Cambria Math"/>
          <w:sz w:val="28"/>
          <w:szCs w:val="28"/>
          <w:lang w:val="kk-KZ"/>
        </w:rPr>
        <w:t>⋅</w:t>
      </w:r>
      <w:r w:rsidRPr="003D02BE">
        <w:rPr>
          <w:rFonts w:ascii="Times New Roman" w:eastAsia="Times New Roman" w:hAnsi="Times New Roman"/>
          <w:sz w:val="28"/>
          <w:szCs w:val="28"/>
          <w:lang w:val="kk-KZ"/>
        </w:rPr>
        <w:t>10</w:t>
      </w:r>
      <w:r w:rsidRPr="003D02BE">
        <w:rPr>
          <w:rFonts w:ascii="Times New Roman" w:eastAsia="Times New Roman" w:hAnsi="Times New Roman"/>
          <w:sz w:val="28"/>
          <w:szCs w:val="28"/>
          <w:vertAlign w:val="superscript"/>
          <w:lang w:val="kk-KZ"/>
        </w:rPr>
        <w:t>−7</w:t>
      </w:r>
      <w:r w:rsidRPr="003D02BE">
        <w:rPr>
          <w:rFonts w:ascii="Times New Roman" w:eastAsia="Times New Roman" w:hAnsi="Times New Roman"/>
          <w:sz w:val="28"/>
          <w:szCs w:val="28"/>
          <w:lang w:val="kk-KZ"/>
        </w:rPr>
        <w:t xml:space="preserve"> дейін) анықтау үшін қолданылады. Екі немесе үш қуыс призмалар жүйесі арқылы сәулелердің ауытқуына негізделген дифференциалды рефрактометрлер бір мақсатты көздейді.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Сұйық ағындарда n-ді үздіксіз тіркеуге арналған автоматты рефрактометрлер өндірісте технологиялық процестерді басқаруға және оларды автоматты басқаруға, сонымен қатар ректификацияны бақылау зертханаларында және сұйық хроматографтардың әмбебап детекторлары ретінде қолданылады.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Рефрактометрия көмегімен орындалатын рефрактометрия - химиялық қосылыстарды анықтау, сандық және құрылымдық талдау, заттардың физико-химиялық параметрлерін анықтаудың кең таралған әдістерінің бірі.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Майлар, қызанақ өнімдері, консервілер, джем, шырындар сияқты тамақ өнімдерін зерттеуде рефрактометриялық талдау кеңінен қолданылады. Рефрактометриялық талдау заттардың сыну индексін (сыну) өлшеуге негізделген, ол табиғатты бағалау үшін қолданылады. зат, оның тазалығы немесе ерітінділердегі құрамы.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Рефрактометриялық талдау әдісі - бұл жүйенің құрамына бұрыштың немесе сыну көрсеткішінің тәуелділігіне негізделген әдіс, өйткені әр жүйенің белгілі бір оптикалық тығыздығы болады. Химияға қатысты сынудың мағыналық мағынасы кеңірек. Сыну (латын тілінен аударғанда refractio - сыну) - атомдардың, молекулалардың, иондардың электронды поляризациялануының өлшемі.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Молекулалардағы электрон бұлттарының поляризациясы заттардың инфрақызыл және ультракүлгін сіңірілуінде айқын көрінеді, бірақ ол молекулалық сынуымен сипатталатын құбылыс үшін одан да жауапты.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Электромагниттік сәулелену кезінде жарық зат арқылы өткен кезде, тікелей сіңірілмеген жағдайда да, ол молекулалардың немесе иондардың электрон бұлттарымен әрекеттесіп, олардың поляризациясын тудыруы мүмкін. Жарық сәулесінің электромагниттік өрісі мен атомның электрондық өрісінің өзара әрекеттесуі молекуланың поляризациясы мен жарық ағынының жылдамдығының өзгеруіне әкеледі. Ортаның поляризациясы жоғарылаған сайын мәні де молекулалық сынуға байланысты болатын индекс өседі. Бұл құбылыс дипольдік моменттер әдісімен бірге бейорганикалық, органикалық және органоэлементтердің құрылымы мен қасиеттерін зерттеу үшін қолданылады.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lastRenderedPageBreak/>
        <w:t>Рефрактометрия координациялық қосылыстардың (молекулалық және хелаттық комплекстердің) құрылымын анықтауда, сутегі байланыстарын зерттеуде, химиялық қосылыстарды анықтауда, сандық және құрылымдық талдауда, заттардың физикалық-химиялық параметрлерін анықтауда кеңінен қолданылады.    Өндірістік тәжірибеде n жарықтың сыну көрсеткіші заттардың тазалығы мен сапасын бақылау үшін қолданылады; аналитикалық мақсаттар үшін - химиялық қосылыстарды анықтау және оларды сандық анықтау үшін. Сонымен, рефрактометрия дегеніміз - сыну көрсеткішін (сыну көрсеткіші) және оның кейбір функцияларын анықтауға негізделген заттарды зерттеу әдісі. Химияда қолданылатын n функциялардың ішіндегі ең маңыздысы: Лоренц-Ленц функциясы, еріген заттардың концентрациясына қатысты n туындысы (өсім n) және екі толқын ұзындығы үшін сыну көрсеткіштерінің айырмашылықтарын қамтитын дисперсия формулалары. N өспелері сұйық хроматографияда және полимерлердің жарық шашырау арқылы молекулалық массасын анықтауда қолданылады. Ерітінділерді рефрактометриялық талдау үшін концентрацияның кең диапазонында кестелер немесе эмпирикалық формулалар қолданылады, олардың ішіндегі ең маңыздысы (сахароза, этил спиртінің ерітінділері үшін және т.б.) халықаралық келісімдермен бекітілген және арнайы рефрактометрлердің шкалалары негізінде жасалған. өнеркәсіптік және ауылшаруашылық өнімдерін талдау. N және тығыздықты немесе тұтқырлықты бір уақытта анықтауға негізделген үш компонентті ерітінділерді талдау үшін немесе n бастапқы және соңғы ерітінділерді өлшей отырып, химиялық түрлендірулер жүргізу үшін әдістер жасалды; бұл әдістер мұнай өнімдерін, фармацевтикалық препараттарды және т.б. бақылауда қолданылады. Органикалық қосылыстарды, минералды заттарды, дәрілік заттарды идентификациялау анықтамалық басылымдарда берілген n кестеге сәйкес жүзеге асырылады. Рефрактометриялық әдістің артықшылығы оның қарапайымдылығы және жарықтың сыну көрсеткішін анықтауға арналған құралдардың салыстырмалы түрде төмен құны.</w:t>
      </w:r>
      <w:r w:rsidRPr="003D02BE">
        <w:rPr>
          <w:rFonts w:ascii="Times New Roman" w:hAnsi="Times New Roman"/>
          <w:sz w:val="28"/>
          <w:szCs w:val="28"/>
          <w:lang w:val="kk-KZ"/>
        </w:rPr>
        <w:t xml:space="preserve"> </w:t>
      </w:r>
      <w:r w:rsidRPr="003D02BE">
        <w:rPr>
          <w:rFonts w:ascii="Times New Roman" w:eastAsia="Times New Roman" w:hAnsi="Times New Roman"/>
          <w:sz w:val="28"/>
          <w:szCs w:val="28"/>
          <w:lang w:val="kk-KZ"/>
        </w:rPr>
        <w:t>Рефрактометрлер келесіде қолданылады: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Химия өнеркәсібі: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Ерітінділердегі концентрацияны немесе ректификация процестерін немесе еріткішті қалпына келтіруді анықтау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Қышқылдар (күкірт қышқылы, тұз қышқылы, сірке қышқылы және т.б.)</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Еритін металл тұздары (хлоридтер, фосфаттар, сульфаттар және т.б.)</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Органикалық еріткіштер:</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Алкогольдер, гликолдар</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M MEA, DEA, EDA сияқты аминдер</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Yr пирролидондар, мысалы N-метилпирролидон (NMP)</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w:t>
      </w:r>
      <w:r w:rsidR="00763EDD">
        <w:rPr>
          <w:rFonts w:ascii="Times New Roman" w:eastAsia="Times New Roman" w:hAnsi="Times New Roman"/>
          <w:sz w:val="28"/>
          <w:szCs w:val="28"/>
          <w:lang w:val="kk-KZ"/>
        </w:rPr>
        <w:t xml:space="preserve"> </w:t>
      </w:r>
      <w:r w:rsidRPr="003D02BE">
        <w:rPr>
          <w:rFonts w:ascii="Times New Roman" w:eastAsia="Times New Roman" w:hAnsi="Times New Roman"/>
          <w:sz w:val="28"/>
          <w:szCs w:val="28"/>
          <w:lang w:val="kk-KZ"/>
        </w:rPr>
        <w:t>Фунгицидтер және мочевина аммоний нитраты (UAN) сияқты тыңайтқыштар</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Пластикалық және синтетикалық шайырларды алу процестеріндегі полимерлеу дәрежесін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Коллоидты кремний қышқылының сулы қоспасының концентрациясын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lastRenderedPageBreak/>
        <w:t>- Талшық және тоқыма өнеркәсібі: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Иіру ерітінділерінің концентрациясын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DMAC (диметилацетамид)</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DMF (диметилформамид)</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Капролактам ерітінділерінің концентрациясын өлшеу (полиамидтерді өндіруге арналған бастапқы материал)</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Поликарбонаттар</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Целлюлозадан жасалған иіру ерітіндісі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Тамақ және сусындар өнеркәсібі, биохимия өнеркәсібі:</w:t>
      </w:r>
    </w:p>
    <w:p w:rsidR="00EF0CD9" w:rsidRPr="003D02BE" w:rsidRDefault="00763EDD" w:rsidP="00EF0CD9">
      <w:pPr>
        <w:ind w:firstLine="425"/>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EF0CD9" w:rsidRPr="003D02BE">
        <w:rPr>
          <w:rFonts w:ascii="Times New Roman" w:eastAsia="Times New Roman" w:hAnsi="Times New Roman"/>
          <w:sz w:val="28"/>
          <w:szCs w:val="28"/>
          <w:lang w:val="kk-KZ"/>
        </w:rPr>
        <w:t>Қызылша қант және қамыс қант өндірісі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Қант қыздырғыштың жұмысын реттеу үшін қанттың құрамын үздіксіз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Алкогольсіз сусындар мен тәттілердегі қанттың мөлшерін үздіксіз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Сыраның өндірісіндегі бастапқы суық сусланы үнемі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Жаңа сусланы өлшеу (° Öchsle)</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Сыраны талдау (алкогольді, сусланы және сусланы бастапқы мөлшерін өлшеу) гравитацияны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Паста мен қою заттарды үнемі өлшеу: қант шәрбаты, сірне, бал, джем, шарап, пюре)</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Сарысулық өнімдер: Брикс гидрометрі, лактозаның құрғақ затын өлшеу, процесті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Пектин</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Мұнай-газ саласы: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Табиғи газды тасымалдау кезінде моноэтиленгликолдың сулы қоспасының концентрациясын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Қағаз және желім өндірісі: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Крахмал концентрациясы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Құрамында крахмал және казеин желімдерінің құрамы</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Желім өндірісіндегі мәселелерді шешу процестерін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Фармацевтика өнеркәсібі:</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С дәрумені өндірісіндегі аскорбин қышқылы мен цетогулон қышқылының концентрациясын бақылау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Нано-гель</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Ғылыми-зерттеу жұмыстары, оптика:</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Кристалды өсіру процесінде концентрацияны өлшеу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Арнайы маринадтау ерітінділерін қолдана отырып, процесті басқару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Ағынды суларды талдау: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 Қатты дененің максималды құрамын өлшеу (Brix немесе салмақ бойынша%) сұйықтықтың лайлануын бақылаумен бірге, мысалы, ағып кетуді анықтау.</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Газдың интерференциялық рефрактометрлері газдардың құрамын анықтау үшін, атап айтқанда шахталар ауасындағы жанғыш газдардың құрамын анықтау, газбен жабдықтау желілеріндегі ағып кетуді іздеу және т.б.</w:t>
      </w:r>
    </w:p>
    <w:p w:rsidR="00763EDD" w:rsidRDefault="00763EDD" w:rsidP="00EF0CD9">
      <w:pPr>
        <w:ind w:firstLine="425"/>
        <w:jc w:val="both"/>
        <w:rPr>
          <w:rFonts w:ascii="Times New Roman" w:eastAsia="Times New Roman" w:hAnsi="Times New Roman"/>
          <w:sz w:val="28"/>
          <w:szCs w:val="28"/>
          <w:lang w:val="kk-KZ"/>
        </w:rPr>
      </w:pPr>
    </w:p>
    <w:p w:rsidR="00763EDD" w:rsidRDefault="00763EDD" w:rsidP="00EF0CD9">
      <w:pPr>
        <w:ind w:firstLine="425"/>
        <w:jc w:val="both"/>
        <w:rPr>
          <w:rFonts w:ascii="Times New Roman" w:eastAsia="Times New Roman" w:hAnsi="Times New Roman"/>
          <w:sz w:val="28"/>
          <w:szCs w:val="28"/>
          <w:lang w:val="kk-KZ"/>
        </w:rPr>
      </w:pPr>
    </w:p>
    <w:p w:rsidR="00763EDD"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lastRenderedPageBreak/>
        <w:t>Офтальмологиядағы рефрактометрия.</w:t>
      </w:r>
    </w:p>
    <w:p w:rsidR="00EF0CD9" w:rsidRPr="003D02BE" w:rsidRDefault="00EF0CD9" w:rsidP="00EF0CD9">
      <w:pPr>
        <w:ind w:firstLine="425"/>
        <w:jc w:val="both"/>
        <w:rPr>
          <w:rFonts w:ascii="Times New Roman" w:eastAsia="Times New Roman" w:hAnsi="Times New Roman"/>
          <w:sz w:val="28"/>
          <w:szCs w:val="28"/>
          <w:lang w:val="kk-KZ"/>
        </w:rPr>
      </w:pPr>
      <w:r w:rsidRPr="003D02BE">
        <w:rPr>
          <w:rFonts w:ascii="Times New Roman" w:eastAsia="Times New Roman" w:hAnsi="Times New Roman"/>
          <w:sz w:val="28"/>
          <w:szCs w:val="28"/>
          <w:lang w:val="kk-KZ"/>
        </w:rPr>
        <w:t>Офтальмологиядағы рефрактометрлердің көмегімен (қазіргі кезде қолданылатын автоматты (компьютерлік) атерефрактометрлер) адамның көзінің сыну қабілеті анықталады, оны дәрігерлер миопия, гипермопия және астигматизм сияқты ауруларды анықтауға пайдаланады.</w:t>
      </w:r>
    </w:p>
    <w:p w:rsidR="00EF0CD9" w:rsidRPr="002A339A" w:rsidRDefault="00EF0CD9" w:rsidP="00EF0CD9">
      <w:pPr>
        <w:ind w:firstLine="425"/>
        <w:jc w:val="both"/>
        <w:rPr>
          <w:rFonts w:ascii="Times New Roman" w:hAnsi="Times New Roman"/>
          <w:sz w:val="28"/>
          <w:szCs w:val="28"/>
          <w:lang w:val="kk-KZ"/>
        </w:rPr>
      </w:pPr>
      <w:r w:rsidRPr="002A339A">
        <w:rPr>
          <w:rFonts w:ascii="Times New Roman" w:hAnsi="Times New Roman"/>
          <w:sz w:val="28"/>
          <w:szCs w:val="28"/>
          <w:lang w:val="kk-KZ"/>
        </w:rPr>
        <w:t>ЯМР спектроскопияны молекулалардың құрылымын анықтау үшін қолдану</w:t>
      </w:r>
      <w:r w:rsidR="00763EDD">
        <w:rPr>
          <w:rFonts w:ascii="Times New Roman" w:hAnsi="Times New Roman"/>
          <w:sz w:val="28"/>
          <w:szCs w:val="28"/>
          <w:lang w:val="kk-KZ"/>
        </w:rPr>
        <w:t>.</w:t>
      </w:r>
    </w:p>
    <w:p w:rsidR="00763EDD" w:rsidRDefault="00EF0CD9" w:rsidP="00EF0CD9">
      <w:pPr>
        <w:ind w:firstLine="425"/>
        <w:jc w:val="both"/>
        <w:rPr>
          <w:rFonts w:ascii="Times New Roman" w:hAnsi="Times New Roman"/>
          <w:sz w:val="28"/>
          <w:szCs w:val="28"/>
          <w:lang w:val="kk-KZ"/>
        </w:rPr>
      </w:pPr>
      <w:r w:rsidRPr="002A339A">
        <w:rPr>
          <w:rFonts w:ascii="Times New Roman" w:hAnsi="Times New Roman"/>
          <w:sz w:val="28"/>
          <w:szCs w:val="28"/>
          <w:lang w:val="kk-KZ"/>
        </w:rPr>
        <w:t>Спектроскопия, ядролық магниттік резонанс (ЯМР) -маңызды спектроскопический әдісі анықтау молекулалық құрылымын және стереохимии органикалық қосылыстар. Спектроскопия ЯМР кеңінен органикалық, бей</w:t>
      </w:r>
      <w:r w:rsidR="00763EDD">
        <w:rPr>
          <w:rFonts w:ascii="Times New Roman" w:hAnsi="Times New Roman"/>
          <w:sz w:val="28"/>
          <w:szCs w:val="28"/>
          <w:lang w:val="kk-KZ"/>
        </w:rPr>
        <w:t>органикалық, металорганикалық</w:t>
      </w:r>
      <w:r w:rsidRPr="002A339A">
        <w:rPr>
          <w:rFonts w:ascii="Times New Roman" w:hAnsi="Times New Roman"/>
          <w:sz w:val="28"/>
          <w:szCs w:val="28"/>
          <w:lang w:val="kk-KZ"/>
        </w:rPr>
        <w:t>, биологиялық және медициналық химия, синтетикалық және табиғ</w:t>
      </w:r>
      <w:r w:rsidR="00763EDD">
        <w:rPr>
          <w:rFonts w:ascii="Times New Roman" w:hAnsi="Times New Roman"/>
          <w:sz w:val="28"/>
          <w:szCs w:val="28"/>
          <w:lang w:val="kk-KZ"/>
        </w:rPr>
        <w:t xml:space="preserve">и полимерлер және макромолекулаларда </w:t>
      </w:r>
      <w:r w:rsidR="00763EDD" w:rsidRPr="002A339A">
        <w:rPr>
          <w:rFonts w:ascii="Times New Roman" w:hAnsi="Times New Roman"/>
          <w:sz w:val="28"/>
          <w:szCs w:val="28"/>
          <w:lang w:val="kk-KZ"/>
        </w:rPr>
        <w:t>қолданылады</w:t>
      </w:r>
      <w:r w:rsidRPr="002A339A">
        <w:rPr>
          <w:rFonts w:ascii="Times New Roman" w:hAnsi="Times New Roman"/>
          <w:sz w:val="28"/>
          <w:szCs w:val="28"/>
          <w:lang w:val="kk-KZ"/>
        </w:rPr>
        <w:t xml:space="preserve">. </w:t>
      </w:r>
    </w:p>
    <w:p w:rsidR="00EF0CD9" w:rsidRPr="00A912B7" w:rsidRDefault="00EF0CD9" w:rsidP="00EF0CD9">
      <w:pPr>
        <w:pStyle w:val="af8"/>
        <w:ind w:left="0" w:firstLine="425"/>
        <w:jc w:val="both"/>
        <w:rPr>
          <w:sz w:val="32"/>
          <w:lang w:val="kk-KZ"/>
        </w:rPr>
      </w:pPr>
    </w:p>
    <w:p w:rsidR="00EF0CD9" w:rsidRPr="005A511D" w:rsidRDefault="00DD75E2" w:rsidP="00EF0CD9">
      <w:pPr>
        <w:ind w:firstLine="425"/>
        <w:jc w:val="both"/>
        <w:rPr>
          <w:rFonts w:ascii="Times New Roman" w:hAnsi="Times New Roman"/>
          <w:sz w:val="28"/>
          <w:szCs w:val="28"/>
          <w:lang w:val="kk-KZ" w:eastAsia="ko-KR"/>
        </w:rPr>
      </w:pPr>
      <w:r w:rsidRPr="005A511D">
        <w:rPr>
          <w:rFonts w:ascii="Times New Roman" w:hAnsi="Times New Roman"/>
          <w:sz w:val="28"/>
          <w:szCs w:val="28"/>
          <w:lang w:val="kk-KZ" w:eastAsia="ko-KR"/>
        </w:rPr>
        <w:t>3</w:t>
      </w:r>
      <w:r w:rsidR="00EF0CD9" w:rsidRPr="005A511D">
        <w:rPr>
          <w:rFonts w:ascii="Times New Roman" w:hAnsi="Times New Roman"/>
          <w:sz w:val="28"/>
          <w:szCs w:val="28"/>
          <w:lang w:val="kk-KZ" w:eastAsia="ko-KR"/>
        </w:rPr>
        <w:t>.</w:t>
      </w:r>
      <w:r w:rsidRPr="005A511D">
        <w:rPr>
          <w:rFonts w:ascii="Times New Roman" w:hAnsi="Times New Roman"/>
          <w:sz w:val="28"/>
          <w:szCs w:val="28"/>
          <w:lang w:val="kk-KZ" w:eastAsia="ko-KR"/>
        </w:rPr>
        <w:t>2.</w:t>
      </w:r>
      <w:r w:rsidR="00EF0CD9" w:rsidRPr="005A511D">
        <w:rPr>
          <w:rFonts w:ascii="Times New Roman" w:hAnsi="Times New Roman"/>
          <w:sz w:val="28"/>
          <w:szCs w:val="28"/>
          <w:lang w:val="kk-KZ" w:eastAsia="ko-KR"/>
        </w:rPr>
        <w:t xml:space="preserve"> Электрондық парамагни</w:t>
      </w:r>
      <w:r w:rsidR="00723BE2" w:rsidRPr="005A511D">
        <w:rPr>
          <w:rFonts w:ascii="Times New Roman" w:hAnsi="Times New Roman"/>
          <w:sz w:val="28"/>
          <w:szCs w:val="28"/>
          <w:lang w:val="kk-KZ" w:eastAsia="ko-KR"/>
        </w:rPr>
        <w:t>ттік резонанстық спектроскопия</w:t>
      </w:r>
    </w:p>
    <w:p w:rsidR="00723BE2" w:rsidRPr="005A511D" w:rsidRDefault="00723BE2" w:rsidP="00EF0CD9">
      <w:pPr>
        <w:ind w:firstLine="425"/>
        <w:jc w:val="both"/>
        <w:rPr>
          <w:rFonts w:ascii="Times New Roman" w:hAnsi="Times New Roman"/>
          <w:b/>
          <w:sz w:val="28"/>
          <w:szCs w:val="28"/>
          <w:lang w:val="kk-KZ" w:eastAsia="ko-KR"/>
        </w:rPr>
      </w:pPr>
    </w:p>
    <w:p w:rsidR="00EF0CD9" w:rsidRPr="005A511D" w:rsidRDefault="00723BE2" w:rsidP="00EF0CD9">
      <w:pPr>
        <w:ind w:firstLine="425"/>
        <w:jc w:val="both"/>
        <w:rPr>
          <w:rFonts w:ascii="Times New Roman" w:hAnsi="Times New Roman"/>
          <w:sz w:val="28"/>
          <w:szCs w:val="28"/>
          <w:lang w:val="kk-KZ" w:eastAsia="ko-KR"/>
        </w:rPr>
      </w:pPr>
      <w:r w:rsidRPr="005A511D">
        <w:rPr>
          <w:rFonts w:ascii="Times New Roman" w:hAnsi="Times New Roman"/>
          <w:sz w:val="28"/>
          <w:szCs w:val="28"/>
          <w:lang w:val="kk-KZ" w:eastAsia="ko-KR"/>
        </w:rPr>
        <w:t>3</w:t>
      </w:r>
      <w:r w:rsidR="00EF0CD9" w:rsidRPr="005A511D">
        <w:rPr>
          <w:rFonts w:ascii="Times New Roman" w:hAnsi="Times New Roman"/>
          <w:sz w:val="28"/>
          <w:szCs w:val="28"/>
          <w:lang w:val="kk-KZ" w:eastAsia="ko-KR"/>
        </w:rPr>
        <w:t>.</w:t>
      </w:r>
      <w:r w:rsidRPr="005A511D">
        <w:rPr>
          <w:rFonts w:ascii="Times New Roman" w:hAnsi="Times New Roman"/>
          <w:sz w:val="28"/>
          <w:szCs w:val="28"/>
          <w:lang w:val="kk-KZ" w:eastAsia="ko-KR"/>
        </w:rPr>
        <w:t>2.</w:t>
      </w:r>
      <w:r w:rsidR="00EF0CD9" w:rsidRPr="005A511D">
        <w:rPr>
          <w:rFonts w:ascii="Times New Roman" w:hAnsi="Times New Roman"/>
          <w:sz w:val="28"/>
          <w:szCs w:val="28"/>
          <w:lang w:val="kk-KZ" w:eastAsia="ko-KR"/>
        </w:rPr>
        <w:t>1. ЭПР-ді органикалық радикалдарды және парамагнитті металдардың кешендік ондарын зерттеуде қолдану.</w:t>
      </w:r>
    </w:p>
    <w:p w:rsidR="00EF0CD9" w:rsidRPr="005A511D" w:rsidRDefault="00723BE2" w:rsidP="00EF0CD9">
      <w:pPr>
        <w:ind w:firstLine="425"/>
        <w:jc w:val="both"/>
        <w:rPr>
          <w:rFonts w:ascii="Times New Roman" w:hAnsi="Times New Roman"/>
          <w:sz w:val="28"/>
          <w:szCs w:val="28"/>
          <w:lang w:val="kk-KZ" w:eastAsia="ko-KR"/>
        </w:rPr>
      </w:pPr>
      <w:r w:rsidRPr="005A511D">
        <w:rPr>
          <w:rFonts w:ascii="Times New Roman" w:hAnsi="Times New Roman"/>
          <w:sz w:val="28"/>
          <w:szCs w:val="28"/>
          <w:lang w:val="kk-KZ" w:eastAsia="ko-KR"/>
        </w:rPr>
        <w:t>3</w:t>
      </w:r>
      <w:r w:rsidR="00EF0CD9" w:rsidRPr="005A511D">
        <w:rPr>
          <w:rFonts w:ascii="Times New Roman" w:hAnsi="Times New Roman"/>
          <w:sz w:val="28"/>
          <w:szCs w:val="28"/>
          <w:lang w:val="kk-KZ" w:eastAsia="ko-KR"/>
        </w:rPr>
        <w:t>.2.</w:t>
      </w:r>
      <w:r w:rsidRPr="005A511D">
        <w:rPr>
          <w:rFonts w:ascii="Times New Roman" w:hAnsi="Times New Roman"/>
          <w:sz w:val="28"/>
          <w:szCs w:val="28"/>
          <w:lang w:val="kk-KZ" w:eastAsia="ko-KR"/>
        </w:rPr>
        <w:t xml:space="preserve">2. </w:t>
      </w:r>
      <w:r w:rsidR="00EF0CD9" w:rsidRPr="005A511D">
        <w:rPr>
          <w:rFonts w:ascii="Times New Roman" w:hAnsi="Times New Roman"/>
          <w:sz w:val="28"/>
          <w:szCs w:val="28"/>
          <w:lang w:val="kk-KZ" w:eastAsia="ko-KR"/>
        </w:rPr>
        <w:t xml:space="preserve">Электронды паромагнитті резонанс әдісі (ЭПР - спектроскопиясы). </w:t>
      </w:r>
    </w:p>
    <w:p w:rsidR="00EF0CD9" w:rsidRPr="005A511D" w:rsidRDefault="00EF0CD9" w:rsidP="00EF0CD9">
      <w:pPr>
        <w:ind w:firstLine="425"/>
        <w:jc w:val="both"/>
        <w:rPr>
          <w:rFonts w:ascii="Times New Roman" w:hAnsi="Times New Roman"/>
          <w:sz w:val="28"/>
          <w:szCs w:val="28"/>
          <w:lang w:val="kk-KZ" w:eastAsia="ko-KR"/>
        </w:rPr>
      </w:pPr>
      <w:r w:rsidRPr="005A511D">
        <w:rPr>
          <w:rFonts w:ascii="Times New Roman" w:hAnsi="Times New Roman"/>
          <w:sz w:val="28"/>
          <w:szCs w:val="28"/>
          <w:lang w:val="kk-KZ" w:eastAsia="ko-KR"/>
        </w:rPr>
        <w:t>9.</w:t>
      </w:r>
      <w:r w:rsidR="00723BE2" w:rsidRPr="005A511D">
        <w:rPr>
          <w:rFonts w:ascii="Times New Roman" w:hAnsi="Times New Roman"/>
          <w:sz w:val="28"/>
          <w:szCs w:val="28"/>
          <w:lang w:val="kk-KZ" w:eastAsia="ko-KR"/>
        </w:rPr>
        <w:t>2.</w:t>
      </w:r>
      <w:r w:rsidRPr="005A511D">
        <w:rPr>
          <w:rFonts w:ascii="Times New Roman" w:hAnsi="Times New Roman"/>
          <w:sz w:val="28"/>
          <w:szCs w:val="28"/>
          <w:lang w:val="kk-KZ" w:eastAsia="ko-KR"/>
        </w:rPr>
        <w:t>3. Электрондық парамагниттік резонанстық спектроскопия әдістері (ЭПР). Бор магнитоны. Спин, пиндік әрекеттесу. Аса жұқа әрекеттесу.</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Органикалық радикалдар мен парамагниттік металдардың күрделі қосылыстарын зерттеуде ЭПР қолдану.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Электрондық парамагниттік резонанс құбылысы (ЭПР) - бұл тұрақты магнит өрісіне орналастырылған заттармен радиожиілік диапазонындағы электромагниттік сәулеленудің резонанстық сіңуі және электронды жүйелерде магниттік моменттің болуымен байланысты энергетикалық кіші деңгейлер арасындағы кванттық ауысуларға байланысты. Сондай-ақ, ЭПР электронды спиндік резонанс (ESR), магниттік спиндік резонанс (МСР) және магниттік реттелген жүйелермен жұмыс істейтін мамандардың арасында ферромагниттік резонанс (FMR) деп аталады.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құбылысын байқауға болады:</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t>орбитальдарында тақ саны бар атомдар мен молекулалар – H, N, NO</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 xml:space="preserve"> және т. б.;</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t>сыртқы орбитальдардағы барлық электрондар химиялық байланыс түзуге қатыспайтын әртүрлі заряд күйлеріндегі химиялық элементтер-ең алдымен d және f элементтері;</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t>бос радикалдар – метил радикалы, нитроксил радикалдары және т. б.;</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t>заттардың матрицасында тұрақтанатын электронды және тесік ақаулары, - O -, O</w:t>
      </w:r>
      <w:r w:rsidRPr="005A511D">
        <w:rPr>
          <w:rFonts w:ascii="Times New Roman" w:hAnsi="Times New Roman"/>
          <w:sz w:val="28"/>
          <w:szCs w:val="28"/>
          <w:vertAlign w:val="superscript"/>
          <w:lang w:val="kk-KZ"/>
        </w:rPr>
        <w:t>2 -</w:t>
      </w:r>
      <w:r w:rsidRPr="005A511D">
        <w:rPr>
          <w:rFonts w:ascii="Times New Roman" w:hAnsi="Times New Roman"/>
          <w:sz w:val="28"/>
          <w:szCs w:val="28"/>
          <w:lang w:val="kk-KZ"/>
        </w:rPr>
        <w:t>, CO</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 xml:space="preserve"> </w:t>
      </w:r>
      <w:r w:rsidRPr="005A511D">
        <w:rPr>
          <w:rFonts w:ascii="Times New Roman" w:hAnsi="Times New Roman"/>
          <w:sz w:val="28"/>
          <w:szCs w:val="28"/>
          <w:vertAlign w:val="superscript"/>
          <w:lang w:val="kk-KZ"/>
        </w:rPr>
        <w:t>-</w:t>
      </w:r>
      <w:r w:rsidRPr="005A511D">
        <w:rPr>
          <w:rFonts w:ascii="Times New Roman" w:hAnsi="Times New Roman"/>
          <w:sz w:val="28"/>
          <w:szCs w:val="28"/>
          <w:lang w:val="kk-KZ"/>
        </w:rPr>
        <w:t>, CO</w:t>
      </w:r>
      <w:r w:rsidRPr="005A511D">
        <w:rPr>
          <w:rFonts w:ascii="Times New Roman" w:hAnsi="Times New Roman"/>
          <w:sz w:val="28"/>
          <w:szCs w:val="28"/>
          <w:vertAlign w:val="subscript"/>
          <w:lang w:val="kk-KZ"/>
        </w:rPr>
        <w:t>2</w:t>
      </w:r>
      <w:r w:rsidRPr="005A511D">
        <w:rPr>
          <w:rFonts w:ascii="Times New Roman" w:hAnsi="Times New Roman"/>
          <w:sz w:val="28"/>
          <w:szCs w:val="28"/>
          <w:vertAlign w:val="superscript"/>
          <w:lang w:val="kk-KZ"/>
        </w:rPr>
        <w:t>3 -</w:t>
      </w:r>
      <w:r w:rsidRPr="005A511D">
        <w:rPr>
          <w:rFonts w:ascii="Times New Roman" w:hAnsi="Times New Roman"/>
          <w:sz w:val="28"/>
          <w:szCs w:val="28"/>
          <w:lang w:val="kk-KZ"/>
        </w:rPr>
        <w:t>, CO</w:t>
      </w:r>
      <w:r w:rsidRPr="005A511D">
        <w:rPr>
          <w:rFonts w:ascii="Times New Roman" w:hAnsi="Times New Roman"/>
          <w:sz w:val="28"/>
          <w:szCs w:val="28"/>
          <w:vertAlign w:val="subscript"/>
          <w:lang w:val="kk-KZ"/>
        </w:rPr>
        <w:t>3</w:t>
      </w:r>
      <w:r w:rsidRPr="005A511D">
        <w:rPr>
          <w:rFonts w:ascii="Times New Roman" w:hAnsi="Times New Roman"/>
          <w:sz w:val="28"/>
          <w:szCs w:val="28"/>
          <w:lang w:val="kk-KZ"/>
        </w:rPr>
        <w:t xml:space="preserve"> </w:t>
      </w:r>
      <w:r w:rsidRPr="005A511D">
        <w:rPr>
          <w:rFonts w:ascii="Times New Roman" w:hAnsi="Times New Roman"/>
          <w:sz w:val="28"/>
          <w:szCs w:val="28"/>
          <w:vertAlign w:val="superscript"/>
          <w:lang w:val="kk-KZ"/>
        </w:rPr>
        <w:t>-</w:t>
      </w:r>
      <w:r w:rsidRPr="005A511D">
        <w:rPr>
          <w:rFonts w:ascii="Times New Roman" w:hAnsi="Times New Roman"/>
          <w:sz w:val="28"/>
          <w:szCs w:val="28"/>
          <w:lang w:val="kk-KZ"/>
        </w:rPr>
        <w:t>, CO</w:t>
      </w:r>
      <w:r w:rsidRPr="005A511D">
        <w:rPr>
          <w:rFonts w:ascii="Times New Roman" w:hAnsi="Times New Roman"/>
          <w:sz w:val="28"/>
          <w:szCs w:val="28"/>
          <w:vertAlign w:val="subscript"/>
          <w:lang w:val="kk-KZ"/>
        </w:rPr>
        <w:t>3</w:t>
      </w:r>
      <w:r w:rsidRPr="005A511D">
        <w:rPr>
          <w:rFonts w:ascii="Times New Roman" w:hAnsi="Times New Roman"/>
          <w:sz w:val="28"/>
          <w:szCs w:val="28"/>
          <w:vertAlign w:val="superscript"/>
          <w:lang w:val="kk-KZ"/>
        </w:rPr>
        <w:t>3 -</w:t>
      </w:r>
      <w:r w:rsidRPr="005A511D">
        <w:rPr>
          <w:rFonts w:ascii="Times New Roman" w:hAnsi="Times New Roman"/>
          <w:sz w:val="28"/>
          <w:szCs w:val="28"/>
          <w:lang w:val="kk-KZ"/>
        </w:rPr>
        <w:t xml:space="preserve"> және басқалары;</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t>парамагнетизмі – О</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 xml:space="preserve"> молекулалық орбитальдары арқылы электрондардың таралуының кванттық құбылыстарына байланысты жұп санды электрондары бар молекулалар;</w:t>
      </w:r>
    </w:p>
    <w:p w:rsidR="00EF0CD9" w:rsidRPr="005A511D" w:rsidRDefault="00EF0CD9" w:rsidP="00D531E5">
      <w:pPr>
        <w:pStyle w:val="ab"/>
        <w:numPr>
          <w:ilvl w:val="0"/>
          <w:numId w:val="21"/>
        </w:numPr>
        <w:ind w:left="0"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нанобөлшектер-ерігенде немесе ұжымдық магниттік қорытпаларда пайда болатын суперпарамагнетиктер</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Электрондық парамагниттік резонанс әдісі (ЭПР) заттардағы және олардың айналасындағы парамагниттік орталықтарды (жұпталмаған электрондар) зерттеуге қызмет етеді. Оны қолдану органикалық бос радикалдарды, парамагниттік металдардың күрделі иондарын және фототүсірілген триплет күйлерін зерттеумен байланысты.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мысалдары радиацияның биологиялық құрылымдарға зиянды әсерінен де, хлорофиллдің фотохимиялық тотығуынан да пайда болатын бос радикалдар болып табылады.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Fe, Co, Ni, Si, MP парамагниттік металл иондары биологиялық жүйелерде ферменттердің құрамына кіретін парамагниттік бөлшектер болып табылады. Бұл иондардың парамагнетизмі электронды қабықтарды толтыру ерекшеліктеріне байланысты, нәтижесінде ішкі орбитальдарда жұпталмаған электрондардың болуы энергетикалық тұрғыдан тиімді. ЭПР әдісі осы металдардың тотығу түрлендірулерін байқауға және олардың жұмыс істеуін бағалауға мүмкіндік береді.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әдісімен фотобиологиялық реакциялар да зерттеледі, өйткені жарықтың әсерінен пайда болатын триплет күйлерінде екі жұпталмаған электрон бар.</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әдісі Зееманның белгілі әсеріне негізделген, яғни кванттық бөлшектермен сипатталатын парамагниттік бөлшек енгізілген кезде S саны, тұрақты магнит өрісіне, оның негізгі энергия деңгейіне расщепится арналған 2S+1 бір-бірінен аралықпен бөлінген кіші деңгей энергия ΔE , тең</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ΔE = gβH , (1) онда Бор магнетоны тең 9.2732 * 10^-21</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Эрг Не Дж, Н-кернеу / Гаусс мТл сыртқы магнит өрісі, g ("g-фактор"), бөлшектердің тиімді магниттік моментінің шамасын анықтайтын спектроскопиялық бөліну факторы. Еркін электрон үшін, яғни орбитальды қозғалысы жоқ электрон үшін g факторы 2,002319 құрайды.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Ең қарапайым және сонымен бірге ең көп таралған қарастырайық жағдай-s S=1/2 (бір бөлінбеген электрон). Магнит өрісінде Н магниттік электронның моменті өріске немесе өріске қарсы бағытталған. Басқаша айтқанда, магниттік кванттармен екі Зеемандық деңгей пайда болады сандармен S = +-1/2 және ыдыраумен gβ</w:t>
      </w:r>
      <w:r w:rsidRPr="005A511D">
        <w:rPr>
          <w:rFonts w:ascii="Times New Roman" w:hAnsi="Times New Roman"/>
          <w:i/>
          <w:sz w:val="28"/>
          <w:szCs w:val="28"/>
          <w:lang w:val="kk-KZ"/>
        </w:rPr>
        <w:t xml:space="preserve">Н </w:t>
      </w:r>
      <w:r w:rsidRPr="005A511D">
        <w:rPr>
          <w:rFonts w:ascii="Times New Roman" w:hAnsi="Times New Roman"/>
          <w:sz w:val="28"/>
          <w:szCs w:val="28"/>
          <w:lang w:val="kk-KZ"/>
        </w:rPr>
        <w:t>олардың арасында h.</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Н тұрақты магнит өрісіне орналастырылған парамагниттік үлгіге, к перпендикуляр жоғары жиілікті магнит өрісіне жиілігі бар магниттік вектордың h бағыты</w:t>
      </w:r>
    </w:p>
    <w:p w:rsidR="00EF0CD9" w:rsidRPr="005A511D" w:rsidRDefault="00EF0CD9" w:rsidP="00EF0CD9">
      <w:pPr>
        <w:ind w:firstLine="425"/>
        <w:jc w:val="both"/>
        <w:rPr>
          <w:rFonts w:ascii="Times New Roman" w:hAnsi="Times New Roman"/>
          <w:i/>
          <w:sz w:val="28"/>
          <w:szCs w:val="28"/>
          <w:lang w:val="kk-KZ"/>
        </w:rPr>
      </w:pPr>
      <w:r w:rsidRPr="005A511D">
        <w:rPr>
          <w:rFonts w:ascii="Times New Roman" w:hAnsi="Times New Roman"/>
          <w:sz w:val="28"/>
          <w:szCs w:val="28"/>
          <w:lang w:val="kk-KZ"/>
        </w:rPr>
        <w:t xml:space="preserve">v = ΔE / h = </w:t>
      </w:r>
      <w:r w:rsidRPr="005A511D">
        <w:rPr>
          <w:rFonts w:ascii="Times New Roman" w:hAnsi="Times New Roman"/>
          <w:i/>
          <w:sz w:val="28"/>
          <w:szCs w:val="28"/>
          <w:lang w:val="kk-KZ"/>
        </w:rPr>
        <w:t>gβH / h</w:t>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sz w:val="28"/>
          <w:szCs w:val="28"/>
          <w:lang w:val="kk-KZ"/>
        </w:rPr>
        <w:t>(2)</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сәулеленудің әсерінен жұпталмаған электрондардың төменгі деңгейден жоғары энергия деңгейіне тең ауысуы орын алады, олар энергияны сіңірумен бірге жүреді және индукцияланған эмиссия-сіңіру процесіне тікелей қарама-қарсы процесс. Егер төменгі деңгейдегі популяция көп болса, онда энергия сіңірілетіні анық. Бұл сіңіруді алғаш рет орыс ғалымы Е. К. Завойский 1944 жылы байқады.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 xml:space="preserve">Деңгейлердің магнит өрісінде пайда болатын </w:t>
      </w:r>
      <w:r w:rsidRPr="005A511D">
        <w:rPr>
          <w:rFonts w:ascii="Times New Roman" w:hAnsi="Times New Roman"/>
          <w:i/>
          <w:sz w:val="28"/>
          <w:szCs w:val="28"/>
          <w:lang w:val="kk-KZ"/>
        </w:rPr>
        <w:t>N1</w:t>
      </w:r>
      <w:r w:rsidRPr="005A511D">
        <w:rPr>
          <w:rFonts w:ascii="Times New Roman" w:hAnsi="Times New Roman"/>
          <w:sz w:val="28"/>
          <w:szCs w:val="28"/>
          <w:lang w:val="kk-KZ"/>
        </w:rPr>
        <w:t xml:space="preserve"> және </w:t>
      </w:r>
      <w:r w:rsidRPr="005A511D">
        <w:rPr>
          <w:rFonts w:ascii="Times New Roman" w:hAnsi="Times New Roman"/>
          <w:i/>
          <w:sz w:val="28"/>
          <w:szCs w:val="28"/>
          <w:lang w:val="kk-KZ"/>
        </w:rPr>
        <w:t xml:space="preserve">N2, </w:t>
      </w:r>
      <w:r w:rsidRPr="005A511D">
        <w:rPr>
          <w:rFonts w:ascii="Times New Roman" w:hAnsi="Times New Roman"/>
          <w:sz w:val="28"/>
          <w:szCs w:val="28"/>
          <w:lang w:val="kk-KZ"/>
        </w:rPr>
        <w:t>Больцман Заңына сәйкес тең</w:t>
      </w:r>
    </w:p>
    <w:p w:rsidR="00EF0CD9" w:rsidRPr="005A511D" w:rsidRDefault="00EF0CD9" w:rsidP="00EF0CD9">
      <w:pPr>
        <w:ind w:firstLine="425"/>
        <w:jc w:val="both"/>
        <w:rPr>
          <w:rFonts w:ascii="Times New Roman" w:hAnsi="Times New Roman"/>
          <w:i/>
          <w:sz w:val="28"/>
          <w:szCs w:val="28"/>
          <w:lang w:val="kk-KZ"/>
        </w:rPr>
      </w:pPr>
      <w:r w:rsidRPr="005A511D">
        <w:rPr>
          <w:rFonts w:ascii="Times New Roman" w:hAnsi="Times New Roman"/>
          <w:i/>
          <w:sz w:val="28"/>
          <w:szCs w:val="28"/>
          <w:lang w:val="kk-KZ"/>
        </w:rPr>
        <w:t xml:space="preserve">N1 / N 2= - gβH/ </w:t>
      </w:r>
      <w:r w:rsidRPr="005A511D">
        <w:rPr>
          <w:rFonts w:ascii="Times New Roman" w:hAnsi="Times New Roman"/>
          <w:sz w:val="28"/>
          <w:szCs w:val="28"/>
          <w:lang w:val="kk-KZ"/>
        </w:rPr>
        <w:t xml:space="preserve"> e kT</w:t>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i/>
          <w:sz w:val="28"/>
          <w:szCs w:val="28"/>
          <w:lang w:val="kk-KZ"/>
        </w:rPr>
        <w:tab/>
      </w:r>
      <w:r w:rsidRPr="005A511D">
        <w:rPr>
          <w:rFonts w:ascii="Times New Roman" w:hAnsi="Times New Roman"/>
          <w:sz w:val="28"/>
          <w:szCs w:val="28"/>
          <w:lang w:val="kk-KZ"/>
        </w:rPr>
        <w:t>(3)</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Өрістерде шамамен 3000 эрстед, энергия деңгейінің айырмашылығы болған кезде </w:t>
      </w:r>
      <w:r w:rsidRPr="005A511D">
        <w:rPr>
          <w:rFonts w:ascii="Times New Roman" w:hAnsi="Times New Roman"/>
          <w:i/>
          <w:sz w:val="28"/>
          <w:szCs w:val="28"/>
          <w:lang w:val="kk-KZ"/>
        </w:rPr>
        <w:t>gβH</w:t>
      </w:r>
      <w:r w:rsidRPr="005A511D">
        <w:rPr>
          <w:rFonts w:ascii="Times New Roman" w:hAnsi="Times New Roman"/>
          <w:sz w:val="28"/>
          <w:szCs w:val="28"/>
          <w:lang w:val="kk-KZ"/>
        </w:rPr>
        <w:t xml:space="preserve"> тең болады ~ 4*10^-5 эВ-тің -ке тең, тепе-теңдіктегі деңгейлердің қатынасы шамамен 0,2% ерекшеленеді. Тепе-теңдік мыналардың арқасында орнатылады мәртебесі деңгейлері арасындағы байланысты тор фонондары. S=+-1/2 және S = -1/2 спиндердің өзара әрекеттесуіне байланысты.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Электрондық парамагниттік резонанс (ЭПР) деп аталатын бұл құбылысты байқау үшін (1) арақатынасын қанағаттандыратын жиілікте үлгіге сіңірілетін жоғары жиілікті қуатты тіркеу қажет.</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Негізінде, бұл сіңіруді тіркеудің екі әдісі мүмкін: а) белгіленген h мәні кезінде жиілікті уақыт бойынша өзгерту, б) белгіленген мәні бар магнит өрісінің кернеуін уақыт бойынша өзгерту. (1) қатынасы орындалатын сәтте резонанстық сіңіру пайда болады. Екінші әдісті үлкен дәлдікпен және техникалық тұрғыдан қарапайым түрде қолдануға болатындықтан, ЭПР барлық спектрометрлерінде спектрді жазу координаттарда жүзеге асырылады </w:t>
      </w:r>
      <w:r w:rsidRPr="005A511D">
        <w:rPr>
          <w:rFonts w:ascii="Times New Roman" w:hAnsi="Times New Roman"/>
          <w:i/>
          <w:sz w:val="28"/>
          <w:szCs w:val="28"/>
          <w:lang w:val="kk-KZ"/>
        </w:rPr>
        <w:t>I</w:t>
      </w:r>
      <w:r w:rsidRPr="005A511D">
        <w:rPr>
          <w:rFonts w:ascii="Times New Roman" w:hAnsi="Times New Roman"/>
          <w:sz w:val="28"/>
          <w:szCs w:val="28"/>
          <w:lang w:val="kk-KZ"/>
        </w:rPr>
        <w:t xml:space="preserve"> погл = </w:t>
      </w:r>
      <w:r w:rsidRPr="005A511D">
        <w:rPr>
          <w:rFonts w:ascii="Times New Roman" w:hAnsi="Times New Roman"/>
          <w:i/>
          <w:sz w:val="28"/>
          <w:szCs w:val="28"/>
          <w:lang w:val="kk-KZ"/>
        </w:rPr>
        <w:t>f (H)</w:t>
      </w:r>
      <w:r w:rsidRPr="005A511D">
        <w:rPr>
          <w:rFonts w:ascii="Times New Roman" w:hAnsi="Times New Roman"/>
          <w:sz w:val="28"/>
          <w:szCs w:val="28"/>
          <w:lang w:val="kk-KZ"/>
        </w:rPr>
        <w:t xml:space="preserve"> кезінде онда v=const, қайда </w:t>
      </w:r>
      <w:r w:rsidRPr="005A511D">
        <w:rPr>
          <w:rFonts w:ascii="Times New Roman" w:hAnsi="Times New Roman"/>
          <w:i/>
          <w:sz w:val="28"/>
          <w:szCs w:val="28"/>
          <w:lang w:val="kk-KZ"/>
        </w:rPr>
        <w:t>I сіңіру</w:t>
      </w:r>
      <w:r w:rsidRPr="005A511D">
        <w:rPr>
          <w:rFonts w:ascii="Times New Roman" w:hAnsi="Times New Roman"/>
          <w:sz w:val="28"/>
          <w:szCs w:val="28"/>
          <w:lang w:val="kk-KZ"/>
        </w:rPr>
        <w:t xml:space="preserve"> - жоғары жиілікті энергияны сіңіру қарқындылығы. Егер теңдеу (1)  орнына қойсақ сандық мәндері тұрақтылар болса, онда резонанстық жиілігі жоғары жиілікті өріс эрстедтерге тең болады </w:t>
      </w:r>
      <w:r w:rsidRPr="005A511D">
        <w:rPr>
          <w:rFonts w:ascii="Times New Roman" w:hAnsi="Times New Roman"/>
          <w:i/>
          <w:sz w:val="28"/>
          <w:szCs w:val="28"/>
          <w:lang w:val="kk-KZ"/>
        </w:rPr>
        <w:t>v=2,8 *10^6 H</w:t>
      </w:r>
      <w:r w:rsidRPr="005A511D">
        <w:rPr>
          <w:rFonts w:ascii="Times New Roman" w:hAnsi="Times New Roman"/>
          <w:sz w:val="28"/>
          <w:szCs w:val="28"/>
          <w:lang w:val="kk-KZ"/>
        </w:rPr>
        <w:t xml:space="preserve"> Гц, мұндағы  H көрсетілген</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Негізінде, резонанс шарттары </w:t>
      </w:r>
      <w:r w:rsidRPr="005A511D">
        <w:rPr>
          <w:rFonts w:ascii="Times New Roman" w:hAnsi="Times New Roman"/>
          <w:i/>
          <w:sz w:val="28"/>
          <w:szCs w:val="28"/>
          <w:lang w:val="kk-KZ"/>
        </w:rPr>
        <w:t xml:space="preserve">hv=gβH </w:t>
      </w:r>
      <w:r w:rsidRPr="005A511D">
        <w:rPr>
          <w:rFonts w:ascii="Times New Roman" w:hAnsi="Times New Roman"/>
          <w:sz w:val="28"/>
          <w:szCs w:val="28"/>
          <w:lang w:val="kk-KZ"/>
        </w:rPr>
        <w:t xml:space="preserve">кез-келген жиілік үшін жарамды. Атап айтқанда, Жердің магнит өрісін өлшеу үшін магнитометрлер белгілі, шамамен 0,5 Гс. Алайда, іс жүзінде қолданылатын жиіліктерді таңдау, ең алдымен, құрылғылардың жоғары сезімталдығын талап етумен шектеледі. Бірінші жуықтаудағы ЭПР сигналының мәні жұтылған кванттардың деңгейлері мен энергиясы арасындағы айырмашылықтың көбейтіндісіне пропорционалды. Кванттардың энергиясы </w:t>
      </w:r>
      <w:r w:rsidRPr="005A511D">
        <w:rPr>
          <w:rFonts w:ascii="Times New Roman" w:hAnsi="Times New Roman"/>
          <w:i/>
          <w:sz w:val="28"/>
          <w:szCs w:val="28"/>
          <w:lang w:val="kk-KZ"/>
        </w:rPr>
        <w:t>H</w:t>
      </w:r>
      <w:r w:rsidRPr="005A511D">
        <w:rPr>
          <w:rFonts w:ascii="Times New Roman" w:hAnsi="Times New Roman"/>
          <w:sz w:val="28"/>
          <w:szCs w:val="28"/>
          <w:lang w:val="kk-KZ"/>
        </w:rPr>
        <w:t xml:space="preserve"> магнит өрісінің шамасына тура пропорционал, деңгейлердің орналасуы Максвелл-Больцманның (3) белгілі өрнегіне сәйкес байланысты. ЭПР-ны бақылаудың әдеттегі жағдайында деңгейлердегі популяция арасындағы айырмашылық шамамен </w:t>
      </w:r>
      <w:r w:rsidRPr="005A511D">
        <w:rPr>
          <w:rFonts w:ascii="Times New Roman" w:hAnsi="Times New Roman"/>
          <w:i/>
          <w:sz w:val="28"/>
          <w:szCs w:val="28"/>
          <w:lang w:val="kk-KZ"/>
        </w:rPr>
        <w:t>H</w:t>
      </w:r>
      <w:r w:rsidR="00B17DEB" w:rsidRPr="005A511D">
        <w:rPr>
          <w:rFonts w:ascii="Times New Roman" w:hAnsi="Times New Roman"/>
          <w:sz w:val="28"/>
          <w:szCs w:val="28"/>
          <w:lang w:val="kk-KZ"/>
        </w:rPr>
        <w:t>-ге пропорционалды</w:t>
      </w:r>
      <w:r w:rsidRPr="005A511D">
        <w:rPr>
          <w:rFonts w:ascii="Times New Roman" w:hAnsi="Times New Roman"/>
          <w:sz w:val="28"/>
          <w:szCs w:val="28"/>
          <w:lang w:val="kk-KZ"/>
        </w:rPr>
        <w:t xml:space="preserve">. Демек, магнит өрісінің жоғарылауымен ЭПР құрылғысының сезімталдығы шамамен артуы керек пропорционалды </w:t>
      </w:r>
      <w:r w:rsidRPr="005A511D">
        <w:rPr>
          <w:rFonts w:ascii="Times New Roman" w:hAnsi="Times New Roman"/>
          <w:i/>
          <w:sz w:val="28"/>
          <w:szCs w:val="28"/>
          <w:lang w:val="kk-KZ"/>
        </w:rPr>
        <w:t xml:space="preserve">H^2 </w:t>
      </w:r>
      <w:r w:rsidRPr="005A511D">
        <w:rPr>
          <w:rFonts w:ascii="Times New Roman" w:hAnsi="Times New Roman"/>
          <w:sz w:val="28"/>
          <w:szCs w:val="28"/>
          <w:lang w:val="kk-KZ"/>
        </w:rPr>
        <w:t>.</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Бірқатар таза эксперименттік факторлар жоғарғы шекті қояды қолданылатын магнит өрістері. Олардың бірі-үлгілердің мөлшері. Әдетте ЭПР спектрометрлері микротолқынды диапазонда жұмыс істейді. Үлгілер ұзын толқын диапазонында қолданылатын катушкалардың Аналогты резонаторларына орналастырылады. Магнит өрістерінде шамамен 10 000 э (1T) резонатордың Өлшемдері бірнеше миллиметрге жетеді, ал бірлік көлеміне есептелген сезімталдық үлкен болса да, үлгінің аз мөлшері әдетте жалпы жоғары сезімталдықты алуға мүмкіндік бермейді. Үлкен магнит өрістерін қолдану кішкентай үлгілерді зерттеу жағдайында ғана ақталады.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Тағы бір шектеу-магнит өрісінің ерікті мәнін және сәйкесінше жиілікті таңдаған жағдайда түпнұсқа толқындарды, аттенюаторларды және микротолқынды техниканың басқа компоненттерін жасау қажеттілігі. </w:t>
      </w:r>
      <w:r w:rsidRPr="005A511D">
        <w:rPr>
          <w:rFonts w:ascii="Times New Roman" w:hAnsi="Times New Roman"/>
          <w:sz w:val="28"/>
          <w:szCs w:val="28"/>
          <w:lang w:val="kk-KZ"/>
        </w:rPr>
        <w:lastRenderedPageBreak/>
        <w:t>Сондықтан радиолокацияда кеңінен қолданылатын және микротолқынды техникамен жақсы қамтамасыз етілген тек 3 см (10 ГГц) және 8 ММ (36 ГГц) жиіліктерді пайдалану стандартты болып табылады. Шамасы магниттік өрістер үшін осы диапазонда шамамен 3 400 12 000 ші.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Кейбір басқа эксперименттік факторлардың ЭПР құрылғыларының сезімталдығына әсері бұдан әрі қарастырылады.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спектрлерінің негізгі сипаттамалары бір сызық</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ЭПР спектріндегі жалғыз сіңіру сызығы (жоғарыда айтылғандай </w:t>
      </w:r>
      <w:r w:rsidRPr="005A511D">
        <w:rPr>
          <w:rFonts w:ascii="Times New Roman" w:hAnsi="Times New Roman"/>
          <w:i/>
          <w:sz w:val="28"/>
          <w:szCs w:val="28"/>
          <w:lang w:val="kk-KZ"/>
        </w:rPr>
        <w:t xml:space="preserve">I погл </w:t>
      </w:r>
      <w:r w:rsidRPr="005A511D">
        <w:rPr>
          <w:rFonts w:ascii="Times New Roman" w:hAnsi="Times New Roman"/>
          <w:sz w:val="28"/>
          <w:szCs w:val="28"/>
          <w:lang w:val="kk-KZ"/>
        </w:rPr>
        <w:t xml:space="preserve">= </w:t>
      </w:r>
      <w:r w:rsidRPr="005A511D">
        <w:rPr>
          <w:rFonts w:ascii="Times New Roman" w:hAnsi="Times New Roman"/>
          <w:i/>
          <w:sz w:val="28"/>
          <w:szCs w:val="28"/>
          <w:lang w:val="kk-KZ"/>
        </w:rPr>
        <w:t>f(H)</w:t>
      </w:r>
      <w:r w:rsidRPr="005A511D">
        <w:rPr>
          <w:rFonts w:ascii="Times New Roman" w:hAnsi="Times New Roman"/>
          <w:sz w:val="28"/>
          <w:szCs w:val="28"/>
          <w:lang w:val="kk-KZ"/>
        </w:rPr>
        <w:t xml:space="preserve"> келесі параметрлермен сипатталады.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Сіңіру қисығының максимумы </w:t>
      </w:r>
      <w:r w:rsidRPr="005A511D">
        <w:rPr>
          <w:rFonts w:ascii="Times New Roman" w:hAnsi="Times New Roman"/>
          <w:i/>
          <w:sz w:val="28"/>
          <w:szCs w:val="28"/>
          <w:lang w:val="kk-KZ"/>
        </w:rPr>
        <w:t>H=H6</w:t>
      </w:r>
      <w:r w:rsidRPr="005A511D">
        <w:rPr>
          <w:rFonts w:ascii="Times New Roman" w:hAnsi="Times New Roman"/>
          <w:sz w:val="28"/>
          <w:szCs w:val="28"/>
          <w:lang w:val="kk-KZ"/>
        </w:rPr>
        <w:t xml:space="preserve"> мәніне сәйкес келеді. (1) теңдеуі дәл орындалады, яғни берілген жиілікте </w:t>
      </w:r>
      <w:r w:rsidRPr="005A511D">
        <w:rPr>
          <w:rFonts w:ascii="Times New Roman" w:hAnsi="Times New Roman"/>
          <w:i/>
          <w:sz w:val="28"/>
          <w:szCs w:val="28"/>
          <w:lang w:val="kk-KZ"/>
        </w:rPr>
        <w:t>H</w:t>
      </w:r>
      <w:r w:rsidRPr="005A511D">
        <w:rPr>
          <w:rFonts w:ascii="Times New Roman" w:hAnsi="Times New Roman"/>
          <w:sz w:val="28"/>
          <w:szCs w:val="28"/>
          <w:lang w:val="kk-KZ"/>
        </w:rPr>
        <w:t xml:space="preserve"> шамасы бойынша жұпталмаған электроны бар осы қосылыс үшін g-фактордың мәнін анықтауға болады. Бөлінбеген электрон қатты бөлінген молекулалық орбитальда орналасқан көптеген еркін радикалдарда g-фактордың мәні еркін электронның g-факторының мәніне өте жақын, яғни бұрыштық орбитальды моменті жоқ Электрон. Егер электрон бір атомға жататын атомдық орбиталь арқылы қозғалса, онда оның бұрыштық орбитальды моменті айтарлықтай болуы мүмкін және g-фактордың мөлшері бос электронның g-факторынан өзгеше болады. Төменде кейбір органикалық радикалдар (1-кесте) және ферменттердің құрамына кіретін металл иондары үшін G-факторлардың типтік мәндері келтірілген (9.1.-кесте).</w:t>
      </w:r>
    </w:p>
    <w:p w:rsidR="00EF0CD9" w:rsidRPr="005A511D" w:rsidRDefault="00B17DEB" w:rsidP="00EF0CD9">
      <w:pPr>
        <w:pStyle w:val="af8"/>
        <w:ind w:left="0" w:firstLine="425"/>
        <w:jc w:val="both"/>
        <w:rPr>
          <w:lang w:val="kk-KZ"/>
        </w:rPr>
      </w:pPr>
      <w:r w:rsidRPr="005A511D">
        <w:rPr>
          <w:lang w:val="kk-KZ"/>
        </w:rPr>
        <w:t xml:space="preserve">     Кесте 3</w:t>
      </w:r>
      <w:r w:rsidR="00EF0CD9" w:rsidRPr="005A511D">
        <w:rPr>
          <w:lang w:val="kk-KZ"/>
        </w:rPr>
        <w:t>.</w:t>
      </w:r>
      <w:r w:rsidRPr="005A511D">
        <w:rPr>
          <w:lang w:val="kk-KZ"/>
        </w:rPr>
        <w:t>2.</w:t>
      </w:r>
      <w:r w:rsidR="00EF0CD9" w:rsidRPr="005A511D">
        <w:rPr>
          <w:lang w:val="kk-KZ"/>
        </w:rPr>
        <w:t>1. Кейбір органикалық радикалдар үшін g-факторларының мәні</w:t>
      </w:r>
    </w:p>
    <w:tbl>
      <w:tblPr>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49"/>
        <w:gridCol w:w="4864"/>
      </w:tblGrid>
      <w:tr w:rsidR="00EF0CD9" w:rsidRPr="005A511D" w:rsidTr="00EF0CD9">
        <w:trPr>
          <w:trHeight w:val="361"/>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Радикал</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pacing w:val="42"/>
                <w:sz w:val="28"/>
                <w:szCs w:val="28"/>
                <w:lang w:val="kk-KZ"/>
              </w:rPr>
              <w:t xml:space="preserve">  </w:t>
            </w:r>
            <w:r w:rsidRPr="005A511D">
              <w:rPr>
                <w:i/>
                <w:sz w:val="28"/>
                <w:szCs w:val="28"/>
                <w:lang w:val="kk-KZ"/>
              </w:rPr>
              <w:t>g</w:t>
            </w:r>
            <w:r w:rsidRPr="005A511D">
              <w:rPr>
                <w:i/>
                <w:spacing w:val="-11"/>
                <w:sz w:val="28"/>
                <w:szCs w:val="28"/>
                <w:lang w:val="kk-KZ"/>
              </w:rPr>
              <w:t xml:space="preserve"> </w:t>
            </w:r>
            <w:r w:rsidRPr="005A511D">
              <w:rPr>
                <w:sz w:val="28"/>
                <w:szCs w:val="28"/>
                <w:lang w:val="kk-KZ"/>
              </w:rPr>
              <w:t>–</w:t>
            </w:r>
            <w:r w:rsidRPr="005A511D">
              <w:rPr>
                <w:spacing w:val="-2"/>
                <w:sz w:val="28"/>
                <w:szCs w:val="28"/>
                <w:lang w:val="kk-KZ"/>
              </w:rPr>
              <w:t xml:space="preserve"> </w:t>
            </w:r>
            <w:r w:rsidRPr="005A511D">
              <w:rPr>
                <w:sz w:val="28"/>
                <w:szCs w:val="28"/>
                <w:lang w:val="kk-KZ"/>
              </w:rPr>
              <w:t>фактордың мәні</w:t>
            </w:r>
          </w:p>
        </w:tc>
      </w:tr>
      <w:tr w:rsidR="00EF0CD9" w:rsidRPr="005A511D" w:rsidTr="00EF0CD9">
        <w:trPr>
          <w:trHeight w:val="322"/>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Метил</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2,00255</w:t>
            </w:r>
          </w:p>
        </w:tc>
      </w:tr>
      <w:tr w:rsidR="00EF0CD9" w:rsidRPr="005A511D" w:rsidTr="00EF0CD9">
        <w:trPr>
          <w:trHeight w:val="321"/>
        </w:trPr>
        <w:tc>
          <w:tcPr>
            <w:tcW w:w="4349" w:type="dxa"/>
          </w:tcPr>
          <w:p w:rsidR="00EF0CD9" w:rsidRPr="005A511D" w:rsidRDefault="00EF0CD9" w:rsidP="00EF0CD9">
            <w:pPr>
              <w:pStyle w:val="TableParagraph"/>
              <w:tabs>
                <w:tab w:val="left" w:pos="1640"/>
                <w:tab w:val="center" w:pos="2174"/>
              </w:tabs>
              <w:spacing w:line="240" w:lineRule="auto"/>
              <w:ind w:left="0" w:right="0" w:firstLine="425"/>
              <w:jc w:val="both"/>
              <w:rPr>
                <w:sz w:val="28"/>
                <w:szCs w:val="28"/>
                <w:lang w:val="kk-KZ"/>
              </w:rPr>
            </w:pPr>
            <w:r w:rsidRPr="005A511D">
              <w:rPr>
                <w:sz w:val="28"/>
                <w:szCs w:val="28"/>
                <w:lang w:val="kk-KZ"/>
              </w:rPr>
              <w:t>Этил</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2,00260</w:t>
            </w:r>
          </w:p>
        </w:tc>
      </w:tr>
      <w:tr w:rsidR="00EF0CD9" w:rsidRPr="005A511D" w:rsidTr="00EF0CD9">
        <w:trPr>
          <w:trHeight w:val="322"/>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Изопропил</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2,003</w:t>
            </w:r>
          </w:p>
        </w:tc>
      </w:tr>
      <w:tr w:rsidR="00EF0CD9" w:rsidRPr="005A511D" w:rsidTr="00EF0CD9">
        <w:trPr>
          <w:trHeight w:val="322"/>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Винил</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2,00220</w:t>
            </w:r>
          </w:p>
        </w:tc>
      </w:tr>
      <w:tr w:rsidR="00EF0CD9" w:rsidRPr="005A511D" w:rsidTr="00EF0CD9">
        <w:trPr>
          <w:trHeight w:val="321"/>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Анион</w:t>
            </w:r>
            <w:r w:rsidRPr="005A511D">
              <w:rPr>
                <w:spacing w:val="-6"/>
                <w:sz w:val="28"/>
                <w:szCs w:val="28"/>
                <w:lang w:val="kk-KZ"/>
              </w:rPr>
              <w:t xml:space="preserve"> </w:t>
            </w:r>
            <w:r w:rsidRPr="005A511D">
              <w:rPr>
                <w:sz w:val="28"/>
                <w:szCs w:val="28"/>
                <w:lang w:val="kk-KZ"/>
              </w:rPr>
              <w:t>нафталина</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2,00263</w:t>
            </w:r>
          </w:p>
        </w:tc>
      </w:tr>
      <w:tr w:rsidR="00EF0CD9" w:rsidRPr="005A511D" w:rsidTr="00EF0CD9">
        <w:trPr>
          <w:trHeight w:val="322"/>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Анион</w:t>
            </w:r>
            <w:r w:rsidRPr="005A511D">
              <w:rPr>
                <w:spacing w:val="-6"/>
                <w:sz w:val="28"/>
                <w:szCs w:val="28"/>
                <w:lang w:val="kk-KZ"/>
              </w:rPr>
              <w:t xml:space="preserve"> </w:t>
            </w:r>
            <w:r w:rsidRPr="005A511D">
              <w:rPr>
                <w:sz w:val="28"/>
                <w:szCs w:val="28"/>
                <w:lang w:val="kk-KZ"/>
              </w:rPr>
              <w:t>антрацена</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2,00266</w:t>
            </w:r>
          </w:p>
        </w:tc>
      </w:tr>
      <w:tr w:rsidR="00EF0CD9" w:rsidRPr="005A511D" w:rsidTr="00EF0CD9">
        <w:trPr>
          <w:trHeight w:val="322"/>
        </w:trPr>
        <w:tc>
          <w:tcPr>
            <w:tcW w:w="434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Анион</w:t>
            </w:r>
            <w:r w:rsidRPr="005A511D">
              <w:rPr>
                <w:spacing w:val="-5"/>
                <w:sz w:val="28"/>
                <w:szCs w:val="28"/>
                <w:lang w:val="kk-KZ"/>
              </w:rPr>
              <w:t xml:space="preserve"> </w:t>
            </w:r>
            <w:r w:rsidRPr="005A511D">
              <w:rPr>
                <w:sz w:val="28"/>
                <w:szCs w:val="28"/>
                <w:lang w:val="kk-KZ"/>
              </w:rPr>
              <w:t>бензола</w:t>
            </w:r>
          </w:p>
        </w:tc>
        <w:tc>
          <w:tcPr>
            <w:tcW w:w="4864"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2,00276</w:t>
            </w:r>
          </w:p>
        </w:tc>
      </w:tr>
    </w:tbl>
    <w:p w:rsidR="00EF0CD9" w:rsidRPr="005A511D" w:rsidRDefault="00EF0CD9" w:rsidP="00EF0CD9">
      <w:pPr>
        <w:pStyle w:val="af8"/>
        <w:ind w:left="0" w:firstLine="425"/>
        <w:jc w:val="both"/>
        <w:rPr>
          <w:lang w:val="kk-KZ"/>
        </w:rPr>
      </w:pPr>
    </w:p>
    <w:p w:rsidR="00EF0CD9" w:rsidRPr="005A511D" w:rsidRDefault="00EF0CD9" w:rsidP="00EF0CD9">
      <w:pPr>
        <w:pStyle w:val="af8"/>
        <w:ind w:left="0" w:firstLine="425"/>
        <w:jc w:val="both"/>
        <w:rPr>
          <w:lang w:val="kk-KZ"/>
        </w:rPr>
      </w:pPr>
      <w:r w:rsidRPr="005A511D">
        <w:rPr>
          <w:lang w:val="kk-KZ"/>
        </w:rPr>
        <w:t xml:space="preserve">     Кесте 9.2.</w:t>
      </w:r>
      <w:r w:rsidR="00B17DEB" w:rsidRPr="005A511D">
        <w:rPr>
          <w:lang w:val="kk-KZ"/>
        </w:rPr>
        <w:t>2.</w:t>
      </w:r>
      <w:r w:rsidRPr="005A511D">
        <w:rPr>
          <w:lang w:val="kk-KZ"/>
        </w:rPr>
        <w:t xml:space="preserve"> Құрамына кіретін кейбір металл иондары үшін g-акторлардың мәні ферменттердің</w:t>
      </w: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55"/>
        <w:gridCol w:w="5359"/>
      </w:tblGrid>
      <w:tr w:rsidR="00EF0CD9" w:rsidRPr="005A511D" w:rsidTr="00EF0CD9">
        <w:trPr>
          <w:trHeight w:val="360"/>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Металл</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pacing w:val="42"/>
                <w:sz w:val="28"/>
                <w:szCs w:val="28"/>
                <w:lang w:val="kk-KZ"/>
              </w:rPr>
              <w:t xml:space="preserve"> </w:t>
            </w:r>
            <w:r w:rsidRPr="005A511D">
              <w:rPr>
                <w:i/>
                <w:sz w:val="28"/>
                <w:szCs w:val="28"/>
                <w:lang w:val="kk-KZ"/>
              </w:rPr>
              <w:t>g</w:t>
            </w:r>
            <w:r w:rsidRPr="005A511D">
              <w:rPr>
                <w:i/>
                <w:spacing w:val="-11"/>
                <w:sz w:val="28"/>
                <w:szCs w:val="28"/>
                <w:lang w:val="kk-KZ"/>
              </w:rPr>
              <w:t xml:space="preserve"> </w:t>
            </w:r>
            <w:r w:rsidRPr="005A511D">
              <w:rPr>
                <w:sz w:val="28"/>
                <w:szCs w:val="28"/>
                <w:lang w:val="kk-KZ"/>
              </w:rPr>
              <w:t>–</w:t>
            </w:r>
            <w:r w:rsidRPr="005A511D">
              <w:rPr>
                <w:spacing w:val="-2"/>
                <w:sz w:val="28"/>
                <w:szCs w:val="28"/>
                <w:lang w:val="kk-KZ"/>
              </w:rPr>
              <w:t xml:space="preserve"> </w:t>
            </w:r>
            <w:r w:rsidRPr="005A511D">
              <w:rPr>
                <w:sz w:val="28"/>
                <w:szCs w:val="28"/>
                <w:lang w:val="kk-KZ"/>
              </w:rPr>
              <w:t>фактордың мәні</w:t>
            </w:r>
          </w:p>
        </w:tc>
      </w:tr>
      <w:tr w:rsidR="00EF0CD9" w:rsidRPr="005A511D" w:rsidTr="00EF0CD9">
        <w:trPr>
          <w:trHeight w:val="322"/>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position w:val="-10"/>
                <w:sz w:val="28"/>
                <w:szCs w:val="28"/>
                <w:lang w:val="kk-KZ"/>
              </w:rPr>
              <w:t>Cu</w:t>
            </w:r>
            <w:r w:rsidRPr="005A511D">
              <w:rPr>
                <w:spacing w:val="-34"/>
                <w:position w:val="-10"/>
                <w:sz w:val="28"/>
                <w:szCs w:val="28"/>
                <w:lang w:val="kk-KZ"/>
              </w:rPr>
              <w:t xml:space="preserve"> </w:t>
            </w:r>
            <w:r w:rsidRPr="005A511D">
              <w:rPr>
                <w:sz w:val="28"/>
                <w:szCs w:val="28"/>
                <w:lang w:val="kk-KZ"/>
              </w:rPr>
              <w:t>63</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2,17(2,3)</w:t>
            </w:r>
          </w:p>
        </w:tc>
      </w:tr>
      <w:tr w:rsidR="00EF0CD9" w:rsidRPr="005A511D" w:rsidTr="00EF0CD9">
        <w:trPr>
          <w:trHeight w:val="322"/>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position w:val="-10"/>
                <w:sz w:val="28"/>
                <w:szCs w:val="28"/>
                <w:lang w:val="kk-KZ"/>
              </w:rPr>
              <w:t>Cu</w:t>
            </w:r>
            <w:r w:rsidRPr="005A511D">
              <w:rPr>
                <w:spacing w:val="-34"/>
                <w:position w:val="-10"/>
                <w:sz w:val="28"/>
                <w:szCs w:val="28"/>
                <w:lang w:val="kk-KZ"/>
              </w:rPr>
              <w:t xml:space="preserve"> </w:t>
            </w:r>
            <w:r w:rsidRPr="005A511D">
              <w:rPr>
                <w:sz w:val="28"/>
                <w:szCs w:val="28"/>
                <w:lang w:val="kk-KZ"/>
              </w:rPr>
              <w:t>65</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2,05</w:t>
            </w:r>
          </w:p>
        </w:tc>
      </w:tr>
      <w:tr w:rsidR="00EF0CD9" w:rsidRPr="005A511D" w:rsidTr="00EF0CD9">
        <w:trPr>
          <w:trHeight w:val="321"/>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position w:val="-10"/>
                <w:sz w:val="28"/>
                <w:szCs w:val="28"/>
                <w:lang w:val="kk-KZ"/>
              </w:rPr>
              <w:t>Fe</w:t>
            </w:r>
            <w:r w:rsidRPr="005A511D">
              <w:rPr>
                <w:sz w:val="28"/>
                <w:szCs w:val="28"/>
                <w:lang w:val="kk-KZ"/>
              </w:rPr>
              <w:t>57</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2,00(1,94)</w:t>
            </w:r>
          </w:p>
        </w:tc>
      </w:tr>
      <w:tr w:rsidR="00EF0CD9" w:rsidRPr="005A511D" w:rsidTr="00EF0CD9">
        <w:trPr>
          <w:trHeight w:val="322"/>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position w:val="-10"/>
                <w:sz w:val="28"/>
                <w:szCs w:val="28"/>
                <w:lang w:val="kk-KZ"/>
              </w:rPr>
              <w:t>Mo</w:t>
            </w:r>
            <w:r w:rsidRPr="005A511D">
              <w:rPr>
                <w:spacing w:val="-45"/>
                <w:position w:val="-10"/>
                <w:sz w:val="28"/>
                <w:szCs w:val="28"/>
                <w:lang w:val="kk-KZ"/>
              </w:rPr>
              <w:t xml:space="preserve"> </w:t>
            </w:r>
            <w:r w:rsidRPr="005A511D">
              <w:rPr>
                <w:sz w:val="28"/>
                <w:szCs w:val="28"/>
                <w:lang w:val="kk-KZ"/>
              </w:rPr>
              <w:t>95</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2,02</w:t>
            </w:r>
          </w:p>
        </w:tc>
      </w:tr>
      <w:tr w:rsidR="00EF0CD9" w:rsidRPr="005A511D" w:rsidTr="00EF0CD9">
        <w:trPr>
          <w:trHeight w:val="322"/>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position w:val="-10"/>
                <w:sz w:val="28"/>
                <w:szCs w:val="28"/>
                <w:lang w:val="kk-KZ"/>
              </w:rPr>
              <w:t>Mo</w:t>
            </w:r>
            <w:r w:rsidRPr="005A511D">
              <w:rPr>
                <w:spacing w:val="-45"/>
                <w:position w:val="-10"/>
                <w:sz w:val="28"/>
                <w:szCs w:val="28"/>
                <w:lang w:val="kk-KZ"/>
              </w:rPr>
              <w:t xml:space="preserve"> </w:t>
            </w:r>
            <w:r w:rsidRPr="005A511D">
              <w:rPr>
                <w:sz w:val="28"/>
                <w:szCs w:val="28"/>
                <w:lang w:val="kk-KZ"/>
              </w:rPr>
              <w:t>97</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1,95</w:t>
            </w:r>
          </w:p>
        </w:tc>
      </w:tr>
      <w:tr w:rsidR="00EF0CD9" w:rsidRPr="005A511D" w:rsidTr="00EF0CD9">
        <w:trPr>
          <w:trHeight w:val="321"/>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w w:val="95"/>
                <w:position w:val="-10"/>
                <w:sz w:val="28"/>
                <w:szCs w:val="28"/>
                <w:lang w:val="kk-KZ"/>
              </w:rPr>
              <w:t>Co</w:t>
            </w:r>
            <w:r w:rsidRPr="005A511D">
              <w:rPr>
                <w:spacing w:val="-38"/>
                <w:w w:val="95"/>
                <w:position w:val="-10"/>
                <w:sz w:val="28"/>
                <w:szCs w:val="28"/>
                <w:lang w:val="kk-KZ"/>
              </w:rPr>
              <w:t xml:space="preserve"> </w:t>
            </w:r>
            <w:r w:rsidRPr="005A511D">
              <w:rPr>
                <w:w w:val="95"/>
                <w:sz w:val="28"/>
                <w:szCs w:val="28"/>
                <w:lang w:val="kk-KZ"/>
              </w:rPr>
              <w:t>59</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Кең ауқымда</w:t>
            </w:r>
          </w:p>
        </w:tc>
      </w:tr>
      <w:tr w:rsidR="00EF0CD9" w:rsidRPr="005A511D" w:rsidTr="00EF0CD9">
        <w:trPr>
          <w:trHeight w:val="322"/>
        </w:trPr>
        <w:tc>
          <w:tcPr>
            <w:tcW w:w="3855" w:type="dxa"/>
          </w:tcPr>
          <w:p w:rsidR="00EF0CD9" w:rsidRPr="005A511D" w:rsidRDefault="00EF0CD9" w:rsidP="00EF0CD9">
            <w:pPr>
              <w:pStyle w:val="TableParagraph"/>
              <w:spacing w:line="240" w:lineRule="auto"/>
              <w:ind w:left="0" w:right="0" w:firstLine="425"/>
              <w:jc w:val="both"/>
              <w:rPr>
                <w:sz w:val="28"/>
                <w:szCs w:val="28"/>
                <w:lang w:val="kk-KZ"/>
              </w:rPr>
            </w:pPr>
            <w:r w:rsidRPr="005A511D">
              <w:rPr>
                <w:w w:val="95"/>
                <w:position w:val="-10"/>
                <w:sz w:val="28"/>
                <w:szCs w:val="28"/>
                <w:lang w:val="kk-KZ"/>
              </w:rPr>
              <w:t>Y</w:t>
            </w:r>
            <w:r w:rsidRPr="005A511D">
              <w:rPr>
                <w:spacing w:val="-9"/>
                <w:w w:val="95"/>
                <w:position w:val="-10"/>
                <w:sz w:val="28"/>
                <w:szCs w:val="28"/>
                <w:lang w:val="kk-KZ"/>
              </w:rPr>
              <w:t xml:space="preserve"> </w:t>
            </w:r>
            <w:r w:rsidRPr="005A511D">
              <w:rPr>
                <w:w w:val="95"/>
                <w:sz w:val="28"/>
                <w:szCs w:val="28"/>
                <w:lang w:val="kk-KZ"/>
              </w:rPr>
              <w:t>51</w:t>
            </w:r>
          </w:p>
        </w:tc>
        <w:tc>
          <w:tcPr>
            <w:tcW w:w="5359" w:type="dxa"/>
          </w:tcPr>
          <w:p w:rsidR="00EF0CD9" w:rsidRPr="005A511D" w:rsidRDefault="00EF0CD9" w:rsidP="00EF0CD9">
            <w:pPr>
              <w:pStyle w:val="TableParagraph"/>
              <w:spacing w:line="240" w:lineRule="auto"/>
              <w:ind w:left="0" w:right="0" w:firstLine="425"/>
              <w:jc w:val="both"/>
              <w:rPr>
                <w:sz w:val="28"/>
                <w:szCs w:val="28"/>
                <w:lang w:val="kk-KZ"/>
              </w:rPr>
            </w:pPr>
            <w:r w:rsidRPr="005A511D">
              <w:rPr>
                <w:sz w:val="28"/>
                <w:szCs w:val="28"/>
                <w:lang w:val="kk-KZ"/>
              </w:rPr>
              <w:t>2,00</w:t>
            </w:r>
          </w:p>
        </w:tc>
      </w:tr>
    </w:tbl>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Алқап қисық сіңіру пропорционалды, өзге шарттар тең болған кезде, саны парамагнитных бөлшектер үлгісінде. Іс жүзінде абсо-ны есептеңіз. дәлдігі бар парамагниттік бөлшектердің сынамасындағы лютикалық мазмұн өте қиын және оның орнына зерттелетін үлгіні парамагниттік бөлшектердің белгілі саны бар стандартпен салыстыру қажет.</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Мұндай өлшеулер үшін жалпы қабылданған стандарт-дифенил-пикрилгидразил (</w:t>
      </w:r>
      <w:r w:rsidRPr="005A511D">
        <w:rPr>
          <w:rFonts w:ascii="Times New Roman" w:hAnsi="Times New Roman"/>
          <w:i/>
          <w:sz w:val="28"/>
          <w:szCs w:val="28"/>
          <w:lang w:val="kk-KZ"/>
        </w:rPr>
        <w:t>С6Н5)2N-N-C6H5(NO2)3</w:t>
      </w:r>
      <w:r w:rsidRPr="005A511D">
        <w:rPr>
          <w:rFonts w:ascii="Times New Roman" w:hAnsi="Times New Roman"/>
          <w:sz w:val="28"/>
          <w:szCs w:val="28"/>
          <w:lang w:val="kk-KZ"/>
        </w:rPr>
        <w:t>, ол 100% - дан тұрады радикалдар (1.53*10^21 1г затқа  жұпталмаған электрон).</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Сіңіру сызықтарының ені мен формасы сіңіру жағдайларын сипаттайтын қосымша параметрлер болып табылады. Сызықтың ені жұпталмаған электрондар алатын энергия деңгейлерінің таралуымен тікелей анықталады, сондықтан жұпталмаған электронның өзара әрекеттесуін бағалауға мүмкіндік береді. ЭПР резонанстық сызығының ені мен орнын анықтайтын өзара әрекеттесудің келесі негізгі түрлері бар.</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1. "Спин-тор" деп аталатын өзара әрекеттесу-бұл жұпталмаған электронның спині мен оның айналасы, яғни Кристалл тор немесе молекуланың қалған бөлігі (молекулалық жүйе) арасындағы өзара әрекеттесу қарастырылып отырған жұпталмаған электрон. Энергия алмасудың бұл механизмі резонанстық сіңірудің үздіксіздігін қамтамасыз етеді, өйткені ол болмаған кезде қарастырылып отырған екі деңгейдің популяциясы теңестіріліп, сіңіру тоқтайды. Екінші жағынан, егер спин-тордың өзара әрекеттесуі үлкен болса, онда электрондар жоғарғы </w:t>
      </w:r>
      <w:r w:rsidR="00B17DEB" w:rsidRPr="005A511D">
        <w:rPr>
          <w:rFonts w:ascii="Times New Roman" w:hAnsi="Times New Roman"/>
          <w:sz w:val="28"/>
          <w:szCs w:val="28"/>
          <w:lang w:val="kk-KZ"/>
        </w:rPr>
        <w:t>деңгейде қалу өте қысқа уақыт t</w:t>
      </w:r>
      <w:r w:rsidRPr="005A511D">
        <w:rPr>
          <w:rFonts w:ascii="Times New Roman" w:hAnsi="Times New Roman"/>
          <w:sz w:val="28"/>
          <w:szCs w:val="28"/>
          <w:lang w:val="kk-KZ"/>
        </w:rPr>
        <w:t xml:space="preserve">, бұл белгісіздік принципіне сәйкес, кейде айтарлықтай резонанстық сызықтың кеңеюіне әкеледі. Әдетте айналдыру жүйесі мен тордың фонондары арасында энергия алмасу жүзеге асырылатын екі механизм бөлінеді: тікелей резонанстық және комбинациялық өзара әрекеттесу. Бірінші жағдайда резонанстық ЭПР сызығының жиілігі </w:t>
      </w:r>
      <w:r w:rsidRPr="005A511D">
        <w:rPr>
          <w:rFonts w:ascii="Times New Roman" w:hAnsi="Times New Roman"/>
          <w:i/>
          <w:sz w:val="28"/>
          <w:szCs w:val="28"/>
          <w:lang w:val="kk-KZ"/>
        </w:rPr>
        <w:t xml:space="preserve">v=ΔE/h=gβH/h </w:t>
      </w:r>
      <w:r w:rsidRPr="005A511D">
        <w:rPr>
          <w:rFonts w:ascii="Times New Roman" w:hAnsi="Times New Roman"/>
          <w:sz w:val="28"/>
          <w:szCs w:val="28"/>
          <w:lang w:val="kk-KZ"/>
        </w:rPr>
        <w:t>сәйкес келеді меншікті екіншіден, бұл жиілік тордың тербелістерінің айырмашылық жиіліктерімен сәйкес келеді. Екі механизм де спин-тордың өзара әрекеттесуін сипаттауға қатысады, алайда химия мен биологияға қызығушылық тудыратын көптеген жағдайларда басқа факторларға байланысты сызықтың кеңеюі спин-тордың өзара әрекеттесуіне байланысты сызықтың кеңеюінен асып түседі.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2. "Спин-спин" өзара әрекеттесуі-өзара әрекеттесудің жалпы атауы, ол арқылы арқа бір-бірімен энергия алмасады. Жеке бөлінбеген электрондар арасындағы энергия алмасу тұтастай алғанда айналдыру жүйесінің энергиясын өзгертпейді. Алайда, спин-спиннің өзара әрекеттесуі осы спин күйінің өмір сүру уақытының өзгеруіне әкеледі. Бұл жағдайды Сынамадағы электрондардың концентрациясы тым аз болған кезде жүзеге асыруға болатындығы анық. Биологиялық және биохимиялық жүйелер болып табылатын сұйылтылған ерітінділерде жұпталмаған электрондардың концентрациясы аз және олардың спин-спиннің өзара әрекеттесуін әдетте елемеуге болады.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3. "Спин-орбитальды" әсерлесу-электронның спиндік магниттік моментінің оның орбитальды қозғалысымен құрылған айнымалы магнит өрісімен әрекеттесуі. Электронның орбитальды қозғалысы жалпы магниттік моментке ықпал етеді, нәтижесінде g-фактордың 2,0023 мәнінен ауытқуы пайда болады. </w:t>
      </w:r>
      <w:r w:rsidRPr="005A511D">
        <w:rPr>
          <w:rFonts w:ascii="Times New Roman" w:hAnsi="Times New Roman"/>
          <w:sz w:val="28"/>
          <w:szCs w:val="28"/>
          <w:lang w:val="kk-KZ"/>
        </w:rPr>
        <w:lastRenderedPageBreak/>
        <w:t>Сонымен қатар, электронның орбитальды қозғалысы, әдетте, жұпталмаған электронның айналасында пайда болатын электр өрістеріне байланысты болады, нәтижесінде орбитальды магниттік момент аз болады және тек кейбір жағдайларда (мысалы, металл иондары үшін) G-фактор шамасының таза айналдыру мәнінен ауытқуы байқалады.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спектрлерінің өте дәл құрылымы (СТС)</w:t>
      </w:r>
      <w:r w:rsidR="00B17DEB" w:rsidRPr="005A511D">
        <w:rPr>
          <w:rFonts w:ascii="Times New Roman" w:hAnsi="Times New Roman"/>
          <w:sz w:val="28"/>
          <w:szCs w:val="28"/>
          <w:lang w:val="kk-KZ"/>
        </w:rPr>
        <w:t>.</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Егер атом немесе жұпталмаған электроны бар молекула парамагниттік ядроларға ие болса, онда ЭПР спектрі күрделене түседі. Мұндай жағдайда магнит өрісі электронға әсер етеді </w:t>
      </w:r>
      <w:r w:rsidRPr="005A511D">
        <w:rPr>
          <w:rFonts w:ascii="Times New Roman" w:hAnsi="Times New Roman"/>
          <w:i/>
          <w:sz w:val="28"/>
          <w:szCs w:val="28"/>
          <w:lang w:val="kk-KZ"/>
        </w:rPr>
        <w:t>H + ΔHi</w:t>
      </w:r>
      <w:r w:rsidRPr="005A511D">
        <w:rPr>
          <w:rFonts w:ascii="Times New Roman" w:hAnsi="Times New Roman"/>
          <w:sz w:val="28"/>
          <w:szCs w:val="28"/>
          <w:lang w:val="kk-KZ"/>
        </w:rPr>
        <w:t>, онда Δhi – ядроның магниттік моменттерімен құрылған қосымша магнит өрістері. Магниттік момент J ядро ядролар осы сәттің максималды мәні деп аталады</w:t>
      </w:r>
      <w:r w:rsidR="00B17DEB" w:rsidRPr="005A511D">
        <w:rPr>
          <w:rFonts w:ascii="Times New Roman" w:hAnsi="Times New Roman"/>
          <w:sz w:val="28"/>
          <w:szCs w:val="28"/>
          <w:lang w:val="kk-KZ"/>
        </w:rPr>
        <w:t>.</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Жұпталмаған электрондардың магниттік моменттерінің ядролардың магниттік моменттерімен әрекеттесуі, өте жұқа өзара әрекеттесу деп аталады, сызықтардың бөлінуіне және ЭПР спектрлерінде өте жұқа құрылымның пайда болуына әкеледі. Егер жұпталмаған электронның қозғалысы бір атомның атомдық орбиталымен шектелсе, ол дәл осы атомның ядросымен әрекеттеседі. Магнит өрісінде ядроның магниттік моменті қабылдауға 2J + 1 және, тиісінше, қосымша магнит өрісі бірдей мәндерге ие болады. Жұпталмаған электрондар бірнеше атомдарды қамтитын молекулалық орбитальдар арқылы қозғалғанда, электрондардың бірнеше түрлі ядролармен әрекеттесуіне байланысты өте жұқа бөліну пайда болады, бұл жағдайда спектрлер күрделі құрылымға ие болады.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Қарапайым жағдайды қарастырайық-жұпталмаған электронның бір ядромен әрекеттесуі, мысалы радикал, онда жұпталмаған электрон бір протонмен әрекеттеседі. Бөлінбеген электрон жалпы магнит өрісінде болады: сыртқы және Протон жасайды. Протонның магниттік моменті сыртқы магнит өрісіне де бағытталған. Ядролық Протонның айналуы </w:t>
      </w:r>
      <w:r w:rsidRPr="005A511D">
        <w:rPr>
          <w:rFonts w:ascii="Times New Roman" w:hAnsi="Times New Roman"/>
          <w:i/>
          <w:sz w:val="28"/>
          <w:szCs w:val="28"/>
          <w:lang w:val="kk-KZ"/>
        </w:rPr>
        <w:t>I=1/2</w:t>
      </w:r>
      <w:r w:rsidRPr="005A511D">
        <w:rPr>
          <w:rFonts w:ascii="Times New Roman" w:hAnsi="Times New Roman"/>
          <w:sz w:val="28"/>
          <w:szCs w:val="28"/>
          <w:lang w:val="kk-KZ"/>
        </w:rPr>
        <w:t xml:space="preserve">, яғни протонның кванттық саны маңызды +-1/2, демек, Протонның магниттік моменті сыртқы магнит өрісіне параллель немесе параллель бағытталуы мүмкін. Бұл кейбір радикалдар үшін жергілікті өріс сыртқы, ал басқалары үшін аз болады. Осыған байланысты қарастырылып отырған радикалдың ЭПР спектрінде екі сызық байқалады (сурет. 1) сыртқы магнит өрісінің екі мәні кезінде: </w:t>
      </w:r>
      <w:r w:rsidRPr="005A511D">
        <w:rPr>
          <w:rFonts w:ascii="Times New Roman" w:hAnsi="Times New Roman"/>
          <w:i/>
          <w:sz w:val="28"/>
          <w:szCs w:val="28"/>
          <w:lang w:val="kk-KZ"/>
        </w:rPr>
        <w:t>H себеп=H0+a/2</w:t>
      </w:r>
      <w:r w:rsidRPr="005A511D">
        <w:rPr>
          <w:rFonts w:ascii="Times New Roman" w:hAnsi="Times New Roman"/>
          <w:sz w:val="28"/>
          <w:szCs w:val="28"/>
          <w:lang w:val="kk-KZ"/>
        </w:rPr>
        <w:t xml:space="preserve"> ,қайда а қашықтыққа тең ультра жұқа бөлінудің тұрақты мәні екі СТС сызығы арасында; </w:t>
      </w:r>
      <w:r w:rsidRPr="005A511D">
        <w:rPr>
          <w:rFonts w:ascii="Times New Roman" w:hAnsi="Times New Roman"/>
          <w:i/>
          <w:sz w:val="28"/>
          <w:szCs w:val="28"/>
          <w:lang w:val="kk-KZ"/>
        </w:rPr>
        <w:t xml:space="preserve">H 0 </w:t>
      </w:r>
      <w:r w:rsidRPr="005A511D">
        <w:rPr>
          <w:rFonts w:ascii="Times New Roman" w:hAnsi="Times New Roman"/>
          <w:sz w:val="28"/>
          <w:szCs w:val="28"/>
          <w:lang w:val="kk-KZ"/>
        </w:rPr>
        <w:t>резонанстық өріс a = 0, яғни- өте нәзік өзара әрекеттесудің мәні.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Егер жұпталмаған электрон бірнеше протонмен өзара әрекеттессе, онда PP кескіні күрделене түседі. Мысалы, екі эквивалентті протонмен әрекеттескенде (жұпталмаған электрон олармен бірдей дәрежеде әрекеттеседі) ЭПР спектрі</w:t>
      </w:r>
      <w:r w:rsidR="008C6F64" w:rsidRPr="005A511D">
        <w:rPr>
          <w:rFonts w:ascii="Times New Roman" w:hAnsi="Times New Roman"/>
          <w:sz w:val="28"/>
          <w:szCs w:val="28"/>
          <w:lang w:val="kk-KZ"/>
        </w:rPr>
        <w:t>нде үш сызық байқалады (сурет. 3</w:t>
      </w:r>
      <w:r w:rsidRPr="005A511D">
        <w:rPr>
          <w:rFonts w:ascii="Times New Roman" w:hAnsi="Times New Roman"/>
          <w:sz w:val="28"/>
          <w:szCs w:val="28"/>
          <w:lang w:val="kk-KZ"/>
        </w:rPr>
        <w:t>.</w:t>
      </w:r>
      <w:r w:rsidR="008C6F64" w:rsidRPr="005A511D">
        <w:rPr>
          <w:rFonts w:ascii="Times New Roman" w:hAnsi="Times New Roman"/>
          <w:sz w:val="28"/>
          <w:szCs w:val="28"/>
          <w:lang w:val="kk-KZ"/>
        </w:rPr>
        <w:t>2.</w:t>
      </w:r>
      <w:r w:rsidRPr="005A511D">
        <w:rPr>
          <w:rFonts w:ascii="Times New Roman" w:hAnsi="Times New Roman"/>
          <w:sz w:val="28"/>
          <w:szCs w:val="28"/>
          <w:lang w:val="kk-KZ"/>
        </w:rPr>
        <w:t>1) қарқындылық қатынасы 1: 2: 1.</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eastAsia="ru-RU" w:bidi="ar-SA"/>
        </w:rPr>
        <w:lastRenderedPageBreak/>
        <w:drawing>
          <wp:inline distT="0" distB="0" distL="0" distR="0" wp14:anchorId="5F4BF0E3" wp14:editId="7F650AA1">
            <wp:extent cx="2395220" cy="2425065"/>
            <wp:effectExtent l="0" t="0" r="508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95220" cy="2425065"/>
                    </a:xfrm>
                    <a:prstGeom prst="rect">
                      <a:avLst/>
                    </a:prstGeom>
                    <a:noFill/>
                    <a:ln>
                      <a:noFill/>
                    </a:ln>
                  </pic:spPr>
                </pic:pic>
              </a:graphicData>
            </a:graphic>
          </wp:inline>
        </w:drawing>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        Сурет </w:t>
      </w:r>
      <w:r w:rsidR="008C6F64" w:rsidRPr="005A511D">
        <w:rPr>
          <w:rFonts w:ascii="Times New Roman" w:hAnsi="Times New Roman"/>
          <w:sz w:val="28"/>
          <w:szCs w:val="28"/>
          <w:lang w:val="kk-KZ"/>
        </w:rPr>
        <w:t>3</w:t>
      </w:r>
      <w:r w:rsidRPr="005A511D">
        <w:rPr>
          <w:rFonts w:ascii="Times New Roman" w:hAnsi="Times New Roman"/>
          <w:sz w:val="28"/>
          <w:szCs w:val="28"/>
          <w:lang w:val="kk-KZ"/>
        </w:rPr>
        <w:t>.</w:t>
      </w:r>
      <w:r w:rsidR="008C6F64" w:rsidRPr="005A511D">
        <w:rPr>
          <w:rFonts w:ascii="Times New Roman" w:hAnsi="Times New Roman"/>
          <w:sz w:val="28"/>
          <w:szCs w:val="28"/>
          <w:lang w:val="kk-KZ"/>
        </w:rPr>
        <w:t>2.</w:t>
      </w:r>
      <w:r w:rsidRPr="005A511D">
        <w:rPr>
          <w:rFonts w:ascii="Times New Roman" w:hAnsi="Times New Roman"/>
          <w:sz w:val="28"/>
          <w:szCs w:val="28"/>
          <w:lang w:val="kk-KZ"/>
        </w:rPr>
        <w:t>1. ЭПР спектрі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      E – магниттік моменттің өте жұқа әрекеттесуін ескере отырып, магнит өрісіндегі электронның энергиясы- протонмен жұпталған Электрон. Δ+-1/2 және Δ1/2 – рұқсат етілген өтулердің энергиясы, </w:t>
      </w:r>
      <w:r w:rsidRPr="005A511D">
        <w:rPr>
          <w:rFonts w:ascii="Times New Roman" w:hAnsi="Times New Roman"/>
          <w:i/>
          <w:sz w:val="28"/>
          <w:szCs w:val="28"/>
          <w:lang w:val="kk-KZ"/>
        </w:rPr>
        <w:t>w</w:t>
      </w:r>
      <w:r w:rsidRPr="005A511D">
        <w:rPr>
          <w:rFonts w:ascii="Times New Roman" w:hAnsi="Times New Roman"/>
          <w:sz w:val="28"/>
          <w:szCs w:val="28"/>
          <w:lang w:val="kk-KZ"/>
        </w:rPr>
        <w:t xml:space="preserve"> – электр сіңіру микротолқынды өріс энергиясы.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Жұпталмаған электрон өзара әрекеттесе алатын протондар санының артуымен спектрде одан да көп сызықтар болады. N жағдайда ЭПР спектрінде эквивалентті протондардың n+1 сызығы байқалады. Егер радикалда N эквивалентті ядролар болса, онда ядролық спин I , онда өте жұқа құрылым компоненттерінің саны тең болады </w:t>
      </w:r>
      <w:r w:rsidR="008C6F64" w:rsidRPr="005A511D">
        <w:rPr>
          <w:rFonts w:ascii="Times New Roman" w:hAnsi="Times New Roman"/>
          <w:i/>
          <w:sz w:val="28"/>
          <w:szCs w:val="28"/>
          <w:lang w:val="kk-KZ"/>
        </w:rPr>
        <w:t>Mcmc</w:t>
      </w:r>
      <w:r w:rsidRPr="005A511D">
        <w:rPr>
          <w:rFonts w:ascii="Times New Roman" w:hAnsi="Times New Roman"/>
          <w:i/>
          <w:sz w:val="28"/>
          <w:szCs w:val="28"/>
          <w:lang w:val="kk-KZ"/>
        </w:rPr>
        <w:t>=</w:t>
      </w:r>
      <w:r w:rsidRPr="005A511D">
        <w:rPr>
          <w:rFonts w:ascii="Times New Roman" w:hAnsi="Times New Roman"/>
          <w:sz w:val="28"/>
          <w:szCs w:val="28"/>
          <w:lang w:val="kk-KZ"/>
        </w:rPr>
        <w:t>2</w:t>
      </w:r>
      <w:r w:rsidRPr="005A511D">
        <w:rPr>
          <w:rFonts w:ascii="Times New Roman" w:hAnsi="Times New Roman"/>
          <w:i/>
          <w:sz w:val="28"/>
          <w:szCs w:val="28"/>
          <w:lang w:val="kk-KZ"/>
        </w:rPr>
        <w:t>nI</w:t>
      </w:r>
      <w:r w:rsidRPr="005A511D">
        <w:rPr>
          <w:rFonts w:ascii="Times New Roman" w:hAnsi="Times New Roman"/>
          <w:sz w:val="28"/>
          <w:szCs w:val="28"/>
          <w:lang w:val="kk-KZ"/>
        </w:rPr>
        <w:t>+1. Шыңдардың қарқындылығы бино коэффициенттерімен анықталады – миалдық ыдырау (1+X)n; шыңдар арасындағы қашықтық тұрақтыға тең өте жұқа өзара әрекеттесу а .</w:t>
      </w:r>
    </w:p>
    <w:p w:rsidR="00EF0CD9" w:rsidRPr="005A511D" w:rsidRDefault="00EF0CD9" w:rsidP="00EF0CD9">
      <w:pPr>
        <w:pStyle w:val="af8"/>
        <w:ind w:left="0" w:firstLine="425"/>
        <w:jc w:val="both"/>
        <w:rPr>
          <w:lang w:val="kk-KZ"/>
        </w:rPr>
      </w:pPr>
      <w:r w:rsidRPr="005A511D">
        <w:rPr>
          <w:noProof/>
          <w:lang w:eastAsia="ru-RU"/>
        </w:rPr>
        <w:drawing>
          <wp:inline distT="0" distB="0" distL="0" distR="0" wp14:anchorId="6255BE58" wp14:editId="0E74198D">
            <wp:extent cx="2852420" cy="2901950"/>
            <wp:effectExtent l="0" t="0" r="508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52420" cy="2901950"/>
                    </a:xfrm>
                    <a:prstGeom prst="rect">
                      <a:avLst/>
                    </a:prstGeom>
                    <a:noFill/>
                    <a:ln>
                      <a:noFill/>
                    </a:ln>
                  </pic:spPr>
                </pic:pic>
              </a:graphicData>
            </a:graphic>
          </wp:inline>
        </w:drawing>
      </w:r>
    </w:p>
    <w:p w:rsidR="00EF0CD9" w:rsidRPr="005A511D" w:rsidRDefault="00EF0CD9" w:rsidP="00EF0CD9">
      <w:pPr>
        <w:pStyle w:val="af8"/>
        <w:ind w:left="0" w:firstLine="425"/>
        <w:jc w:val="both"/>
        <w:rPr>
          <w:lang w:val="kk-KZ"/>
        </w:rPr>
      </w:pPr>
      <w:r w:rsidRPr="005A511D">
        <w:rPr>
          <w:lang w:val="kk-KZ"/>
        </w:rPr>
        <w:t xml:space="preserve">Сурет </w:t>
      </w:r>
      <w:r w:rsidR="008C6F64" w:rsidRPr="005A511D">
        <w:rPr>
          <w:spacing w:val="-3"/>
          <w:lang w:val="kk-KZ"/>
        </w:rPr>
        <w:t xml:space="preserve"> 3</w:t>
      </w:r>
      <w:r w:rsidRPr="005A511D">
        <w:rPr>
          <w:spacing w:val="-3"/>
          <w:lang w:val="kk-KZ"/>
        </w:rPr>
        <w:t>.</w:t>
      </w:r>
      <w:r w:rsidRPr="005A511D">
        <w:rPr>
          <w:lang w:val="kk-KZ"/>
        </w:rPr>
        <w:t>2.</w:t>
      </w:r>
      <w:r w:rsidR="008C6F64" w:rsidRPr="005A511D">
        <w:rPr>
          <w:lang w:val="kk-KZ"/>
        </w:rPr>
        <w:t>2.</w:t>
      </w:r>
      <w:r w:rsidRPr="005A511D">
        <w:rPr>
          <w:lang w:val="kk-KZ"/>
        </w:rPr>
        <w:t xml:space="preserve"> </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E-магниттік моменттің өте жұқа әрекеттесуін ескере отырып, магнит өрісіндегі электронның энергиясы – протонмен жұпталған электрон. Δ+1 және Δ-1 - рұқсат етілген өтулердің энергиясы, w электр сіңіру микротолқынды өріс энергиясы.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спектрометриясын құру принциптері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Құрылғының мақсаты магнит өрісінің күші өзгерген кезде микротолқынды диапазонның (микротолқынды диапазонның) үлгісінде сіңірілетін қуаттың өзгеруін тіркеу болып табылады. Негізі аспап болып табылады:</w:t>
      </w:r>
    </w:p>
    <w:p w:rsidR="00EF0CD9" w:rsidRPr="005A511D" w:rsidRDefault="00EF0CD9" w:rsidP="00D531E5">
      <w:pPr>
        <w:pStyle w:val="ab"/>
        <w:numPr>
          <w:ilvl w:val="0"/>
          <w:numId w:val="23"/>
        </w:numPr>
        <w:ind w:left="0" w:firstLine="425"/>
        <w:jc w:val="both"/>
        <w:rPr>
          <w:rFonts w:ascii="Times New Roman" w:hAnsi="Times New Roman"/>
          <w:sz w:val="28"/>
          <w:szCs w:val="28"/>
          <w:lang w:val="kk-KZ"/>
        </w:rPr>
      </w:pPr>
      <w:r w:rsidRPr="005A511D">
        <w:rPr>
          <w:rFonts w:ascii="Times New Roman" w:hAnsi="Times New Roman"/>
          <w:sz w:val="28"/>
          <w:szCs w:val="28"/>
          <w:lang w:val="kk-KZ"/>
        </w:rPr>
        <w:t>тұрақты магнит өрісін құруға арналған электромагниттік жүйе, оны қажетті кернеу диапазонында біртіндеп өзгертуге болады;</w:t>
      </w:r>
    </w:p>
    <w:p w:rsidR="00EF0CD9" w:rsidRPr="005A511D" w:rsidRDefault="00EF0CD9" w:rsidP="00D531E5">
      <w:pPr>
        <w:pStyle w:val="ab"/>
        <w:numPr>
          <w:ilvl w:val="0"/>
          <w:numId w:val="23"/>
        </w:numPr>
        <w:ind w:left="0" w:firstLine="425"/>
        <w:jc w:val="both"/>
        <w:rPr>
          <w:rFonts w:ascii="Times New Roman" w:hAnsi="Times New Roman"/>
          <w:sz w:val="28"/>
          <w:szCs w:val="28"/>
          <w:lang w:val="kk-KZ"/>
        </w:rPr>
      </w:pPr>
      <w:r w:rsidRPr="005A511D">
        <w:rPr>
          <w:rFonts w:ascii="Times New Roman" w:hAnsi="Times New Roman"/>
          <w:sz w:val="28"/>
          <w:szCs w:val="28"/>
          <w:lang w:val="kk-KZ"/>
        </w:rPr>
        <w:t>радиожиілік (микротолқынды) сәулеленуді үлгіге келтіруге және резонанстық сіңіруді тіркеуге мүмкіндік беретін жүйе.</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Аспаптың электромагниттік жүйесі бұрын айтылғандардан туындайтын мынадай талаптарға жауап беруі тиіс: толқын ұзындығы 3 см 3 000-4 000 Э дейін, ал 8 мм кезінде 13 000 Э дейін айтарлықтай кернеулі біртекті және тұрақты магнит өрісін қамтамасыз ету; магнит өрісінің кернеулігін берілген жылдамдықпен және берілген диапазонда сызықтық және бірқалыпты өзгертуге мүмкіндік беру.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ЭПР-спектроскопияда пайдаланылатын ӨЖЖ-жүйелері радиолокацияда жақсы әзірленгендерден айтарлықтай ерекшеленбейді және мынадай блоктардан тұрады: ӨЖЖ генераторлары, әдетте, өңдеуші клистрондарды пайдалана отырып жұмыс істейтін; генераторлардың тұрақты жиілігін қолдайтын жиілікті автоматты түрде реттеу жүйелері (АӨЖ); тұрақтандырылған қоректендіру көздерінің блоктары; тіркеу жүйелері бар қабылдағыштар блоктары.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Микротолқынды сәулеленуді үлгіге беру үшін стандартты толқындық жол қолданылады. Үлгі электромагниттің полюсті ұштары арасында орналасқан көлемді резонаторға орналастырылады. ЭПР спектрометрлерінде қолданылатын көлемді резонаторлар</w:t>
      </w:r>
      <w:r w:rsidR="008C6F64" w:rsidRPr="005A511D">
        <w:rPr>
          <w:rFonts w:ascii="Times New Roman" w:hAnsi="Times New Roman"/>
          <w:sz w:val="28"/>
          <w:szCs w:val="28"/>
          <w:lang w:val="kk-KZ"/>
        </w:rPr>
        <w:t xml:space="preserve"> дизайнында әр түрлі болады. </w:t>
      </w:r>
      <w:r w:rsidRPr="005A511D">
        <w:rPr>
          <w:rFonts w:ascii="Times New Roman" w:hAnsi="Times New Roman"/>
          <w:sz w:val="28"/>
          <w:szCs w:val="28"/>
          <w:lang w:val="kk-KZ"/>
        </w:rPr>
        <w:t>Көбінесе цилиндрлік немесе тікбұрышты резонаторлар қолданылады. Цилиндрлік резонаторларда микротолқынды толқынның магниттік компонентінің кернеуі резонатордың ортасында максималды болатын тербеліс түрі қолданылады; тіктөртбұрыштарда-магнит компонентінің максималды кернеу аймағы резонатордың ортасынан өтетін жазықтық болып табылады. Зерттелетін үлгі ЭПР-спектрометр резонаторына микротолқынды өрістің магниттік компонентінің максималды кернеуі аймағында болатындай етіп орналастырылады. Осы себепті үлгілер әдетте цилиндрлік резонаторларға жұқа капиллярларға, ал тікбұрышты резонаторларға жалпақ кюветтерге орналастырылады.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Үлгідегі микротолқынды сәулеленудің резонанстық сіңірілуін тіркеу резонатордағы сіңіруді тіркеу немесе спектрометрдің нақты схемасына байланысты резонатордан микротолқынды қуаттың шағылысуын өзгерту арқылы жүзеге асырылады. Микротолқынды қабылдағыштың жергілікті тізбегін де, қарапайым құрылғыларда тікелей күшейту схемаларын да қолдануға болады.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Ескі құрылғылардағы микротолқынды қабылдағыштың шығысы классикалық түрде осциллографқа және жазғышқа параллель қосылған. ЭПР сигналдарын тіркеудің заманауи схемаларына Аналогты-сандық түрлендіргіш пен компьютер кіреді. Мұндай схема компьютердің жадында ақпаратты </w:t>
      </w:r>
      <w:r w:rsidRPr="005A511D">
        <w:rPr>
          <w:rFonts w:ascii="Times New Roman" w:hAnsi="Times New Roman"/>
          <w:sz w:val="28"/>
          <w:szCs w:val="28"/>
          <w:lang w:val="kk-KZ"/>
        </w:rPr>
        <w:lastRenderedPageBreak/>
        <w:t>жинақтауға және әртүрлі бағдарламалар бойынша сандық өңдеуді жүргізуге мүмкіндік береді.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Ең бастысы, ЭПР сигналдарын сандық өңдеу арқылы жинақтау режимін қолдана отырып, сезімталдықты және бөлудің уақытша ажыратымдылығын арттыруға болады. Қайталап сканерлеген кезде когерентті сигналдар өту санына пропорционалды түрде өседі n және шу сияқты өседі nm. Осылайша, сигнал / шу қатынасы пропорционалды түрде артады n 1/2 .</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сигналының спектрін алу үшін кейбір шектерде h магнит өрісінің мәнін өзгерту керек (сканерлеу өріс). Әдетте өрісті сканерлеу ондаған секунд немесе минут ішінде жүзеге асырылады, басқаша айтқанда, микротолқынды қабылдағыштағы сигналдың өзгеруі төмен жиілікті болады, бұл қабылдағыштың төмен жиілікті шуылына байланысты сигнал/шу қатынасының нашарлауына әкеледі (төмен жиілікті Шу қуаты F жиілігінен қабылдағыш бәрі 1/ F). Шығу-бұл қабаттасу қосымша жоғары жиілікті магнит өрісі (әдетте жиілігі 100 кГц, Радиотехника тұрғысынан ыңғайлы). Бұл жағдайда айнымалы жоғары жиілікті сигналдың амплитудасы ЭПР сигналының беріктігімен анықталады, яғни тұрақты (баяу ашылатын) магнит өрісінің берілген мәні бар ЭПР сигналының туындыс</w:t>
      </w:r>
      <w:r w:rsidR="008C6F64" w:rsidRPr="005A511D">
        <w:rPr>
          <w:rFonts w:ascii="Times New Roman" w:hAnsi="Times New Roman"/>
          <w:sz w:val="28"/>
          <w:szCs w:val="28"/>
          <w:lang w:val="kk-KZ"/>
        </w:rPr>
        <w:t>ына пропорционал болады (сурет-3</w:t>
      </w:r>
      <w:r w:rsidRPr="005A511D">
        <w:rPr>
          <w:rFonts w:ascii="Times New Roman" w:hAnsi="Times New Roman"/>
          <w:sz w:val="28"/>
          <w:szCs w:val="28"/>
          <w:lang w:val="kk-KZ"/>
        </w:rPr>
        <w:t>.</w:t>
      </w:r>
      <w:r w:rsidR="008C6F64" w:rsidRPr="005A511D">
        <w:rPr>
          <w:rFonts w:ascii="Times New Roman" w:hAnsi="Times New Roman"/>
          <w:sz w:val="28"/>
          <w:szCs w:val="28"/>
          <w:lang w:val="kk-KZ"/>
        </w:rPr>
        <w:t>2.</w:t>
      </w:r>
      <w:r w:rsidRPr="005A511D">
        <w:rPr>
          <w:rFonts w:ascii="Times New Roman" w:hAnsi="Times New Roman"/>
          <w:sz w:val="28"/>
          <w:szCs w:val="28"/>
          <w:lang w:val="kk-KZ"/>
        </w:rPr>
        <w:t>3).</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eastAsia="ru-RU" w:bidi="ar-SA"/>
        </w:rPr>
        <w:drawing>
          <wp:anchor distT="0" distB="0" distL="0" distR="0" simplePos="0" relativeHeight="251744256" behindDoc="0" locked="0" layoutInCell="1" allowOverlap="1" wp14:anchorId="1704F910" wp14:editId="34D38F30">
            <wp:simplePos x="0" y="0"/>
            <wp:positionH relativeFrom="page">
              <wp:posOffset>1826260</wp:posOffset>
            </wp:positionH>
            <wp:positionV relativeFrom="paragraph">
              <wp:posOffset>370840</wp:posOffset>
            </wp:positionV>
            <wp:extent cx="4121785" cy="1732280"/>
            <wp:effectExtent l="0" t="0" r="0" b="1270"/>
            <wp:wrapTopAndBottom/>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21785" cy="173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      </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      Сур. </w:t>
      </w:r>
      <w:r w:rsidR="008C6F64" w:rsidRPr="005A511D">
        <w:rPr>
          <w:rFonts w:ascii="Times New Roman" w:hAnsi="Times New Roman"/>
          <w:sz w:val="28"/>
          <w:szCs w:val="28"/>
          <w:lang w:val="kk-KZ"/>
        </w:rPr>
        <w:t>3</w:t>
      </w:r>
      <w:r w:rsidRPr="005A511D">
        <w:rPr>
          <w:rFonts w:ascii="Times New Roman" w:hAnsi="Times New Roman"/>
          <w:sz w:val="28"/>
          <w:szCs w:val="28"/>
          <w:lang w:val="kk-KZ"/>
        </w:rPr>
        <w:t>.</w:t>
      </w:r>
      <w:r w:rsidR="008C6F64" w:rsidRPr="005A511D">
        <w:rPr>
          <w:rFonts w:ascii="Times New Roman" w:hAnsi="Times New Roman"/>
          <w:sz w:val="28"/>
          <w:szCs w:val="28"/>
          <w:lang w:val="kk-KZ"/>
        </w:rPr>
        <w:t>2.</w:t>
      </w:r>
      <w:r w:rsidRPr="005A511D">
        <w:rPr>
          <w:rFonts w:ascii="Times New Roman" w:hAnsi="Times New Roman"/>
          <w:sz w:val="28"/>
          <w:szCs w:val="28"/>
          <w:lang w:val="kk-KZ"/>
        </w:rPr>
        <w:t>3. Магнит өрісінің жоғары жиілікті модуляция принципі.</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Кеңінен қолданылатын ЭПР спектрометрлерінің жалпы схемасы бұрыннан қалыптасқан және жоғарыда ата</w:t>
      </w:r>
      <w:r w:rsidR="008C6F64" w:rsidRPr="005A511D">
        <w:rPr>
          <w:rFonts w:ascii="Times New Roman" w:hAnsi="Times New Roman"/>
          <w:sz w:val="28"/>
          <w:szCs w:val="28"/>
          <w:lang w:val="kk-KZ"/>
        </w:rPr>
        <w:t>лған жүйелерді қамтиды (сурет- 3</w:t>
      </w:r>
      <w:r w:rsidRPr="005A511D">
        <w:rPr>
          <w:rFonts w:ascii="Times New Roman" w:hAnsi="Times New Roman"/>
          <w:sz w:val="28"/>
          <w:szCs w:val="28"/>
          <w:lang w:val="kk-KZ"/>
        </w:rPr>
        <w:t>.</w:t>
      </w:r>
      <w:r w:rsidR="008C6F64" w:rsidRPr="005A511D">
        <w:rPr>
          <w:rFonts w:ascii="Times New Roman" w:hAnsi="Times New Roman"/>
          <w:sz w:val="28"/>
          <w:szCs w:val="28"/>
          <w:lang w:val="kk-KZ"/>
        </w:rPr>
        <w:t>2.</w:t>
      </w:r>
      <w:r w:rsidRPr="005A511D">
        <w:rPr>
          <w:rFonts w:ascii="Times New Roman" w:hAnsi="Times New Roman"/>
          <w:sz w:val="28"/>
          <w:szCs w:val="28"/>
          <w:lang w:val="kk-KZ"/>
        </w:rPr>
        <w:t>4).</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Айта кету керек, бүгінде барлық ғылыми (және технологиялық) жетістіктер ЭПР спектрометрлерінің құрылымдық схемаларының неғұрлым күрделі және өте жеңілдетілген, бірақ мүмкіндігінше мамандандырылған заманауи нұсқаларымен байланысты. Мысалы, технологиялық мақсаттар үшін (кейбір тағамдық және дәрілік өнімдердің сапасы мен құрамын бақылау) мамандандырылған, өте қарапайым және өте сезімтал емес. Нақты ғылыми зерттеулер үшін мамандандырылған ЭПР спектрометрлері, мысалы, өте күрделі құрылымдық схемалары бар және сезімталдыққа ие ЭПР релаксометрлері жасалады.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eastAsia="ru-RU" w:bidi="ar-SA"/>
        </w:rPr>
        <w:lastRenderedPageBreak/>
        <w:drawing>
          <wp:inline distT="0" distB="0" distL="0" distR="0" wp14:anchorId="3328FD01" wp14:editId="467EDDAA">
            <wp:extent cx="3836670" cy="2663825"/>
            <wp:effectExtent l="0" t="0" r="0" b="317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836670" cy="2663825"/>
                    </a:xfrm>
                    <a:prstGeom prst="rect">
                      <a:avLst/>
                    </a:prstGeom>
                    <a:noFill/>
                    <a:ln>
                      <a:noFill/>
                    </a:ln>
                  </pic:spPr>
                </pic:pic>
              </a:graphicData>
            </a:graphic>
          </wp:inline>
        </w:drawing>
      </w:r>
    </w:p>
    <w:p w:rsidR="00EF0CD9" w:rsidRPr="005A511D" w:rsidRDefault="008C6F64"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Сур. 3</w:t>
      </w:r>
      <w:r w:rsidR="00EF0CD9" w:rsidRPr="005A511D">
        <w:rPr>
          <w:rFonts w:ascii="Times New Roman" w:hAnsi="Times New Roman"/>
          <w:sz w:val="28"/>
          <w:szCs w:val="28"/>
          <w:lang w:val="kk-KZ"/>
        </w:rPr>
        <w:t>.</w:t>
      </w:r>
      <w:r w:rsidRPr="005A511D">
        <w:rPr>
          <w:rFonts w:ascii="Times New Roman" w:hAnsi="Times New Roman"/>
          <w:sz w:val="28"/>
          <w:szCs w:val="28"/>
          <w:lang w:val="kk-KZ"/>
        </w:rPr>
        <w:t>2.</w:t>
      </w:r>
      <w:r w:rsidR="00EF0CD9" w:rsidRPr="005A511D">
        <w:rPr>
          <w:rFonts w:ascii="Times New Roman" w:hAnsi="Times New Roman"/>
          <w:sz w:val="28"/>
          <w:szCs w:val="28"/>
          <w:lang w:val="kk-KZ"/>
        </w:rPr>
        <w:t>4. ЭПР радио спектрометрінің құрылымдық схемасы. Шағылыстырғыш нұсқасы резонатор: 1-магнит, 2-модулятор, 3-детекторлық секция, 4-болжам, 5-резонанстық күшейткіш, 6 - синхронды детектор, 7 - тұрақты ток күшейткіші, 8 - үлгісі бар резонатор, 9-бірлескен тазартқыш, 10 - циркулятор, 11 - фазалық ауыстырғыш, 12 - жиілікті автоматты түрде реттеу жүйесі, 13 - осциллограф, 14 - магнитофон, 15 - аттенюатор, 16 - феррит клапаны, 17 - клистрон, 18 - феррит клапаны.</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Микротолқынды Генератор рефлекторлы клистронға салынған. Микротолқынды қуат генератордан аттенюатор мен циркулятор арқылы толқын жолы арқылы үлгіні бар көлемді резонаторға түседі. Үлгі микротолқынды магнит өрісінің сәулесінде орналасқан. Резонатордың өзі электромагниттің саңылауына орналастырылған. Магнит өрісі мен микротолқынды магнит өрісінің векторлары бір-біріне ортогоналды. Резонатордың жұқа қабырғаларында магнит өрісін жж модуляциялауға қызмет ететін катушкалар бар. Модуляциялық катушкалар жеке генератормен қоректенеді. Микротолқынды детекторлық бөлімнен сигнал күшейткіш арқылы тар жолақты күшейткішке, синхронды детекторға, тұрақты ток күшейткішіне және екі координаталық жазғышқа түседі. Магнит өрісінің баяу сызықты сыпыру блогынан сигнал екі координаталық өзін - өзі жазу күшейткішінің x кірісіне, ал синхронды детектордан сигнал Y кірісіне түседі.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Биологияда ЭПР қолдану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әдісі биологиялық зерттеулерде ол ашылғаннан кейін бірден қолданыла бастады. Бастапқыда биологиялық эксперименттер лиофильді кептірілген немесе мұздатылған үлгілермен жүргізілді, өйткені қатты құлау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спектрометрлерінің сезімталдығы сұйық судың көп болуына байланысты су ұстайтын үлгілермен жұмыс істеуге мүмкіндік бермеді. ЭПР техникасы дамыған сайын үлгілердегі судың құрамына шектеулер біртіндеп жұмсарады.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Алғашқы тәжірибелерде әртүрлі өсімдіктер мен жануарлар тіндерінің ЭПР сигналдары анықталды. Тіндердің ЭПР сигналдарына жауап беретін парамагниттік орталықтар-еркін радикалдар және парамагниттік металдардың </w:t>
      </w:r>
      <w:r w:rsidRPr="005A511D">
        <w:rPr>
          <w:rFonts w:ascii="Times New Roman" w:hAnsi="Times New Roman"/>
          <w:sz w:val="28"/>
          <w:szCs w:val="28"/>
          <w:lang w:val="kk-KZ"/>
        </w:rPr>
        <w:lastRenderedPageBreak/>
        <w:t>жиынтығы. Бос радикалдардың мөлшері – жеке ұлпаларында өзгереді шегінде 10^16 +10^18 1 г құрғақ масса үшін. Сигналдар әр түрлі маталардың ЭПР-бұл g-факторы 2,003-2,005 және ені 1-2 мТл болатын бірнеше асимметриялық синглеттер.</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Сигнал бірқатар еркін радикалды өнімдерге байланысты болуы мүмкін, витаминдер, гормондар, флавиндер және т.б. ықпал ете 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Тіндерде бос радикалдардың сигналдарынан басқа бірқатар металл сигналдары (Fe, Cu, Mn, Ni, Co) байқалады. Бұл металдар бірқатар ферментативті процестерге қатысатын металлопротеиндердің құрамына кіреді. Металл кешендерінің күшті спин-орбитальды өзара әрекеттесуіне байланысты еркін радикалдардың сигналдарына қарағанда әлдеқайда кең сигналдары бар, бұл спин-тордың релаксациясының қысқа уақыттарына, g-фактордың анизотропиясына және ультра жұқа өзара әрекеттесуге, G-фактордың мәні мен еркін радикалдардың G-факторының айырмашылығына әкеледі. Сонымен қатар, деңгейлердің тепе-теңдік мәндерін белгілеу жылдамдығын сипаттайтын спин-торлы релаксацияның аз уақыттарына байланысты көптеген металл кешендерінің сигналдарын қалыпты температурада бақылау мүмкін емес. Бұл металл кешендерді зерттеу үшін үлгілерді сұйық гелий температурасына жақын температураға дейін салқындату қолданылады.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Ферментативті реакциялардың еркін радикалды интермедиаттарын зерттеу үшін матрицалық оқшаулау әдісі қолданылады, бұл реакция басталғаннан кейін белгілі бір уақыт аралығында реакция қоспасынан сынамалар алынады, олар тез қатып қалады. Мұздатылған үлгілердің ЭПР сигналы бұл жағдайда сынама алу сәтіндегі зерттелетін жүйедегі жағдайды көрсетеді.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әдісі фотосинтезді зерттеуде реакция орталықтарындағы зарядтардың бөлінуінің бастапқы сатыларының механизмін және электронды тасымалдау тізбегі арқылы электронды тасымалдау процестерін зерттеу үшін кеңінен қолданылады.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қатысуымен болатын реакциялар механизмдерін зерттеумен қатар, ЭПР әдісі макромолекулалар мен биомембраналардың құрылымдық және динамикалық қасиеттерін зерттеу үшін кеңінен қолданылады. Осы мақсаттар үшін спиндік зондтар мен белгілер әдісі жасалды, ол зерттелетін жүйеге тұрақты радикал енгізіледі, ол макромолекуламен ковалентті түрде байланысады немесе физикалық өзара әрекеттесу арқылы жүйеде сақталады (спиндік зонд). Бұл радикалдың спектрі ол енгізілген ортаның қасиеттеріне сезімтал. Әзірленген теориялық тәсілдер ЭПР спектрінің параметрлерін жүйенің физикалық параметрлерімен байланыстыруға мүмкіндік береді: молекулалардың табиғаты мен қозғалыс жылдамдығы, макромолекулалардың құрылымындағы конформациялық өзгерістер және т.б. жұпталмаған электрон локализацияланған топтастырылған нитроксил радикалдары көбінесе спиндік зондтар ретінде қолданылады.</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eastAsia="ru-RU" w:bidi="ar-SA"/>
        </w:rPr>
        <w:lastRenderedPageBreak/>
        <w:drawing>
          <wp:anchor distT="0" distB="0" distL="0" distR="0" simplePos="0" relativeHeight="251745280" behindDoc="0" locked="0" layoutInCell="1" allowOverlap="1" wp14:anchorId="0C0A957B" wp14:editId="0D15578B">
            <wp:simplePos x="0" y="0"/>
            <wp:positionH relativeFrom="page">
              <wp:posOffset>2354580</wp:posOffset>
            </wp:positionH>
            <wp:positionV relativeFrom="paragraph">
              <wp:posOffset>71755</wp:posOffset>
            </wp:positionV>
            <wp:extent cx="788670" cy="1035050"/>
            <wp:effectExtent l="0" t="0" r="0" b="0"/>
            <wp:wrapTopAndBottom/>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788670" cy="1035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Айналдыру белгілерін қолдана отырып, олар ақуыздар мен нуклеин қышқылдарындағы жеке топтардың кеңістіктік орналасуын, ферменттердің жұмысына байланысты конформациялық ауысуларды және молекулалық динамиканың басқа да мәселелерін зерттейді. Айналдыру белгілері мен зондтармен өлшенетін молекулалық қозғалыс уақытының ауқымы қазіргі уақытта кеңейтілді 10^-3 с-қа дейін, яғни интегралдық мембраналар қозғалысының тән уақытына дейін ақуыз.</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әдісі иондаушы сәулеленудің әсерінен биологиялық объектілерде пайда болатын бос радикалдарды терең зерттеу мүмкіндіктерін ашты. Кейбір аминқышқылдарын сәулелендіру кезінде жұпталмаған электронның протондармен және с-мен өзара әрекеттесуі арқылы күрделі СТС бар ЭПР-ге өте тән спектрлер беретін еркін радика</w:t>
      </w:r>
      <w:r w:rsidR="008C6F64" w:rsidRPr="005A511D">
        <w:rPr>
          <w:rFonts w:ascii="Times New Roman" w:hAnsi="Times New Roman"/>
          <w:sz w:val="28"/>
          <w:szCs w:val="28"/>
          <w:lang w:val="kk-KZ"/>
        </w:rPr>
        <w:t>лдар пайда болады N^14 ядролары</w:t>
      </w:r>
      <w:r w:rsidRPr="005A511D">
        <w:rPr>
          <w:rFonts w:ascii="Times New Roman" w:hAnsi="Times New Roman"/>
          <w:sz w:val="28"/>
          <w:szCs w:val="28"/>
          <w:lang w:val="kk-KZ"/>
        </w:rPr>
        <w:t>. Мұндай спектрлер глицинге, аланинге, валинге, лизинге тән, лейцин және басқа аминқышқылдары (14 аминқышқылдары). Әр түрлі авторлардың пікірінше, көптеген аминқышқылдары үшін бос радикалдардың радиациялық шығуы 100 эв сіңірілген энергияға 1-ден 10-ға дейін радикалды құрайды.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Сәулелендірілген хош иісті аминқышқылдарында (тирозин, триптофан) әлдеқайда аз шығатын ЭПР синглеттік сигналдары байқалады.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Құрамында күкірт бар аминқышқылдары (цистин, цистеин) сәулеленуден кейін G-фактордың анизотропиясы айқын байқалатын ЭПР тән сигналдарын береді, g-фактордың орташа мәні 2,025.</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Аминқышқылдарының полимерлері болып табылатын сәулелендірілген ақуыздардың спектрінде резонанстық сіңірудің күрделі аддитивті спектрінің пайда болуын күтуге болады, бірақ барлық ақуыздар сәулеленуден кейін сигналдардың үш түрінің бірін береді: ені 5-10 эВ болатын тар асимметриялық синглет; симметриялы дублет </w:t>
      </w:r>
      <w:r w:rsidRPr="005A511D">
        <w:rPr>
          <w:rFonts w:ascii="Times New Roman" w:hAnsi="Times New Roman"/>
          <w:w w:val="95"/>
          <w:sz w:val="28"/>
          <w:szCs w:val="28"/>
          <w:lang w:val="kk-KZ"/>
        </w:rPr>
        <w:t></w:t>
      </w:r>
      <w:r w:rsidRPr="005A511D">
        <w:rPr>
          <w:rFonts w:ascii="Times New Roman" w:hAnsi="Times New Roman"/>
          <w:i/>
          <w:w w:val="95"/>
          <w:sz w:val="28"/>
          <w:szCs w:val="28"/>
          <w:lang w:val="kk-KZ"/>
        </w:rPr>
        <w:t>H</w:t>
      </w:r>
      <w:r w:rsidRPr="005A511D">
        <w:rPr>
          <w:rFonts w:ascii="Times New Roman" w:hAnsi="Times New Roman"/>
          <w:i/>
          <w:spacing w:val="58"/>
          <w:sz w:val="28"/>
          <w:szCs w:val="28"/>
          <w:lang w:val="kk-KZ"/>
        </w:rPr>
        <w:t xml:space="preserve"> </w:t>
      </w:r>
      <w:r w:rsidRPr="005A511D">
        <w:rPr>
          <w:rFonts w:ascii="Times New Roman" w:hAnsi="Times New Roman"/>
          <w:w w:val="95"/>
          <w:sz w:val="28"/>
          <w:szCs w:val="28"/>
          <w:lang w:val="kk-KZ"/>
        </w:rPr>
        <w:t></w:t>
      </w:r>
      <w:r w:rsidRPr="005A511D">
        <w:rPr>
          <w:rFonts w:ascii="Times New Roman" w:hAnsi="Times New Roman"/>
          <w:spacing w:val="-11"/>
          <w:w w:val="95"/>
          <w:sz w:val="28"/>
          <w:szCs w:val="28"/>
          <w:lang w:val="kk-KZ"/>
        </w:rPr>
        <w:t xml:space="preserve"> </w:t>
      </w:r>
      <w:r w:rsidRPr="005A511D">
        <w:rPr>
          <w:rFonts w:ascii="Times New Roman" w:hAnsi="Times New Roman"/>
          <w:w w:val="95"/>
          <w:sz w:val="28"/>
          <w:szCs w:val="28"/>
          <w:lang w:val="kk-KZ"/>
        </w:rPr>
        <w:t>15</w:t>
      </w:r>
      <w:r w:rsidRPr="005A511D">
        <w:rPr>
          <w:rFonts w:ascii="Times New Roman" w:hAnsi="Times New Roman"/>
          <w:spacing w:val="-3"/>
          <w:w w:val="95"/>
          <w:sz w:val="28"/>
          <w:szCs w:val="28"/>
          <w:lang w:val="kk-KZ"/>
        </w:rPr>
        <w:t xml:space="preserve"> </w:t>
      </w:r>
      <w:r w:rsidRPr="005A511D">
        <w:rPr>
          <w:rFonts w:ascii="Times New Roman" w:hAnsi="Times New Roman"/>
          <w:w w:val="95"/>
          <w:sz w:val="28"/>
          <w:szCs w:val="28"/>
          <w:lang w:val="kk-KZ"/>
        </w:rPr>
        <w:t></w:t>
      </w:r>
      <w:r w:rsidRPr="005A511D">
        <w:rPr>
          <w:rFonts w:ascii="Times New Roman" w:hAnsi="Times New Roman"/>
          <w:spacing w:val="-29"/>
          <w:w w:val="95"/>
          <w:sz w:val="28"/>
          <w:szCs w:val="28"/>
          <w:lang w:val="kk-KZ"/>
        </w:rPr>
        <w:t xml:space="preserve"> </w:t>
      </w:r>
      <w:r w:rsidRPr="005A511D">
        <w:rPr>
          <w:rFonts w:ascii="Times New Roman" w:hAnsi="Times New Roman"/>
          <w:w w:val="95"/>
          <w:sz w:val="28"/>
          <w:szCs w:val="28"/>
          <w:lang w:val="kk-KZ"/>
        </w:rPr>
        <w:t>16</w:t>
      </w:r>
      <w:r w:rsidRPr="005A511D">
        <w:rPr>
          <w:rFonts w:ascii="Times New Roman" w:hAnsi="Times New Roman"/>
          <w:i/>
          <w:w w:val="95"/>
          <w:sz w:val="28"/>
          <w:szCs w:val="28"/>
          <w:lang w:val="kk-KZ"/>
        </w:rPr>
        <w:t>эВ</w:t>
      </w:r>
      <w:r w:rsidRPr="005A511D">
        <w:rPr>
          <w:rFonts w:ascii="Times New Roman" w:hAnsi="Times New Roman"/>
          <w:i/>
          <w:spacing w:val="61"/>
          <w:sz w:val="28"/>
          <w:szCs w:val="28"/>
          <w:lang w:val="kk-KZ"/>
        </w:rPr>
        <w:t xml:space="preserve"> </w:t>
      </w:r>
      <w:r w:rsidRPr="005A511D">
        <w:rPr>
          <w:rFonts w:ascii="Times New Roman" w:hAnsi="Times New Roman"/>
          <w:i/>
          <w:spacing w:val="62"/>
          <w:sz w:val="28"/>
          <w:szCs w:val="28"/>
          <w:lang w:val="kk-KZ"/>
        </w:rPr>
        <w:t xml:space="preserve"> </w:t>
      </w:r>
      <w:r w:rsidRPr="005A511D">
        <w:rPr>
          <w:rFonts w:ascii="Times New Roman" w:hAnsi="Times New Roman"/>
          <w:spacing w:val="-29"/>
          <w:w w:val="95"/>
          <w:sz w:val="28"/>
          <w:szCs w:val="28"/>
          <w:lang w:val="kk-KZ"/>
        </w:rPr>
        <w:t xml:space="preserve"> </w:t>
      </w:r>
      <w:r w:rsidRPr="005A511D">
        <w:rPr>
          <w:rFonts w:ascii="Times New Roman" w:hAnsi="Times New Roman"/>
          <w:sz w:val="28"/>
          <w:szCs w:val="28"/>
          <w:lang w:val="kk-KZ"/>
        </w:rPr>
        <w:t>және g-фактор еркін электронның g-факторына жақын немесе ақуыздағы цистеин мөлшері жоғары асимметриялық аралас" цистеин " сигналы. Ақуыздардағы бос радикалдардың шығуы аминқышқылдарымен салыстырғанда бір-екі ретті төмен.</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Сәулеленген ақуыздардың ЭПР спектрлерінде жеке аминқышқылдарының радикалдарының сызықтары байқалмайтындығы қозу энергиясының бір аминқышқылдарының қал</w:t>
      </w:r>
      <w:r w:rsidR="00A37BA2" w:rsidRPr="005A511D">
        <w:rPr>
          <w:rFonts w:ascii="Times New Roman" w:hAnsi="Times New Roman"/>
          <w:sz w:val="28"/>
          <w:szCs w:val="28"/>
          <w:lang w:val="kk-KZ"/>
        </w:rPr>
        <w:t>дықтарынан екіншісіне және ио</w:t>
      </w:r>
      <w:r w:rsidRPr="005A511D">
        <w:rPr>
          <w:rFonts w:ascii="Times New Roman" w:hAnsi="Times New Roman"/>
          <w:sz w:val="28"/>
          <w:szCs w:val="28"/>
          <w:lang w:val="kk-KZ"/>
        </w:rPr>
        <w:t>низация нәтижесінде пайда болған радикалдарға көшуінің белгілі бір схемасының болуы туралы болжамға әкелді. ЭПР сигналының төмен ені, жүздің болмауы және көптеген жергілікті ақуыздар үшін радикалдардың аз шығуы зерттеушілерді ақуыз құрылымында жұпталмаған электрон ақуыз құрылымында едәуір делокализацияланған деген қорытындыға әкелді.</w:t>
      </w:r>
    </w:p>
    <w:p w:rsidR="00EF0CD9" w:rsidRPr="005A511D" w:rsidRDefault="00CE1F54"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3</w:t>
      </w:r>
      <w:r w:rsidR="00EF0CD9" w:rsidRPr="005A511D">
        <w:rPr>
          <w:rFonts w:ascii="Times New Roman" w:hAnsi="Times New Roman"/>
          <w:sz w:val="28"/>
          <w:szCs w:val="28"/>
          <w:lang w:val="kk-KZ"/>
        </w:rPr>
        <w:t>.2.</w:t>
      </w:r>
      <w:r w:rsidRPr="005A511D">
        <w:rPr>
          <w:rFonts w:ascii="Times New Roman" w:hAnsi="Times New Roman"/>
          <w:sz w:val="28"/>
          <w:szCs w:val="28"/>
          <w:lang w:val="kk-KZ"/>
        </w:rPr>
        <w:t>2.</w:t>
      </w:r>
      <w:r w:rsidR="00EF0CD9" w:rsidRPr="005A511D">
        <w:rPr>
          <w:rFonts w:ascii="Times New Roman" w:hAnsi="Times New Roman"/>
          <w:sz w:val="28"/>
          <w:szCs w:val="28"/>
          <w:lang w:val="kk-KZ"/>
        </w:rPr>
        <w:t xml:space="preserve"> Электрондық паром-магниттік резонанс әдісі (ЭПР - спектроскопия).</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Өлшеулерді жүргізу әдістемесі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сигналдарын өлшеу кезінде үлгілер резонатордың түріне байланысты цилиндрлік ампулаларға немесе жалпақ кюветтерге орналастырылады.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Үлгілерді лиофильді түрде кептіруге, мұздатуға немесе су немесе басқа ерітіндіде сақтауға болады. Сұйық судың көп мөлшері бар үлгілердің ЭПР сигналдарын өлшеу үлкен қиындықтар туғызады, үлгіде " бос " судың болуы үлкен диэлектрлік судың жоғалуына байланысты спектрометр сезімталдығының төмендеуіне әкеледі. Бұл жағдайда жалпы ұсыныстар жоқ. Ең үлкен сигналды алу үшін үлгінің мөлшерін (ампуланың диаметрі, оны толтыру биіктігі) эксперименттік таңдау жиі кездеседі.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Микротолқынды сәулелену қуаты</w:t>
      </w:r>
      <w:r w:rsidR="00CE1F54" w:rsidRPr="005A511D">
        <w:rPr>
          <w:rFonts w:ascii="Times New Roman" w:hAnsi="Times New Roman"/>
          <w:sz w:val="28"/>
          <w:szCs w:val="28"/>
          <w:lang w:val="kk-KZ"/>
        </w:rPr>
        <w:t>.</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Егер сіз үлгіге түсетін микротолқынды сәулеленудің қуатын арттырсаңыз, онда сигнал амплитудасы "қаныққанға" дейін артады, содан кейін максимумға жеткенде төмендеуі мүмкін. Қанықтыру әсері микротолқынды пештің үлкен қуаттылығында релаксация процестері айналдыру жүйесінде Больцманның таралуын қолдай алмайтындығына байланысты. Бұл жоғарғы және төменгі деңгейлердің орналасуын теңестіруге және сигналдың төмендеуіне әкеледі. Қанықтыру жағдайында сызықтардың біршама кеңеюі байқалады. ЭПР сигналдарын өлшеу кезінде микротолқынды қуат эксперименттік жолмен таңдалады. Сигнал амплитудасының микротолқынды қуатқа тәуелділігі тіркеледі, содан кейін микротолқынды қуат деңгейі таңдалады, онда ЭПР сызығының пішіні бұрмаланбайды.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Ультра жұқа бөліну константаларын және g - факторды анықтау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кез - келген түрінің үлгісінде болуына байланысты ультра жұқа бөліну константаларын анықтау және ЭПР сигналының g-факторын анықтау үшін ЭПР пайда болатын h магнит өрісінің шамасын дәл анықтау қажет (микротолқынды жұмыс жиілігінің белгілі мәні бар). Бұл шамаларды бір уақытта тікелей өлшеу өте қиын. Әдеттегі әдіс эталондық үлгінің ЭПР сигналдарын (G - фактордың алдын-ала белгілі мәні бар) зерттелетін үлгінің сигналымен салыстырудан тұрады. Эталон ретінде ЭПР спектрі бірнеше сызықтардан тұратын үлгілерді пайдалану ыңғайлы, мысалы, Mn^5</w:t>
      </w:r>
      <w:r w:rsidR="006A7EF5" w:rsidRPr="005A511D">
        <w:rPr>
          <w:rFonts w:ascii="Times New Roman" w:hAnsi="Times New Roman"/>
          <w:sz w:val="28"/>
          <w:szCs w:val="28"/>
          <w:lang w:val="kk-KZ"/>
        </w:rPr>
        <w:t>5 кристалдық торда MgO</w:t>
      </w:r>
      <w:r w:rsidRPr="005A511D">
        <w:rPr>
          <w:rFonts w:ascii="Times New Roman" w:hAnsi="Times New Roman"/>
          <w:sz w:val="28"/>
          <w:szCs w:val="28"/>
          <w:lang w:val="kk-KZ"/>
        </w:rPr>
        <w:t>. Осы стандарттың ЭПР спектрі бір-бірінен алыс орналасқан алты жолдан тұрады ( Mn^55 ядро айналдыру J = 5/2 ). Еркін радикалдардың ЭПР сигналдары Осы стандартты зерттелетін үлгімен бір уақытта жазу кезінде марганец ионының спектріндегі үшінші және төртінші сызықтар арасында орналасады. Бұл сандар арасындағы қашықтық 86,7 эрстедке тең. Осы стандарттың үшінші және төртінші сызықтарының g-факторларының мәні арнайы өлшемдерден жоғары дәлдікпен алынады және кестелік болып табылады:</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G3 (Mn^55 ) = 2.0314, G4 (Mn^+2 ) = 1.9812.</w:t>
      </w:r>
    </w:p>
    <w:p w:rsidR="00EF0CD9" w:rsidRPr="005A511D" w:rsidRDefault="00EF0CD9" w:rsidP="00EF0CD9">
      <w:pPr>
        <w:ind w:firstLine="425"/>
        <w:jc w:val="both"/>
        <w:rPr>
          <w:rFonts w:ascii="Times New Roman" w:hAnsi="Times New Roman"/>
          <w:sz w:val="28"/>
          <w:szCs w:val="28"/>
          <w:lang w:val="kk-KZ"/>
        </w:rPr>
      </w:pP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G-факторды анықтау үшін ЭПР сигналын жазыңыз Mn^+2 заттардың қоспасы түріндегі немесе үлгі мен эталонды жұмыс резонаторына бір мезгілде енгізу (ампулаға арналған жапсырма түрінде үлгісі бар). Есептеу формуласы: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Gx = g3 g* x1 + x2 / g3x1+g4x2</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Осы өлшеулерде компоненттердің ені ЭПР сигналдары Mn^+2 1 э артық емес және g-факторды дәл өлшеу мүмкін модуляция амплитудасының тиісті шамасы кезінде ғана (1/3 э артық емес).</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Модуляция амплитудасын анықтау әдісі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Модуляция амплитудасының мәні жазылған ЭПР сигналының формасын анықтайды, өйткені оның аз мөлшері кезінде микротолқынды сіңірудің магнит өрісіне тәуелділігінің алғашқы туындысына жақын кіші амплитудалық сигнал тіркеледі, әйтпесе модуляция амплитудасы ЭПР сызығының өз енінен асып кетсе, тіркелген сигнал үлкен болады, бірақ формасы ЭПР сигналының алғашқы туындысына сәйкес келмейді. Оның ені мен формасы модуляция амплитудасымен анықталады, ал модуляция амплитудасы сызықтың енінен үлкен болса, ЭПР сигналының ені шамамен 2 Ам-ға тең болады.</w:t>
      </w:r>
    </w:p>
    <w:p w:rsidR="006A7EF5"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Бұл жағдай белгілі бір Ам құрылғысының модуляция амплитудасын бағалау үшін қолданылады. Ам мәнін анықтау үшін үлгі қолданылады, Mn^+2-ден тұратын сигналдың үшінші және төртінші компоненттері жазылады. Модуляцияның максималды амплитудасы бар ЭПР, содан кейін модуляция амплитудасы берілген санға азаяды (3, 10 және т.б.) және ЭПР сигналының жаңа спектрін алады</w:t>
      </w:r>
      <w:r w:rsidR="006A7EF5" w:rsidRPr="005A511D">
        <w:rPr>
          <w:rFonts w:ascii="Times New Roman" w:hAnsi="Times New Roman"/>
          <w:sz w:val="28"/>
          <w:szCs w:val="28"/>
          <w:lang w:val="kk-KZ"/>
        </w:rPr>
        <w:t>.</w:t>
      </w:r>
      <w:r w:rsidRPr="005A511D">
        <w:rPr>
          <w:rFonts w:ascii="Times New Roman" w:hAnsi="Times New Roman"/>
          <w:sz w:val="28"/>
          <w:szCs w:val="28"/>
          <w:lang w:val="kk-KZ"/>
        </w:rPr>
        <w:t xml:space="preserve"> </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концентрациясын анықтау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концентрациясы зерттелетін сигналды бірдей жағдайларда стандартты сигналмен салыстыру арқылы анықталады. Сіңіру қисығының астындағы аудан парамагниттік бөлшектердің концентрациясына пропорционалды. Жж модуляциясы кезінде жазылған сигнал сіңірудің алғашқы туындысы болып табылады. Сіңіру қисықтарының астындағы аудандарды санау, яғни екі рет біріктіру зерттелетін Sх сигналының қисықтары және стандарт Ѕст, анықтауға болады зерттелетін үлгідегі парамагниттік бөлшектердің концентрациясы: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Сх – Сст *Sx/Sст</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Тұрақты радикалдар әдетте стандарттар ретінде қолданылады: жоғарыда аталған дифинилпикрил гидразил, нитроксил радикалдары. Болады тұз түрінде парамагниттік иондарды да қолданыңыз: MnSO4 , CuSO</w:t>
      </w:r>
      <w:r w:rsidRPr="005A511D">
        <w:rPr>
          <w:rFonts w:ascii="Times New Roman" w:hAnsi="Times New Roman"/>
          <w:sz w:val="28"/>
          <w:szCs w:val="28"/>
          <w:vertAlign w:val="subscript"/>
          <w:lang w:val="kk-KZ"/>
        </w:rPr>
        <w:t>4</w:t>
      </w:r>
      <w:r w:rsidR="006A7EF5" w:rsidRPr="005A511D">
        <w:rPr>
          <w:rFonts w:ascii="Times New Roman" w:hAnsi="Times New Roman"/>
          <w:sz w:val="28"/>
          <w:szCs w:val="28"/>
          <w:lang w:val="kk-KZ"/>
        </w:rPr>
        <w:t>*5H</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O.</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Парамагниттік бөлшектердің концентрациясын анықтау кезінде зерттелетін үлгі мен стандарттың сигналдарын өлшеу қанықтыру болмаған кезде және бірдей температурада жүргізілуі керек. Модуляция амплитудасы сигналдың максималды мәнін алу үшін таңдалады, әсіресе әлсіз сигналдарды тіркеу кезінде. Өлшеу шарттары - резонатордағы ампуланың немесе капиллярдың орны, ампуланың немесе капиллярдың материалы мен өлшемдері, еріткіштер - стандарт пен үлгіде бірдей болуы керек. Бірақ осы шарттарды орындау кезінде де осы өлшеулердегі негізгі қателіктің себебі оған стандарт пен үлгіні дәйекті түрде орналастырған кезде резонатордың сапасының өзгеруі болуы мүмкін екенін ескеру қажет. Осы позициядан шығудың бірі үлгі мен стандарт үшін </w:t>
      </w:r>
      <w:r w:rsidRPr="005A511D">
        <w:rPr>
          <w:rFonts w:ascii="Times New Roman" w:hAnsi="Times New Roman"/>
          <w:sz w:val="28"/>
          <w:szCs w:val="28"/>
          <w:lang w:val="kk-KZ"/>
        </w:rPr>
        <w:lastRenderedPageBreak/>
        <w:t>үнемі (немесе) ампулада орналастырылған тағы бір анықтамалық үлгіні пайдалану болуы мүмкін. "Бүйірлік стандарт" әдісінде (сурет. 9), қалың ампулада соған бекітілген эталонмен (Mn 2-тарау) зерттелетін және стандартты үлгілер рет-ретімен орналастырылады және ЭПР-дің екі спектрін жазады. Бұл әдіс резонатордың сапасының өзгеруінен туындаған құрылғының жалпы өсімінің өзгеруін ескеруге мүмкіндік береді.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бөлшектердің санын анықтау үшін жазылған сигнал қисығының астындағы аймақты (сіңіру сигналының алғашқы туындысы) екі рет біріктіру керек. Бұл графикалық түрде де жасалады, оның дәлдігі өте аз және жоғарыда аталған жағдайларды мұқият сақтаған жағдайда және зерттелетін үлгінің маңызды сигналында немесе заманауи компьютерленген Спектрометрлерде қолданылатын ЭПР сигналдарын сандық өңдеу кезінде қанағаттанарлық нәтиже бере 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ЭПР-спектрометриямен жұмыс істеу тәртібі РЭ-1306 басқару және реттеу органдары</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"Уақыт тұрақтысы" қабылдағышының алдыңғы жағындағы қосқыш түймелері соңғы күшейткіштің уақыт тұрақтысын өзгертеді (өткізу қабілеті өзгереді ΔF=1/ɽ), содан кейін жоғары жиілікті күйден (және жоғары жиілікті шудан) сүзілген сигнал осциллографқа және өздігінен жазатын құралға түседі.</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"Зона-1, зона-2, зона-3" қабылдағыштың алдыңғы панеліндегі кнопкалы ауыстырып қосқыш амплитудасы бойынша 50 Гц жиіліктегі үш түрлі клистрон шағылыстырғышына беруге және осциллографты клистрон генерациясының аймағын бақылау режиміне ауыстыруға мүмкіндік береді.</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"Орнату" қабылдағышының алдыңғы жағындағы түйме қосқышы ЭПР сигнал күшейткіштерінің шығуын осциллографтың кірісіне 50 Гц көлденең сканерлеу арқылы қосуға арналған.</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"F-ВЧ" қабылдағышының алдыңғы панеліндегі батырмалы ауыстырып-қосқыш ВЧ-модуляция кезінде (жиілігі 100 кГц) ЭПР сигналының бірінші туындысын тіркеу арнасын қамтиды.</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"Сигнал, күшейту" қабылдағышының алдыңғы жағындағы түйме қосқышы қабылдағыштың кірісіндегі сигналды босатуға мүмкіндік береді. Әрбір қосқыш түймесі сигналды 10 есе босатады. Сигналдың толық әлсіреуі-10^4.</w:t>
      </w:r>
    </w:p>
    <w:p w:rsidR="00EF0CD9" w:rsidRPr="005A511D" w:rsidRDefault="00EF0CD9" w:rsidP="00D531E5">
      <w:pPr>
        <w:pStyle w:val="ab"/>
        <w:numPr>
          <w:ilvl w:val="0"/>
          <w:numId w:val="24"/>
        </w:numPr>
        <w:ind w:left="0" w:firstLine="425"/>
        <w:jc w:val="both"/>
        <w:rPr>
          <w:rFonts w:ascii="Times New Roman" w:hAnsi="Times New Roman"/>
          <w:sz w:val="28"/>
          <w:szCs w:val="28"/>
          <w:lang w:val="kk-KZ"/>
        </w:rPr>
      </w:pPr>
      <w:r w:rsidRPr="005A511D">
        <w:rPr>
          <w:rFonts w:ascii="Times New Roman" w:hAnsi="Times New Roman"/>
          <w:sz w:val="28"/>
          <w:szCs w:val="28"/>
          <w:lang w:val="kk-KZ"/>
        </w:rPr>
        <w:t>Модулятордағы RF және NH қосқыштарының тұтқалары (модулятор бөлек блок түрінде жасалынған және электромагнит блогына бекітілген) магнит өрісінің төмен жиілікті және жоғары жиілікті модуляциясының амплитудасын дискретті түрде өзгертеді, ал фазалық ауыстырғыштың тұтқасы 0-360°аралығында модуляциялық кернеудің RF фазасын біртіндеп өзгертеді.</w:t>
      </w:r>
    </w:p>
    <w:p w:rsidR="006A7EF5" w:rsidRPr="005A511D" w:rsidRDefault="006A7EF5"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3</w:t>
      </w:r>
      <w:r w:rsidR="00EF0CD9" w:rsidRPr="005A511D">
        <w:rPr>
          <w:rFonts w:ascii="Times New Roman" w:hAnsi="Times New Roman"/>
          <w:sz w:val="28"/>
          <w:szCs w:val="28"/>
          <w:lang w:val="kk-KZ"/>
        </w:rPr>
        <w:t>.</w:t>
      </w:r>
      <w:r w:rsidRPr="005A511D">
        <w:rPr>
          <w:rFonts w:ascii="Times New Roman" w:hAnsi="Times New Roman"/>
          <w:sz w:val="28"/>
          <w:szCs w:val="28"/>
          <w:lang w:val="kk-KZ"/>
        </w:rPr>
        <w:t>2.</w:t>
      </w:r>
      <w:r w:rsidR="00EF0CD9" w:rsidRPr="005A511D">
        <w:rPr>
          <w:rFonts w:ascii="Times New Roman" w:hAnsi="Times New Roman"/>
          <w:sz w:val="28"/>
          <w:szCs w:val="28"/>
          <w:lang w:val="kk-KZ"/>
        </w:rPr>
        <w:t xml:space="preserve">3. Электрондық парамагниттік резонанстық спектроскопия (ЭПР) әдістері. </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Бор Магниті. Спин, спиннің өзара әрекеттесуі. Неғұрлым нәзік өзара әрекеттесу.</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спектрлерінің құрылымы мен қасиеттері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Магнит өрісіндегі магниттік моменттердің әрекеті бір-бірімен де, жақын ортамен де жұпталмаған электрондардың әртүрлі өзара әрекеттесуіне </w:t>
      </w:r>
      <w:r w:rsidRPr="005A511D">
        <w:rPr>
          <w:rFonts w:ascii="Times New Roman" w:hAnsi="Times New Roman"/>
          <w:sz w:val="28"/>
          <w:szCs w:val="28"/>
          <w:lang w:val="kk-KZ"/>
        </w:rPr>
        <w:lastRenderedPageBreak/>
        <w:t>байланысты. Олардың ішіндегі ең маңыздылары спин-спин және спин-орбитальды өзара әрекеттесулер, олар орналасқан жұпталмаған электрондар мен ядролардың өзара әрекеттесуі (өте жұқа өзара әрекеттесулер), жұпталмаған электрондардың локализацияланған жерінде жақын маңдағы иондар тудыратын электростатикалық потенциалмен өзара әрекеттесу және басқалар болып саналады. Бұл өзара әрекеттесулердің көпшілігі сызықтардың тұрақты бөлінуіне әкеледі. Жалпы жағдайда парамагниттік орталықтың ЭПР спектрі көп компонентті болып табылады.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Парамагниттік орталықтың ЭПР спектрінің негізгі сипаттамалары:</w:t>
      </w:r>
    </w:p>
    <w:p w:rsidR="00EF0CD9" w:rsidRPr="005A511D" w:rsidRDefault="006A7EF5"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 xml:space="preserve">- </w:t>
      </w:r>
      <w:r w:rsidR="00EF0CD9" w:rsidRPr="005A511D">
        <w:rPr>
          <w:rFonts w:ascii="Times New Roman" w:hAnsi="Times New Roman"/>
          <w:sz w:val="28"/>
          <w:szCs w:val="28"/>
          <w:lang w:val="kk-KZ"/>
        </w:rPr>
        <w:t>белгілі бір ПТ ЭПР спектріндегі сызықтар саны және олардың салыстырмалы қарқындылығы.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Жіңішке құрылым (ТС). ТС сызықтарының саны спин s ПЦ шамасымен және жақын ортадағы электростатикалық өрістің жергілікті симметриясымен анықталады, ал салыстырмалы интегралдық қарқындылық MS кванттық санымен анықталады (магнит өрісінің бағытына спин проекциясының шамасы). Кристалдарда ТС сызықтары арасындағы қашықтық Кристалл өрісінің потенциалы мен оның симметриясына байланысты.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Жоғары нәзікті құрылымы (ЖНҚ). Белгілі бір изотоптан шыққан STS сызықтары шамамен бірдей интегралдық қарқындылыққа ие және іс жүзінде екі жақты. Егер ПЦ ядросында бірнеше изотоптар болса, онда әр изотоп өзінің STS сызықтарын береді. Олардың саны изотоптың I ядросының айналуымен анықталады, оның жанында жұпталмаған электрон локализацияланған. Әр түрлі ПТ изотоптарынан АТҚ сызықтарының салыстырмалы қарқындылығы осы изотоптардың табиғи таралуына пропорционал, ал АТҚ сызықтары арасындағы қашықтық белгілі бір изотоп ядросының магниттік моментінің шамасына, ультра жұқа өзара әрекеттесу константасына және осы ядродағы жұпталмаған электрондардың делокализация дәрежесіне байланысты.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Өте</w:t>
      </w:r>
      <w:r w:rsidR="006A7EF5" w:rsidRPr="005A511D">
        <w:rPr>
          <w:rFonts w:ascii="Times New Roman" w:hAnsi="Times New Roman"/>
          <w:sz w:val="28"/>
          <w:szCs w:val="28"/>
          <w:lang w:val="kk-KZ"/>
        </w:rPr>
        <w:t xml:space="preserve"> </w:t>
      </w:r>
      <w:r w:rsidRPr="005A511D">
        <w:rPr>
          <w:rFonts w:ascii="Times New Roman" w:hAnsi="Times New Roman"/>
          <w:sz w:val="28"/>
          <w:szCs w:val="28"/>
          <w:lang w:val="kk-KZ"/>
        </w:rPr>
        <w:t>жоғары нәзікті құрылымы (ӨЖНҚ). ӨЖНҚ сызықтарының саны жұпталмаған спин тығыздығы мен олардың изотоптарының ядролық спині өзара әрекеттесетін PLN эквивалентті лигандтардың санына байланысты. Мұндай сызықтардың тән белгісі олардың интегралдық қарқындылығының таралуы болып табылады, ол il=1/2 жағдайында PL дәрежесінің көрсеткіші бар биномдық үлестіру заңына бағынады. ӨЖНҚ сызықтары арасындағы қашықтық ядролардың магниттік моментінің шамасына, ультра жұқа өзара әрекеттесу константасына және осы ядролардағы жұпталмаған электрондардың локализация дәрежесіне байланысты.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спектрлерінің ерекшелігі-оларды жазу формасы. Көптеген себептерге байланысты ЭПР спектрі сіңіру сызықтары түрінде емес, осы сызықтардың туындысы ретінде жазылады. Сондықтан ЭПР спектроскопиясында сызықтар параметрлерін белгілеу үшін жалпы қабылданған терминологиядан біршама өзгеше терминология қабылданады.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 сіңіру сызығы және оның алғашқы туындысы: 1 – Гаусс формасы; 2-Лоренц формасы.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Шынайы сызық – δ-функция, бірақ релаксация процестерін ескере отырып, Лоренц түрінде болады.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Сызық – ПТ электромагниттік сәулеленудің резонанстық сіңіру процесінің ықтималдығын көрсетеді және артқы жағы қатысатын процестермен анықталады.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Сызық формасы – резонанстық өтулердің ықтималдығын бөлу Заңын көрсетеді. Алғашқы жуықтауда резонанстық жағдайлардан ауытқулар кездейсоқ болғандықтан, магниттелген матрицалардағы сызықтардың пішіні Гаусс пішініне ие. Қосымша алмасу спин-спин өзара әрекеттесуінің болуы сызықтың Лоренц пішініне әкеледі. Жалпы жағдайда сызықтың формасы аралас заңмен сипатталады.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Сызықтың ені – екі жол-қисық сызықтағы экстремумдар арасындағы өріс бойынша қашықтыққа сәйкес келеді.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Сызықтың амплитудасы – I</w:t>
      </w:r>
      <w:r w:rsidRPr="005A511D">
        <w:rPr>
          <w:rFonts w:ascii="Times New Roman" w:hAnsi="Times New Roman"/>
          <w:i/>
          <w:sz w:val="28"/>
          <w:szCs w:val="28"/>
          <w:lang w:val="kk-KZ"/>
        </w:rPr>
        <w:t>max</w:t>
      </w:r>
      <w:r w:rsidRPr="005A511D">
        <w:rPr>
          <w:rFonts w:ascii="Times New Roman" w:hAnsi="Times New Roman"/>
          <w:sz w:val="28"/>
          <w:szCs w:val="28"/>
          <w:lang w:val="kk-KZ"/>
        </w:rPr>
        <w:t xml:space="preserve"> – сигнал амплитудасының шкаласы бойынша қисық сызықтағы экстремумдар арасындағы қашықтыққа сәйкес келеді.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Қарқындылық – I0-сіңіру қисығындағы МАХ нүктесіндегі ықтималдық мәні, жазу сызығының контуры бойымен Интегралданған кезде есептеледі;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Интегралдық қарқындылық – үлгіні парамагниттік орталықтардың санына пропорционалды сіңіру қисығының астындағы аудан және алдымен контур бойымен, содан кейін өріс бойымен жазу сызығын екі рет біріктіру арқылы есептеледі.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В0 сызығының орналасуы di/dB туындысының контурының нөлдік сызықпен (тренд сызығы) қиылысына сәйкес келеді.</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Спектрдегі ЭПР сызықтарының орналасуы.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Спині S = 1/2 болатын ПТ үшін резонанстық сіңіру жағдайларын анықтайтын ħν = gβB өрнегіне сәйкес электронды парамагниттік резонанс сызығының орнын g-фактордың мәнімен сипаттауға болады (Ланде спектроскопиялық бөліну факторының аналогы). G-фактордың мәні спектрді өлшеу жүргізілген ν жиілігінің B0 магниттік индукция шамасына қатынасы ретінде анықталады, онда әсердің максимумы байқалды. Айта кету керек, парамагниттік орталықтар үшін g-фактор ПТ-ны тұтастай сипаттайды, яғни. ЭПР спектріндегі жеке сызық емес, зерттелетін ПТ-ға байланысты сызықтардың бүкіл жиынтығы.</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ЭПР-да электромагниттік квант энергиясы, яғни жиілік, ал В магнит өрісі кең ауқымда өзгеруі мүмкін. Спектрометрлер жұмыс істейтін микротолқынды жиіліктердің кейбір тар диапазондары ерекшеленеді. Әр диапазонның өзіндік белгісі бар:</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Ең көп таралған спектрометрлер X - және Q-диапазондары. Мұндай ЭПР спектрометрлердегі магнит өрісі резистивті электромагниттер арқылы жасалады. Квант энергиясы жоғары Спектрометрлерде магнит өрісі өте өткізгіш магниттер негізінде жасалады. Қазіргі уақытта РО МРМИ ЭПР-жабдық резистивті магниті бар көп функциялы х-диапазонды спектрометр болып табылады, ол индукциясы -11000 г-нан 11000 Г-ға дейінгі магнит өрістерінде эксперименттер жүргізуге мүмкіндік береді.</w:t>
      </w:r>
    </w:p>
    <w:p w:rsidR="00EF0CD9" w:rsidRPr="005A511D" w:rsidRDefault="00EF0CD9" w:rsidP="00D531E5">
      <w:pPr>
        <w:pStyle w:val="ab"/>
        <w:numPr>
          <w:ilvl w:val="0"/>
          <w:numId w:val="25"/>
        </w:numPr>
        <w:ind w:left="0" w:firstLine="425"/>
        <w:jc w:val="both"/>
        <w:rPr>
          <w:rFonts w:ascii="Times New Roman" w:hAnsi="Times New Roman"/>
          <w:sz w:val="28"/>
          <w:szCs w:val="28"/>
          <w:lang w:val="kk-KZ"/>
        </w:rPr>
      </w:pPr>
      <w:r w:rsidRPr="005A511D">
        <w:rPr>
          <w:rFonts w:ascii="Times New Roman" w:hAnsi="Times New Roman"/>
          <w:sz w:val="28"/>
          <w:szCs w:val="28"/>
          <w:lang w:val="kk-KZ"/>
        </w:rPr>
        <w:t>CW</w:t>
      </w:r>
    </w:p>
    <w:p w:rsidR="00EF0CD9" w:rsidRPr="005A511D"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lastRenderedPageBreak/>
        <w:t>Негізгі-CW режимі немесе резонанстық жағдайлар арқылы баяу дифференциалды өту режимі. Бұл режимде барлық классикалық спектроскопиялық әдістер жүзеге асырылады. Ол парамагниттік орталықтың физикалық табиғаты, оның зат матрицасындағы орны және оның жақын атомдық-молекулалық ортасы туралы ақпарат алуға арналған. CW-режиміндегі ПЦ зерттеулері, ең алдымен, зерттелетін объектінің мүмкін энергетикалық күйлері туралы толық ақпарат алуға мүмкіндік береді. Айналдыру жүйелерінің динамикалық сипаттамалары туралы ақпаратты ЭПР-ны байқау арқылы алуға болады, мысалы, үлгінің әртүрлі температурасында немесе оған фотондар әсер еткен кезде. Үштік күйдегі ПТ үшін сынаманы қосымша фотожару міндетті болып табылады.</w:t>
      </w:r>
    </w:p>
    <w:p w:rsidR="00EF0CD9" w:rsidRPr="00A30BB1" w:rsidRDefault="00EF0CD9" w:rsidP="00EF0CD9">
      <w:pPr>
        <w:ind w:firstLine="425"/>
        <w:jc w:val="both"/>
        <w:rPr>
          <w:rFonts w:ascii="Times New Roman" w:hAnsi="Times New Roman"/>
          <w:sz w:val="28"/>
          <w:szCs w:val="28"/>
          <w:lang w:val="kk-KZ"/>
        </w:rPr>
      </w:pPr>
      <w:r w:rsidRPr="005A511D">
        <w:rPr>
          <w:rFonts w:ascii="Times New Roman" w:hAnsi="Times New Roman"/>
          <w:sz w:val="28"/>
          <w:szCs w:val="28"/>
          <w:lang w:val="kk-KZ"/>
        </w:rPr>
        <w:t>CO</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 xml:space="preserve"> сигналының қарқындылығы-объектінің өмір сүру кезеңінде алған сәулелену мөлшері туралы ақпарат береді. Атап айтқанда, СО</w:t>
      </w:r>
      <w:r w:rsidRPr="005A511D">
        <w:rPr>
          <w:rFonts w:ascii="Times New Roman" w:hAnsi="Times New Roman"/>
          <w:sz w:val="28"/>
          <w:szCs w:val="28"/>
          <w:vertAlign w:val="subscript"/>
          <w:lang w:val="kk-KZ"/>
        </w:rPr>
        <w:t>2</w:t>
      </w:r>
      <w:r w:rsidRPr="005A511D">
        <w:rPr>
          <w:rFonts w:ascii="Times New Roman" w:hAnsi="Times New Roman"/>
          <w:sz w:val="28"/>
          <w:szCs w:val="28"/>
          <w:lang w:val="kk-KZ"/>
        </w:rPr>
        <w:t xml:space="preserve"> сигналдарын зерттеу - радиацияны талдау мен бақылаудың дозиметриялық әдістері тіс эмальын</w:t>
      </w:r>
      <w:r w:rsidR="006A7EF5" w:rsidRPr="005A511D">
        <w:rPr>
          <w:rFonts w:ascii="Times New Roman" w:hAnsi="Times New Roman"/>
          <w:sz w:val="28"/>
          <w:szCs w:val="28"/>
          <w:lang w:val="kk-KZ"/>
        </w:rPr>
        <w:t>ың спектрлерінде негізделген (МЕ</w:t>
      </w:r>
      <w:r w:rsidRPr="005A511D">
        <w:rPr>
          <w:rFonts w:ascii="Times New Roman" w:hAnsi="Times New Roman"/>
          <w:sz w:val="28"/>
          <w:szCs w:val="28"/>
          <w:lang w:val="kk-KZ"/>
        </w:rPr>
        <w:t>СТ Р 22.3.04-96). Осы және басқа да көптеген жағдайларда минералды үлгіні ЭПР әдісімен анықтауға болады. ЭПР танысу әдісімен қабаттасқан жас ауқымы жүздеген жастан 105 жасқа дейін, тіпті 10</w:t>
      </w:r>
      <w:r w:rsidRPr="00A30BB1">
        <w:rPr>
          <w:rFonts w:ascii="Times New Roman" w:hAnsi="Times New Roman"/>
          <w:sz w:val="28"/>
          <w:szCs w:val="28"/>
          <w:lang w:val="kk-KZ"/>
        </w:rPr>
        <w:t>6 жасқа дейін, бұл радиокөміртек әдісінің мүмкіндіктерінен асып түседі. Спектрлері суретте көрсетілген үлгі ЭПР әдісімен жазылған және 18000 ± 3000 жыл.</w:t>
      </w:r>
    </w:p>
    <w:p w:rsidR="00EF0CD9" w:rsidRPr="00A30BB1" w:rsidRDefault="00EF0CD9" w:rsidP="00EF0CD9">
      <w:pPr>
        <w:ind w:firstLine="425"/>
        <w:jc w:val="both"/>
        <w:rPr>
          <w:rFonts w:ascii="Times New Roman" w:hAnsi="Times New Roman"/>
          <w:sz w:val="28"/>
          <w:szCs w:val="28"/>
          <w:lang w:val="kk-KZ"/>
        </w:rPr>
      </w:pPr>
      <w:r w:rsidRPr="00A30BB1">
        <w:rPr>
          <w:rFonts w:ascii="Times New Roman" w:hAnsi="Times New Roman"/>
          <w:sz w:val="28"/>
          <w:szCs w:val="28"/>
          <w:lang w:val="kk-KZ"/>
        </w:rPr>
        <w:t>2. FT</w:t>
      </w:r>
    </w:p>
    <w:p w:rsidR="00EF0CD9" w:rsidRPr="00A30BB1" w:rsidRDefault="00EF0CD9" w:rsidP="00EF0CD9">
      <w:pPr>
        <w:ind w:firstLine="425"/>
        <w:jc w:val="both"/>
        <w:rPr>
          <w:rFonts w:ascii="Times New Roman" w:hAnsi="Times New Roman"/>
          <w:sz w:val="28"/>
          <w:szCs w:val="28"/>
          <w:lang w:val="kk-KZ"/>
        </w:rPr>
      </w:pPr>
      <w:r w:rsidRPr="00A30BB1">
        <w:rPr>
          <w:rFonts w:ascii="Times New Roman" w:hAnsi="Times New Roman"/>
          <w:sz w:val="28"/>
          <w:szCs w:val="28"/>
          <w:lang w:val="kk-KZ"/>
        </w:rPr>
        <w:t>Орталықтардың динамикалық сипаттамаларын зерттеу үшін импульстік әдістерді қолданған жөн. Бұл жағдайда ЭПР спектрометрінің FT режимі қолданылады. Мұндай эксперименттерде белгілі бір энергетикалық күйдегі үлгі электромагниттік сәулеленудің күшті импульстік әсеріне ұшырайды. Айналдыру жүйесі тепе-теңдіктен шығарылады және жүйенің бұл әсерге реакциясы жазылады. Импульстардың әртүрлі тізбегін таңдап, олардың параметрлерін өзгерту (импульстің ұзақтығы, импульстар арасындағы қашықтық, амплитуда және т. б.). д.) ПТ динамикалық сипаттамалары туралы идеяны едәуір кеңейтуге болады (Т1 және Т2 релаксация уақыты, диффузия және т.б.).</w:t>
      </w:r>
    </w:p>
    <w:p w:rsidR="00EF0CD9" w:rsidRPr="00A30BB1" w:rsidRDefault="00EF0CD9" w:rsidP="00D531E5">
      <w:pPr>
        <w:pStyle w:val="ab"/>
        <w:numPr>
          <w:ilvl w:val="0"/>
          <w:numId w:val="22"/>
        </w:numPr>
        <w:ind w:left="0" w:firstLine="425"/>
        <w:jc w:val="both"/>
        <w:rPr>
          <w:rFonts w:ascii="Times New Roman" w:hAnsi="Times New Roman"/>
          <w:sz w:val="28"/>
          <w:szCs w:val="28"/>
          <w:lang w:val="kk-KZ"/>
        </w:rPr>
      </w:pPr>
      <w:r w:rsidRPr="00A30BB1">
        <w:rPr>
          <w:rFonts w:ascii="Times New Roman" w:hAnsi="Times New Roman"/>
          <w:sz w:val="28"/>
          <w:szCs w:val="28"/>
          <w:lang w:val="kk-KZ"/>
        </w:rPr>
        <w:t>ESE (электронды айналдыру жаңғырығы әдісі)</w:t>
      </w:r>
    </w:p>
    <w:p w:rsidR="00EF0CD9" w:rsidRPr="00A30BB1" w:rsidRDefault="00EF0CD9" w:rsidP="00EF0CD9">
      <w:pPr>
        <w:ind w:firstLine="425"/>
        <w:jc w:val="both"/>
        <w:rPr>
          <w:rFonts w:ascii="Times New Roman" w:hAnsi="Times New Roman"/>
          <w:sz w:val="28"/>
          <w:szCs w:val="28"/>
          <w:lang w:val="kk-KZ"/>
        </w:rPr>
      </w:pPr>
      <w:r w:rsidRPr="00A30BB1">
        <w:rPr>
          <w:rFonts w:ascii="Times New Roman" w:hAnsi="Times New Roman"/>
          <w:sz w:val="28"/>
          <w:szCs w:val="28"/>
          <w:lang w:val="kk-KZ"/>
        </w:rPr>
        <w:t>ESE әдісін жазу уақытын үнемдеу үшін немесе арнайы ENDOR жабдықтары болмаған жағдайда қос электронды-ядролық резонанс спектрін алу үшін қолдануға болады.</w:t>
      </w:r>
    </w:p>
    <w:p w:rsidR="00EF0CD9" w:rsidRPr="00A30BB1" w:rsidRDefault="00EF0CD9" w:rsidP="00EF0CD9">
      <w:pPr>
        <w:ind w:firstLine="425"/>
        <w:jc w:val="both"/>
        <w:rPr>
          <w:rFonts w:ascii="Times New Roman" w:hAnsi="Times New Roman"/>
          <w:b/>
          <w:sz w:val="28"/>
          <w:szCs w:val="28"/>
          <w:lang w:val="kk-KZ" w:eastAsia="ko-KR"/>
        </w:rPr>
      </w:pPr>
    </w:p>
    <w:p w:rsidR="00EF0CD9" w:rsidRPr="00A30BB1" w:rsidRDefault="00A0106F" w:rsidP="00EF0CD9">
      <w:pPr>
        <w:ind w:firstLine="425"/>
        <w:jc w:val="both"/>
        <w:rPr>
          <w:rFonts w:ascii="Times New Roman" w:hAnsi="Times New Roman"/>
          <w:sz w:val="28"/>
          <w:szCs w:val="28"/>
          <w:lang w:val="kk-KZ" w:eastAsia="ko-KR"/>
        </w:rPr>
      </w:pPr>
      <w:r w:rsidRPr="00A30BB1">
        <w:rPr>
          <w:rFonts w:ascii="Times New Roman" w:hAnsi="Times New Roman"/>
          <w:sz w:val="28"/>
          <w:szCs w:val="28"/>
          <w:lang w:val="kk-KZ" w:eastAsia="ko-KR"/>
        </w:rPr>
        <w:t>3.3.</w:t>
      </w:r>
      <w:r w:rsidR="00EF0CD9" w:rsidRPr="00A30BB1">
        <w:rPr>
          <w:rFonts w:ascii="Times New Roman" w:hAnsi="Times New Roman"/>
          <w:sz w:val="28"/>
          <w:szCs w:val="28"/>
          <w:lang w:eastAsia="ko-KR"/>
        </w:rPr>
        <w:t xml:space="preserve"> Масс-спектрометрия. Спектроскопияның өлшем бірліктері. масс-спектроскопия, рефрактометрия</w:t>
      </w:r>
    </w:p>
    <w:p w:rsidR="00EF0CD9" w:rsidRPr="00A30BB1" w:rsidRDefault="00EF0CD9" w:rsidP="00EF0CD9">
      <w:pPr>
        <w:ind w:firstLine="425"/>
        <w:jc w:val="both"/>
        <w:rPr>
          <w:rFonts w:ascii="Times New Roman" w:hAnsi="Times New Roman"/>
          <w:b/>
          <w:sz w:val="28"/>
          <w:szCs w:val="28"/>
          <w:lang w:val="kk-KZ" w:eastAsia="ko-KR"/>
        </w:rPr>
      </w:pPr>
    </w:p>
    <w:p w:rsidR="00EF0CD9" w:rsidRPr="00A30BB1" w:rsidRDefault="00A0106F" w:rsidP="00EF0CD9">
      <w:pPr>
        <w:ind w:firstLine="425"/>
        <w:jc w:val="both"/>
        <w:rPr>
          <w:rFonts w:ascii="Times New Roman" w:hAnsi="Times New Roman"/>
          <w:sz w:val="28"/>
          <w:szCs w:val="28"/>
          <w:lang w:val="kk-KZ" w:eastAsia="ko-KR"/>
        </w:rPr>
      </w:pPr>
      <w:r w:rsidRPr="00A30BB1">
        <w:rPr>
          <w:rFonts w:ascii="Times New Roman" w:hAnsi="Times New Roman"/>
          <w:sz w:val="28"/>
          <w:szCs w:val="28"/>
          <w:lang w:val="kk-KZ" w:eastAsia="ko-KR"/>
        </w:rPr>
        <w:t xml:space="preserve">3.3.1. </w:t>
      </w:r>
      <w:r w:rsidR="00EF0CD9" w:rsidRPr="00A30BB1">
        <w:rPr>
          <w:rFonts w:ascii="Times New Roman" w:hAnsi="Times New Roman"/>
          <w:sz w:val="28"/>
          <w:szCs w:val="28"/>
          <w:lang w:val="kk-KZ" w:eastAsia="ko-KR"/>
        </w:rPr>
        <w:t xml:space="preserve">Радиожиілікті, микротолқынды, ИҚ, УК-спеткроскопия әдістерін қорытындылау. </w:t>
      </w:r>
    </w:p>
    <w:p w:rsidR="00EF0CD9" w:rsidRPr="00A30BB1" w:rsidRDefault="00EB0CF6" w:rsidP="00EB0CF6">
      <w:pPr>
        <w:jc w:val="both"/>
        <w:rPr>
          <w:rFonts w:ascii="Times New Roman" w:hAnsi="Times New Roman"/>
          <w:sz w:val="28"/>
          <w:szCs w:val="28"/>
          <w:lang w:val="kk-KZ" w:eastAsia="ko-KR"/>
        </w:rPr>
      </w:pPr>
      <w:r w:rsidRPr="00A30BB1">
        <w:rPr>
          <w:rFonts w:ascii="Times New Roman" w:hAnsi="Times New Roman"/>
          <w:sz w:val="28"/>
          <w:szCs w:val="28"/>
          <w:lang w:val="kk-KZ" w:eastAsia="ko-KR"/>
        </w:rPr>
        <w:t xml:space="preserve">     3.3.2.</w:t>
      </w:r>
      <w:r w:rsidR="00EF0CD9" w:rsidRPr="00A30BB1">
        <w:rPr>
          <w:rFonts w:ascii="Times New Roman" w:hAnsi="Times New Roman"/>
          <w:sz w:val="28"/>
          <w:szCs w:val="28"/>
          <w:lang w:val="kk-KZ" w:eastAsia="ko-KR"/>
        </w:rPr>
        <w:t xml:space="preserve">   Молекулалық спектроскопия әдістері: УК, ИҚ, ЯМР. </w:t>
      </w:r>
    </w:p>
    <w:p w:rsidR="00EF0CD9" w:rsidRPr="00A30BB1" w:rsidRDefault="00EF0CD9" w:rsidP="00EF0CD9">
      <w:pPr>
        <w:ind w:firstLine="425"/>
        <w:jc w:val="both"/>
        <w:rPr>
          <w:rFonts w:ascii="Times New Roman" w:hAnsi="Times New Roman"/>
          <w:sz w:val="28"/>
          <w:szCs w:val="28"/>
          <w:lang w:val="kk-KZ"/>
        </w:rPr>
      </w:pPr>
    </w:p>
    <w:p w:rsidR="00EF0CD9" w:rsidRPr="00A30BB1" w:rsidRDefault="00EB0CF6" w:rsidP="00EF0CD9">
      <w:pPr>
        <w:ind w:firstLine="425"/>
        <w:jc w:val="both"/>
        <w:rPr>
          <w:rFonts w:ascii="Times New Roman" w:hAnsi="Times New Roman"/>
          <w:sz w:val="28"/>
          <w:szCs w:val="28"/>
          <w:lang w:val="kk-KZ" w:eastAsia="ko-KR"/>
        </w:rPr>
      </w:pPr>
      <w:r w:rsidRPr="00A30BB1">
        <w:rPr>
          <w:rFonts w:ascii="Times New Roman" w:hAnsi="Times New Roman"/>
          <w:sz w:val="28"/>
          <w:szCs w:val="28"/>
          <w:lang w:val="kk-KZ" w:eastAsia="ko-KR"/>
        </w:rPr>
        <w:t>3.3.</w:t>
      </w:r>
      <w:r w:rsidR="00EF0CD9" w:rsidRPr="00A30BB1">
        <w:rPr>
          <w:rFonts w:ascii="Times New Roman" w:hAnsi="Times New Roman"/>
          <w:sz w:val="28"/>
          <w:szCs w:val="28"/>
          <w:lang w:val="kk-KZ" w:eastAsia="ko-KR"/>
        </w:rPr>
        <w:t xml:space="preserve">1.  Радиожиілікті, микротолқынды, ИҚ, УК-спеткроскопия әдістерін қорытындылау. </w:t>
      </w:r>
    </w:p>
    <w:p w:rsidR="00EF0CD9" w:rsidRPr="00A30BB1" w:rsidRDefault="00EF0CD9" w:rsidP="00EF0CD9">
      <w:pPr>
        <w:ind w:firstLine="425"/>
        <w:jc w:val="both"/>
        <w:rPr>
          <w:rFonts w:ascii="Times New Roman" w:hAnsi="Times New Roman"/>
          <w:sz w:val="28"/>
          <w:szCs w:val="28"/>
          <w:lang w:val="kk-KZ"/>
        </w:rPr>
      </w:pPr>
      <w:r w:rsidRPr="00A30BB1">
        <w:rPr>
          <w:rFonts w:ascii="Times New Roman" w:hAnsi="Times New Roman"/>
          <w:sz w:val="28"/>
          <w:szCs w:val="28"/>
          <w:lang w:val="kk-KZ"/>
        </w:rPr>
        <w:lastRenderedPageBreak/>
        <w:t>Масс-спектрометрия (масс-спектроскопия, масс-спектрография, масс-спектрлік талдау, масс-спектрометриялық талдау) - ондағы әртүрлі компоненттердің концентрациясын анықтауға мүмкіндік беретін затты зерттеу және сәйкестендіру әдісі (изотоптық, элементтік немесе химиялық құрамы). Өлшеудің негізі компоненттердің иондалуы болып табылады, бұл компоненттерді олардың массаның зарядқа қатынасын сипаттау негізінде физикалық ажыратуға және иондық токтың қарқындылығын өлшеу арқылы әр компоненттің үлесін бөлек есептеуге мүмкіндік береді (заттың масса спектрін алу).</w:t>
      </w:r>
    </w:p>
    <w:p w:rsidR="00EF0CD9" w:rsidRPr="00A30BB1" w:rsidRDefault="00EF0CD9" w:rsidP="00EF0CD9">
      <w:pPr>
        <w:ind w:firstLine="425"/>
        <w:jc w:val="both"/>
        <w:rPr>
          <w:rFonts w:ascii="Times New Roman" w:hAnsi="Times New Roman"/>
          <w:sz w:val="28"/>
          <w:szCs w:val="28"/>
          <w:lang w:val="kk-KZ"/>
        </w:rPr>
      </w:pPr>
      <w:r w:rsidRPr="00A30BB1">
        <w:rPr>
          <w:rFonts w:ascii="Times New Roman" w:hAnsi="Times New Roman"/>
          <w:sz w:val="28"/>
          <w:szCs w:val="28"/>
          <w:lang w:val="kk-KZ"/>
        </w:rPr>
        <w:t>Химиялық құрамы заттың қасиеттері мен шығу тегін бағалауға мүмкіндік беретіндіктен, масс-спектрометрия ғылымда, өнеркәсіпте және медицинада үлкен маңызға ие .</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Масс-спектрометрияның тарихы Дж. Дж. Томсон ХХ ғасырдың басында. Әдіс атауындағы "метрияның" соңы фотопластинкалардың көмегімен зарядталған бөлшектерді анықтаудан иондық токтарды электрлік өлшеуге кеңінен ауысқаннан кейін пайда болды.</w:t>
      </w:r>
    </w:p>
    <w:p w:rsidR="00EF0CD9" w:rsidRPr="00A30BB1" w:rsidRDefault="00EF0CD9" w:rsidP="00EF0CD9">
      <w:pPr>
        <w:ind w:firstLine="425"/>
        <w:jc w:val="both"/>
        <w:rPr>
          <w:rFonts w:ascii="Times New Roman" w:hAnsi="Times New Roman"/>
          <w:sz w:val="28"/>
          <w:szCs w:val="28"/>
        </w:rPr>
      </w:pPr>
      <w:proofErr w:type="gramStart"/>
      <w:r w:rsidRPr="00A30BB1">
        <w:rPr>
          <w:rFonts w:ascii="Times New Roman" w:hAnsi="Times New Roman"/>
          <w:sz w:val="28"/>
          <w:szCs w:val="28"/>
        </w:rPr>
        <w:t>Масс-спектр-ион тогының қарқындылығы (зат мөлшері) массаның зарядқа қатынасына (зат табиғаты) тәуелділігі. Кез-келген молекуланың массасы оны құрайтын атомдардың массаларынан тұратындықтан, масса спектрі әрқашан дискретті болады, дегенмен масс-спектрометрдің төмен ажыратымдылығымен әртүрлі компоненттердің шыңдары қабаттасуы немесе тіпті біріктірілуі мүмкін. Талданатын затты</w:t>
      </w:r>
      <w:proofErr w:type="gramEnd"/>
      <w:r w:rsidRPr="00A30BB1">
        <w:rPr>
          <w:rFonts w:ascii="Times New Roman" w:hAnsi="Times New Roman"/>
          <w:sz w:val="28"/>
          <w:szCs w:val="28"/>
        </w:rPr>
        <w:t>ң табиғаты, ионизация әдісінің ерекшеліктері және масс-спектрометрдегі қайталама процестер масс-спектрге әсер етуі мүмкін (метастабильді иондарды, иондардың түзілу орындарындағы үдеткіш кернеу градиентін, серпімді емес дисперсияны қараңыз). Сонымен, массаның зарядқа қатынасы бірдей иондар спектрдің әртүрлі бөліктерінде болуы мүмкін және тіпті оның бір бөлігін үздіксіз етеді.</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Лоренц күші магнит өрісінде қозғалатын зарядталған Бөлшекке әсер етеді, оның траекториясын бұрмалайды. Магнит өрісінде қозғалатын иондалған атомдардың траекторияларының айырмашылығын анықтай отырып, ионның массасы мен зарядының қатынасы туралы қорытынды жасауға болады.</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Масс-спектрометрдің дизайнына үлгі затының ионизаторы, ион үдеткіші, қуатты магнит өрісінің көзі және ион ағынының детекторларының жиынтығы кіреді.</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Масса спектрін алу үшін бірінші кезекте бейтарап молекулалар мен кез-келген органикалық немесе бейорганикалық затты құрайтын атомдарды зарядталған бөлшектерге - иондарға айналдыру керек. Бұл процесс ионизация деп аталады және органикалық және бейорганикалық заттар үшін әр түрлі жүзеге асырылады. Екінші міндетті шарт-иондарды масс-спектрометрдің вакуумдық бөлігіндегі газ фазасына ауыстыру. Терең вакуум масс-спектрометр ішіндегі иондардың кедергісіз қозғалысын қамтамасыз етеді, ал ол болмаған кезде иондар шашырайды және рекомбинацияланады (қайта зарядталмайтын бөлшектерге айналады).</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xml:space="preserve">Көптеген ұсақ молекулалар иондану кезінде тек бір оң немесе теріс заряд алады. Молекула неғұрлым үлкен болса, иондану кезінде ол көп зарядталған </w:t>
      </w:r>
      <w:r w:rsidRPr="00A30BB1">
        <w:rPr>
          <w:rFonts w:ascii="Times New Roman" w:hAnsi="Times New Roman"/>
          <w:sz w:val="28"/>
          <w:szCs w:val="28"/>
        </w:rPr>
        <w:lastRenderedPageBreak/>
        <w:t xml:space="preserve">ионға айналу ықтималдығы жоғары болады. </w:t>
      </w:r>
      <w:proofErr w:type="gramStart"/>
      <w:r w:rsidRPr="00A30BB1">
        <w:rPr>
          <w:rFonts w:ascii="Times New Roman" w:hAnsi="Times New Roman"/>
          <w:sz w:val="28"/>
          <w:szCs w:val="28"/>
        </w:rPr>
        <w:t>Сондықтан бұл әсер өте үлкен молекулаларға, мысалы, ақуыздарға, нуклеин қышқылдарына және полимерлерге қатысты айқын көрінеді. Ионданудың кейбір түрлерінде (мысалы, электронды соққы) молекула бірнеше сипаттамалық бөліктерге бөлінуі мүмкін, бұл белгісіз заттардың құрылымын анықтауға және</w:t>
      </w:r>
      <w:proofErr w:type="gramEnd"/>
      <w:r w:rsidRPr="00A30BB1">
        <w:rPr>
          <w:rFonts w:ascii="Times New Roman" w:hAnsi="Times New Roman"/>
          <w:sz w:val="28"/>
          <w:szCs w:val="28"/>
        </w:rPr>
        <w:t xml:space="preserve"> зерттеуге қосымша мүмкіндіктер береді.</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Шартты түрде органикалық заттарды иондау әдістерін иондануға дейінгі заттар орналасқан фазалар бойынша жіктеуге болады. Газ фазасы</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электрондық ионизация (EI)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химиялық ионизация (CI)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Электронды ұстап Ионизация (EC)</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электр өрісіндегі ионизация (FI)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Сұйық фаза</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термоспрей</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атмосфералық қысым кезінде ионизация (AP)</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o электроспрей (APESI)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o атмосфералық қысым кезіндегі химиялық ионизация (APCI)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o атмосфералық қысым кезіндегі фотоионизация (APPI)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Қатты фаза</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тікелей лазерлік десорбция-масс-спектрометрия (LDMS)</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матрицалық активтендірілген лазерлік десорбция / ионизация (MALDI)</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қайталама иондардың масс-спектрометриясы (SIMS)</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жылдам атомдармен бомбалау (FAB)</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электр өрісіндегі десорбция (FD)</w:t>
      </w:r>
    </w:p>
    <w:p w:rsidR="00EF0CD9" w:rsidRPr="00A30BB1" w:rsidRDefault="00EF0CD9" w:rsidP="00EF0CD9">
      <w:pPr>
        <w:ind w:firstLine="425"/>
        <w:jc w:val="both"/>
        <w:rPr>
          <w:rFonts w:ascii="Times New Roman" w:hAnsi="Times New Roman"/>
          <w:sz w:val="28"/>
          <w:szCs w:val="28"/>
        </w:rPr>
      </w:pPr>
      <w:r w:rsidRPr="00A30BB1">
        <w:rPr>
          <w:rFonts w:ascii="Times New Roman" w:hAnsi="Times New Roman"/>
          <w:sz w:val="28"/>
          <w:szCs w:val="28"/>
        </w:rPr>
        <w:t>* плазмалық десорбция (PD)</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Бейорганикалық химияда элементтердің құрамын талдау үшін қатаң ионизация әдістері қолданылады, өйткені қатты заттағы атомдардың байланыс энергиясы әлдеқайда үлкен және едәуір қатаң әдістер осы байланыстарды үзіп, иондар алу үшін қолданылуы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индуктивті байланысқан плазмадағы ионизация (ICP)</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термоионизация немесе беттік ионизация</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бықсыған разрядтағы ионизация және ұшқынның ионизациясы (ұшқын разрядын қараңыз)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лазерлік абляция процесінде ионизация</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Тарихи тұрғыдан газ фазасы үшін ионданудың алғашқы әдістері жасалды.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Өкінішке орай, көптеген органикалық заттарды буландыру мүмкін емес, яғни ыдырамай газ фазасына өту мүмкін емес. Бұл дегеніміз, оларды электронды соққымен иондауға болмайды. Бірақ мұндай заттардың ішінде тірі ұлпаны құрайтын барлық дерлік заттар (ақуыздар, ДНҚ және т.б.), физиологиялық белсенді заттар, полимерлер, яғни бүгінде ерекше қызығушылық тудыратын барлық нәрсе. Масс-спектрометрия орнында болмады және соңғы жылдары мұндай органикалық қосылыстарды иондаудың арнайы әдістері жасалды. Бүгінгі таңда негізінен олардың екеуі қолданылады - атмосфералық қысымдағы ионизация және оның кіші түрлері - электроспрей (ESI), атмосфералық қысымдағы химиялық ионизация (APCI) және </w:t>
      </w:r>
      <w:r w:rsidRPr="003D02BE">
        <w:rPr>
          <w:rFonts w:ascii="Times New Roman" w:hAnsi="Times New Roman"/>
          <w:sz w:val="28"/>
          <w:szCs w:val="28"/>
        </w:rPr>
        <w:lastRenderedPageBreak/>
        <w:t>атмосфералық қысымдағы фотоионизация (APPI), сонымен қатар матрицаның көмегімен лазерлік десорбция арқылы ионизация (MALDI).</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Масс-анализаторлар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Иондану арқылы алынған иондар электр өрісінің көмегімен масса анализаторына беріледі. Онда масс-спектрометриялық талдаудың екінші кезеңі басталады-иондарды массалар бойынша сұрыптау (дәлірек айтқанда массаның зарядқа қатынасы немесе M/z). Масс-анализаторлардың келесі түрлері бар: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үздіксіз масс-талдағыштар</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Магниттік және электростатикалық секторлық масс-анализатор (ағылш.</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Sector instrument)</w:t>
      </w:r>
      <w:proofErr w:type="gramEnd"/>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Квадрупольдік масс-анализатор (ағылш.</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Quadrupole mass analyzer)</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импульсті масс-талдағыштар</w:t>
      </w:r>
    </w:p>
    <w:p w:rsidR="003F5636" w:rsidRPr="003D02BE" w:rsidRDefault="003F5636" w:rsidP="003F5636">
      <w:pPr>
        <w:ind w:firstLine="425"/>
        <w:jc w:val="both"/>
        <w:rPr>
          <w:rFonts w:ascii="Times New Roman" w:hAnsi="Times New Roman"/>
          <w:sz w:val="28"/>
          <w:szCs w:val="28"/>
          <w:lang w:val="en-US"/>
        </w:rPr>
      </w:pPr>
      <w:r w:rsidRPr="003D02BE">
        <w:rPr>
          <w:rFonts w:ascii="Times New Roman" w:hAnsi="Times New Roman"/>
          <w:sz w:val="28"/>
          <w:szCs w:val="28"/>
          <w:lang w:val="en-US"/>
        </w:rPr>
        <w:t xml:space="preserve">* </w:t>
      </w:r>
      <w:r w:rsidRPr="003D02BE">
        <w:rPr>
          <w:rFonts w:ascii="Times New Roman" w:hAnsi="Times New Roman"/>
          <w:sz w:val="28"/>
          <w:szCs w:val="28"/>
        </w:rPr>
        <w:t>Уақытша</w:t>
      </w:r>
      <w:r w:rsidRPr="003D02BE">
        <w:rPr>
          <w:rFonts w:ascii="Times New Roman" w:hAnsi="Times New Roman"/>
          <w:sz w:val="28"/>
          <w:szCs w:val="28"/>
          <w:lang w:val="en-US"/>
        </w:rPr>
        <w:t xml:space="preserve"> </w:t>
      </w:r>
      <w:r w:rsidRPr="003D02BE">
        <w:rPr>
          <w:rFonts w:ascii="Times New Roman" w:hAnsi="Times New Roman"/>
          <w:sz w:val="28"/>
          <w:szCs w:val="28"/>
        </w:rPr>
        <w:t>масс</w:t>
      </w:r>
      <w:r w:rsidRPr="003D02BE">
        <w:rPr>
          <w:rFonts w:ascii="Times New Roman" w:hAnsi="Times New Roman"/>
          <w:sz w:val="28"/>
          <w:szCs w:val="28"/>
          <w:lang w:val="en-US"/>
        </w:rPr>
        <w:t>-</w:t>
      </w:r>
      <w:r w:rsidRPr="003D02BE">
        <w:rPr>
          <w:rFonts w:ascii="Times New Roman" w:hAnsi="Times New Roman"/>
          <w:sz w:val="28"/>
          <w:szCs w:val="28"/>
        </w:rPr>
        <w:t>анализатор</w:t>
      </w:r>
      <w:r w:rsidRPr="003D02BE">
        <w:rPr>
          <w:rFonts w:ascii="Times New Roman" w:hAnsi="Times New Roman"/>
          <w:sz w:val="28"/>
          <w:szCs w:val="28"/>
          <w:lang w:val="en-US"/>
        </w:rPr>
        <w:t xml:space="preserve"> (</w:t>
      </w:r>
      <w:r w:rsidRPr="003D02BE">
        <w:rPr>
          <w:rFonts w:ascii="Times New Roman" w:hAnsi="Times New Roman"/>
          <w:sz w:val="28"/>
          <w:szCs w:val="28"/>
        </w:rPr>
        <w:t>ағылш</w:t>
      </w:r>
      <w:r w:rsidRPr="003D02BE">
        <w:rPr>
          <w:rFonts w:ascii="Times New Roman" w:hAnsi="Times New Roman"/>
          <w:sz w:val="28"/>
          <w:szCs w:val="28"/>
          <w:lang w:val="en-US"/>
        </w:rPr>
        <w:t>. Time-of-flight mass spectrometry)</w:t>
      </w:r>
    </w:p>
    <w:p w:rsidR="003F5636" w:rsidRPr="003D02BE" w:rsidRDefault="003F5636" w:rsidP="003F5636">
      <w:pPr>
        <w:ind w:firstLine="425"/>
        <w:jc w:val="both"/>
        <w:rPr>
          <w:rFonts w:ascii="Times New Roman" w:hAnsi="Times New Roman"/>
          <w:sz w:val="28"/>
          <w:szCs w:val="28"/>
          <w:lang w:val="en-US"/>
        </w:rPr>
      </w:pPr>
      <w:r w:rsidRPr="003D02BE">
        <w:rPr>
          <w:rFonts w:ascii="Times New Roman" w:hAnsi="Times New Roman"/>
          <w:sz w:val="28"/>
          <w:szCs w:val="28"/>
          <w:lang w:val="en-US"/>
        </w:rPr>
        <w:t xml:space="preserve">* </w:t>
      </w:r>
      <w:r w:rsidRPr="003D02BE">
        <w:rPr>
          <w:rFonts w:ascii="Times New Roman" w:hAnsi="Times New Roman"/>
          <w:sz w:val="28"/>
          <w:szCs w:val="28"/>
        </w:rPr>
        <w:t>Иондық</w:t>
      </w:r>
      <w:r w:rsidRPr="003D02BE">
        <w:rPr>
          <w:rFonts w:ascii="Times New Roman" w:hAnsi="Times New Roman"/>
          <w:sz w:val="28"/>
          <w:szCs w:val="28"/>
          <w:lang w:val="en-US"/>
        </w:rPr>
        <w:t xml:space="preserve"> </w:t>
      </w:r>
      <w:r w:rsidRPr="003D02BE">
        <w:rPr>
          <w:rFonts w:ascii="Times New Roman" w:hAnsi="Times New Roman"/>
          <w:sz w:val="28"/>
          <w:szCs w:val="28"/>
        </w:rPr>
        <w:t>тұзақ</w:t>
      </w:r>
      <w:r w:rsidRPr="003D02BE">
        <w:rPr>
          <w:rFonts w:ascii="Times New Roman" w:hAnsi="Times New Roman"/>
          <w:sz w:val="28"/>
          <w:szCs w:val="28"/>
          <w:lang w:val="en-US"/>
        </w:rPr>
        <w:t xml:space="preserve"> (</w:t>
      </w:r>
      <w:r w:rsidRPr="003D02BE">
        <w:rPr>
          <w:rFonts w:ascii="Times New Roman" w:hAnsi="Times New Roman"/>
          <w:sz w:val="28"/>
          <w:szCs w:val="28"/>
        </w:rPr>
        <w:t>ағылш</w:t>
      </w:r>
      <w:r w:rsidRPr="003D02BE">
        <w:rPr>
          <w:rFonts w:ascii="Times New Roman" w:hAnsi="Times New Roman"/>
          <w:sz w:val="28"/>
          <w:szCs w:val="28"/>
          <w:lang w:val="en-US"/>
        </w:rPr>
        <w:t>. Ion trap)</w:t>
      </w:r>
    </w:p>
    <w:p w:rsidR="003F5636" w:rsidRPr="003D02BE" w:rsidRDefault="003F5636" w:rsidP="003F5636">
      <w:pPr>
        <w:ind w:firstLine="425"/>
        <w:jc w:val="both"/>
        <w:rPr>
          <w:rFonts w:ascii="Times New Roman" w:hAnsi="Times New Roman"/>
          <w:sz w:val="28"/>
          <w:szCs w:val="28"/>
          <w:lang w:val="en-US"/>
        </w:rPr>
      </w:pPr>
      <w:r w:rsidRPr="003D02BE">
        <w:rPr>
          <w:rFonts w:ascii="Times New Roman" w:hAnsi="Times New Roman"/>
          <w:sz w:val="28"/>
          <w:szCs w:val="28"/>
          <w:lang w:val="en-US"/>
        </w:rPr>
        <w:t xml:space="preserve">* </w:t>
      </w:r>
      <w:r w:rsidRPr="003D02BE">
        <w:rPr>
          <w:rFonts w:ascii="Times New Roman" w:hAnsi="Times New Roman"/>
          <w:sz w:val="28"/>
          <w:szCs w:val="28"/>
        </w:rPr>
        <w:t>Квадруполь</w:t>
      </w:r>
      <w:r w:rsidRPr="003D02BE">
        <w:rPr>
          <w:rFonts w:ascii="Times New Roman" w:hAnsi="Times New Roman"/>
          <w:sz w:val="28"/>
          <w:szCs w:val="28"/>
          <w:lang w:val="en-US"/>
        </w:rPr>
        <w:t xml:space="preserve"> </w:t>
      </w:r>
      <w:r w:rsidRPr="003D02BE">
        <w:rPr>
          <w:rFonts w:ascii="Times New Roman" w:hAnsi="Times New Roman"/>
          <w:sz w:val="28"/>
          <w:szCs w:val="28"/>
        </w:rPr>
        <w:t>сызықтық</w:t>
      </w:r>
      <w:r w:rsidRPr="003D02BE">
        <w:rPr>
          <w:rFonts w:ascii="Times New Roman" w:hAnsi="Times New Roman"/>
          <w:sz w:val="28"/>
          <w:szCs w:val="28"/>
          <w:lang w:val="en-US"/>
        </w:rPr>
        <w:t xml:space="preserve"> </w:t>
      </w:r>
      <w:r w:rsidRPr="003D02BE">
        <w:rPr>
          <w:rFonts w:ascii="Times New Roman" w:hAnsi="Times New Roman"/>
          <w:sz w:val="28"/>
          <w:szCs w:val="28"/>
        </w:rPr>
        <w:t>тұзақ</w:t>
      </w:r>
      <w:r w:rsidRPr="003D02BE">
        <w:rPr>
          <w:rFonts w:ascii="Times New Roman" w:hAnsi="Times New Roman"/>
          <w:sz w:val="28"/>
          <w:szCs w:val="28"/>
          <w:lang w:val="en-US"/>
        </w:rPr>
        <w:t xml:space="preserve"> (</w:t>
      </w:r>
      <w:r w:rsidRPr="003D02BE">
        <w:rPr>
          <w:rFonts w:ascii="Times New Roman" w:hAnsi="Times New Roman"/>
          <w:sz w:val="28"/>
          <w:szCs w:val="28"/>
        </w:rPr>
        <w:t>ағылш</w:t>
      </w:r>
      <w:r w:rsidRPr="003D02BE">
        <w:rPr>
          <w:rFonts w:ascii="Times New Roman" w:hAnsi="Times New Roman"/>
          <w:sz w:val="28"/>
          <w:szCs w:val="28"/>
          <w:lang w:val="en-US"/>
        </w:rPr>
        <w:t>. Quadrupole ion trap)</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Фурье-түрлендірумен ион-циклотронды резонанстың Масс-анализаторы (ағылш.</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Fourier transform ion cyclotron resonance)</w:t>
      </w:r>
      <w:proofErr w:type="gramEnd"/>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Орбитреп (ағылш.</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Orbitrap)</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Үздіксіз және импульсті масса анализаторларының арасындағы айырмашылық мынада: біріншіден, иондар үздіксіз ағынмен, екіншіден, белгілі бір уақыт аралығында бөліктерде келеді.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Масс-спектрометрде екі масс-анализатор болуы мүмкін. Мұндай масс-спектрометр тандем деп аталады. Тандем массаларының спектрометрлері, әдетте, талданатын молекулалардың (молекулалық иондардың) иондарының бөлінуі болмайтын "жұмсақ" иондану әдістерімен бірге қолданылады. Осылайша, бірінші масса анализаторы молекулалық иондарды талдайды. Бірінші масса анализаторынан шыққан кезде молекулалық иондар инертті газ молекулаларымен немесе лазер сәулеленуімен соқтығысу арқылы бөлінеді, содан кейін олардың фрагменттері екінші масса анализаторында талданады. Спектрометрлердің тандем массаларының ең көп таралған конфигурациялары-квадруполь-квадруполь және квадруполь-уақыт аралығы.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Детекторлар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Сонымен, біз сипаттаған жеңілдетілген масс-спектрометрдің соңғы элементі-зарядталған бөлшектердің детекторы. Алғашқы масс-спектрометрлер фотопластинканы детектор ретінде пайдаланды. </w:t>
      </w:r>
      <w:proofErr w:type="gramStart"/>
      <w:r w:rsidRPr="003D02BE">
        <w:rPr>
          <w:rFonts w:ascii="Times New Roman" w:hAnsi="Times New Roman"/>
          <w:sz w:val="28"/>
          <w:szCs w:val="28"/>
        </w:rPr>
        <w:t>Енді екінші реттік динодты электронды көбейткіштер қолданылады, онда ион бірінші динодқа түсіп, одан электрондардың сәулесін шығарады, олар өз кезегінде келесі динодқа түсіп, одан одан да көп электронды шығарады және т.б. тағы бір нұсқа - фосфор иондарын бомбалау</w:t>
      </w:r>
      <w:proofErr w:type="gramEnd"/>
      <w:r w:rsidRPr="003D02BE">
        <w:rPr>
          <w:rFonts w:ascii="Times New Roman" w:hAnsi="Times New Roman"/>
          <w:sz w:val="28"/>
          <w:szCs w:val="28"/>
        </w:rPr>
        <w:t xml:space="preserve"> кезінде пайда болатын жарықты тіркейтін Фото көбейткіштер. Сонымен қатар, микроканалды көбейткіштер, диод матрицалары сияқты жүйелер және кеңістіктің белгілі бір нүктесіне түскен барлық иондарды жинайтын коллекторлар қолданылады (Фарадей коллекторлары).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Хромато-масс-спектрометрия</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Масс-спектрометрлер органикалық және бейорганикалық қосылыстарды талдау үшін қолданылады.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lastRenderedPageBreak/>
        <w:t>Органикалық үлгілер көп жағдайда жеке заттардың күрделі қоспалары болып табылады. Мысалы, қуырылған тауықтың иісі 400 компоненттен тұрады (яғни, 400 жеке органикалық қосылыстар). Аналитиканың міндеті-Органикалық заттардың қанша құрамдас бөлігін анықтау ,олардың қандай компоненттерін білу (оларды анықтау) және қоспада қанша қосылыс бар екенін білу. Бұл үшін хроматографияның масс-спектрометриямен үйлесуі өте қолайлы. Газ хроматографиясы масс-спектрометрдің иондық көзімен электронды соққымен немесе химиялық иондаумен үйлесу үшін өте қолайлы, өйткені хроматограф бағанында қосылыстар газ фазасында болады. Масс-спектрометриялық детектор газды хроматографпен құрамдастырылған аспаптар хромато-масс-спектрометрлер ("Хромасс") деп аталады.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Көптеген органикалық қосылыстарды газ хроматографиясы арқылы компоненттерге бөлуге болмайды, бірақ сұйық хроматография арқылы мүмкін болады. </w:t>
      </w:r>
      <w:proofErr w:type="gramStart"/>
      <w:r w:rsidRPr="003D02BE">
        <w:rPr>
          <w:rFonts w:ascii="Times New Roman" w:hAnsi="Times New Roman"/>
          <w:sz w:val="28"/>
          <w:szCs w:val="28"/>
        </w:rPr>
        <w:t>Сұйық хроматографияны масс-спектрометриямен біріктіру үшін бүгінгі таңда электроспрейде (ESI) және атмосфералық қысымдағы химиялық иондану (APCI) көздері қолданылады, ал сұйық хроматографтардың масс-спектрометрлермен үйлесуі LX/MS (ағылш.</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LC/MS). Қазіргі заманғы протеомика талап ететін органикалық талдаудың ең қуатты жүйелері өте өткізгіш магнит негізінде құрылады және иондық циклотронды резонанс принципі бойынша жұмыс істейді. Олар сондай-ақ ft/MS деп аталады, өйткені олар Фурье сигналын түрлендіруді қолданады.</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Масс-спектрометрлер мен масс-спектрометриялық детекторлардың сипаттамасы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Масс-спектрометрлердің маңызды техникалық сипаттамалары сезімталдық, динамикалық диапазон, ажыратымдылық, сканерлеу жылдамдығы болып табылады.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Органикалық қосылыстарды талдаудағы маңызды сипаттама - сезімталдық. Сигналдың шуылға қатынасын жақсарту кезінде мүмкіндігінше сезімталдыққа қол жеткізу үшін олар жеке таңдалған иондарды анықтауға жүгінеді. Сезімталдық пен селективтіліктің пайдасы өте үлкен, бірақ төмен ажыратымдылықтағы құрылғыларды</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пайдалану кезінде сіз тағы бір маңызды параметрді - сенімділікті Құрбан етуіңіз керек. Өйткені, егер сіз барлық сипаттамалық масс-спектрдің бір ғана шыңын жазған болсаңыз, онда бұл шың сізді қызықтыратын компонентке сәйкес келетінін дәлелдеу үшін көп жұмыс істеу керек</w:t>
      </w:r>
      <w:proofErr w:type="gramEnd"/>
      <w:r w:rsidRPr="003D02BE">
        <w:rPr>
          <w:rFonts w:ascii="Times New Roman" w:hAnsi="Times New Roman"/>
          <w:sz w:val="28"/>
          <w:szCs w:val="28"/>
        </w:rPr>
        <w:t>. Бұл мәселені қалай шешуге болады? Сезімталдықты жоғалтпай сенімділіктің жоғары деңгейіне қол жеткізуге болатын қос фокустық құрылғыларда жоғары ажыратымдылықты қолданыңыз. Немесе тандемді масс-спектрометрияны қолданыңыз, онда аналық ионға сәйкес келетін әр шың қыз иондарының масс-спектрімен расталуы мүмкін. Сонымен, сезімталдықтың абсолютті рекорды-бұл жоғары фокусталған органикалық хром-масс-спектрометр.</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xml:space="preserve">Сезімталдық пен компоненттерді анықтаудың сенімділігімен үйлесу сипаттамасына сәйкес иондық тұзақтар жоғары ажыратымдылықтағы құрылғылардан кейін жүреді. Жаңа буынның классикалық квадрупольдік құрылғылары оларда қолданылатын бірқатар инновациялардың арқасында </w:t>
      </w:r>
      <w:r w:rsidRPr="003D02BE">
        <w:rPr>
          <w:rFonts w:ascii="Times New Roman" w:hAnsi="Times New Roman"/>
          <w:sz w:val="28"/>
          <w:szCs w:val="28"/>
        </w:rPr>
        <w:lastRenderedPageBreak/>
        <w:t>жақсартылған сипаттамаларға ие, мысалы, бейтарап бөлшектердің детекторға түсу</w:t>
      </w:r>
      <w:proofErr w:type="gramEnd"/>
      <w:r w:rsidRPr="003D02BE">
        <w:rPr>
          <w:rFonts w:ascii="Times New Roman" w:hAnsi="Times New Roman"/>
          <w:sz w:val="28"/>
          <w:szCs w:val="28"/>
        </w:rPr>
        <w:t>іне жол бермейтін қисық квадрупольді алдын-ала сүзгіні қолдану, сондықтан шуды азайту.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Масс-спектрометрияны қолдану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Адамды бұрын емделмейтін аурулардан құтқару үшін жаңа дәрі-дәрмектерді әзірлеу және дәрі-дәрмектер өндірісін бақылау, гендік инженерия және биохимия, протеомика. Масс-спектрометриясыз есірткі және психотроптық заттардың заңсыз таралуын бақылау, улы препараттарды криминалистік және клиникалық талдау, жарылғыш заттарды талдау мүмкін емес.</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Шығу көзін анықтау бірқатар мәселелерді шешуде өте маңызды: мысалы, жарылғыш заттардың пайда болуын анықтау террористерді, есірткілерді табуға көмектеседі - олардың таралуына қарсы тұру және трафиктің жолын жабу. Егер кеден қызметтері күмәнді жағдайларда тауардың шығарылған елін талдаумен ғана растап қоймай, оның мәлімделген түрі мен сапасына сәйкестігін де растай алатын болса, елдің экономикалық қауіпсіздігі неғұрлым сенімді болады. </w:t>
      </w:r>
      <w:proofErr w:type="gramStart"/>
      <w:r w:rsidRPr="003D02BE">
        <w:rPr>
          <w:rFonts w:ascii="Times New Roman" w:hAnsi="Times New Roman"/>
          <w:sz w:val="28"/>
          <w:szCs w:val="28"/>
        </w:rPr>
        <w:t>Мұнай мен мұнай өнімдерін талдау мұнай өңдеу процестерін оңтайландыру үшін ғана емес, сонымен қатар жаңа мұнай алқаптарын іздеу үшін геологтар үшін де, мұхиттағы немесе жердегі мұнай дақтарының төгілуіне кінәлілерді анықтау үшін де қажет.</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"Ауыл шаруашылығын химияландыру" дәуірінде тамақ өнімдерінде қолданылатын химиялық заттардың (мысалы, пестицидтердің) іздері болуы туралы мәселе өте маңызды болды. Аз мөлшерде бұл заттар адам денсаулығына түзетілмейтін зиян келтіруі мүмкін.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Бірқатар техногендік (яғни табиғатта жоқ, бірақ адамның өндірістік іс-әрекеті нәтижесінде пайда болған) заттар супертоксиканттар болып табылады (улы, канцерогенді немесе адам денсаулығына зиянды әсері өте төмен концентрацияда). Мысал ретінде белгілі диоксиндер жатады.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Ядролық энергетиканың болуы масс-спектрометриясыз мүмкін емес. Оның көмегімен ыдырайтын материалдарды байыту дәрежесі және олардың тазалығы анықталады.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Әрине, медицина масс-спектрометриясыз аяқталмайды. Көміртек атомдарының изотоптық масс-спектрометриясы адамның Helicobacter pylori жұқтыруын тікелей медициналық диагностикалау үшін қолданылады және диагностиканың барлық әдістерінің ішіндегі ең сенімдісі болып табылады. Сондай-ақ, масс-спектрометрия спортшылардың қанында допингтің болуын анықтау үшін қолданылады.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Масс-спектрометрия орын алмайтын адам қызметінің саласын елестету қиын. </w:t>
      </w:r>
      <w:proofErr w:type="gramStart"/>
      <w:r w:rsidRPr="003D02BE">
        <w:rPr>
          <w:rFonts w:ascii="Times New Roman" w:hAnsi="Times New Roman"/>
          <w:sz w:val="28"/>
          <w:szCs w:val="28"/>
        </w:rPr>
        <w:t>Аналитикалық химия, биохимия, клиникалық химия, жалпы химия және органикалық химия, фармацевтика, косметика, парфюмерия, тамақ өнеркәсібі, химиялық синтез, Мұнай химиясы және мұнай өңдеу, Қоршаған ортаны бақылау, полимерлер мен пластмассалар өндірісі, медицина және токсикология, криминалистика, допингтік бақылау, Есірткіні бақылау, алкогольді ішімдіктерді бақылау, геохимия</w:t>
      </w:r>
      <w:proofErr w:type="gramEnd"/>
      <w:r w:rsidRPr="003D02BE">
        <w:rPr>
          <w:rFonts w:ascii="Times New Roman" w:hAnsi="Times New Roman"/>
          <w:sz w:val="28"/>
          <w:szCs w:val="28"/>
        </w:rPr>
        <w:t xml:space="preserve">, геология, гидрология, петрография, </w:t>
      </w:r>
      <w:r w:rsidRPr="003D02BE">
        <w:rPr>
          <w:rFonts w:ascii="Times New Roman" w:hAnsi="Times New Roman"/>
          <w:sz w:val="28"/>
          <w:szCs w:val="28"/>
        </w:rPr>
        <w:lastRenderedPageBreak/>
        <w:t>минералогия, геохронология, археология, ядролық өнеркәсіп және энергетика, жартылай өткізгіш өнеркәсіп, металлургия.</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Рефрактометрия</w:t>
      </w:r>
    </w:p>
    <w:p w:rsidR="00D06E12"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 xml:space="preserve">Екі түрлі оптикалық ортаның интерфейсіндегі жарық сәулелерінің сынуы сыну деп аталады (лат. refractus-сынған), ол сыну көрсеткішімен сипатталады. Рефрактометриялық талдау әдісі (рефрактометрия) жарықтың сыну көрсеткішінің жүйенің құрамына тәуелділігіне негізделген. Бұл тәуелділік ерітінділердің стандартты сериясы үшін сыну көрсеткішін анықтау арқылы орнатылады. Эксперименттік мәліметтерге сәйкес, "сыну көрсеткіші – қоспаның құрамы" тәуелділіктің градуирленген графигі жасалады, содан кейін график пен талданған ерітіндінің өлшенген сыну көрсеткіші ондағы заттың құрамын анықтайды. Рефрактометрия әдісі екілік, үштік және әр түрлі күрделі ерітінді жүйелерін сандық талдау үшін қолданылады. Рефрактометриялық талдаудың артықшылықтары анықтамалардың қарапайымдылығы мен жылдамдығы, талдаудың жоғары дәлдігі (пайыздың жүзден біріне дейін) болып табылады. </w:t>
      </w:r>
      <w:proofErr w:type="gramStart"/>
      <w:r w:rsidRPr="003D02BE">
        <w:rPr>
          <w:rFonts w:ascii="Times New Roman" w:hAnsi="Times New Roman"/>
          <w:sz w:val="28"/>
          <w:szCs w:val="28"/>
        </w:rPr>
        <w:t>Бұл әдіс әртүрлі күрделі жүйелерді талдау үшін қолданылады: жанар-жағармай материалдары, биологиялық және тамақ өнімдері, дәрі-дәрмектер және т.б. Рефрактометрия негізінен сандық талдау үшін қолданылады, бірақ сапалық талдау үшін де қолданылады, өйткені сыну көрсеткіші заттың жеке сипаттамасы болып табылады.</w:t>
      </w:r>
      <w:proofErr w:type="gramEnd"/>
      <w:r w:rsidRPr="003D02BE">
        <w:rPr>
          <w:rFonts w:ascii="Times New Roman" w:hAnsi="Times New Roman"/>
          <w:sz w:val="28"/>
          <w:szCs w:val="28"/>
        </w:rPr>
        <w:t xml:space="preserve"> Зерттелетін жүйеде қоспалардың болуы оның мәніне әсер етеді, сондықтан заттың тазалық дәрежесін анықтау үшін сыну коэффициентін анықтау қолданылады. Заттарды рефрактометриялық сәйкестендіру сыну мөлшерін және олардың физикалық сипаттамаларын (тығыздық, қайнау температурасы және т.б.) анықтау арқылы жүзеге асырылады. Алынған эксперименттік шамалар кестелік шамалармен салыстырылады және осылайша заттардың табиғатын анықтайды. </w:t>
      </w:r>
    </w:p>
    <w:p w:rsidR="003F5636" w:rsidRPr="00A912B7" w:rsidRDefault="003F5636" w:rsidP="003F5636">
      <w:pPr>
        <w:ind w:firstLine="425"/>
        <w:jc w:val="both"/>
        <w:rPr>
          <w:rFonts w:ascii="Times New Roman" w:hAnsi="Times New Roman"/>
          <w:sz w:val="28"/>
          <w:szCs w:val="28"/>
          <w:lang w:val="kk-KZ"/>
        </w:rPr>
      </w:pPr>
      <w:r w:rsidRPr="00D06E12">
        <w:rPr>
          <w:rFonts w:ascii="Times New Roman" w:hAnsi="Times New Roman"/>
          <w:sz w:val="28"/>
          <w:szCs w:val="28"/>
          <w:lang w:val="kk-KZ"/>
        </w:rPr>
        <w:t xml:space="preserve">Талдау әдісінің теориялық негіздері екі ортаның интерфейсіндегі жарық сәулелерінің бастапқы бағыттан сыну (ауытқу) құбылысы әртүрлі ортадағы жарықтың таралу жылдамдығындағы айырмашылықпен байланысты. </w:t>
      </w:r>
      <w:r w:rsidRPr="00A912B7">
        <w:rPr>
          <w:rFonts w:ascii="Times New Roman" w:hAnsi="Times New Roman"/>
          <w:sz w:val="28"/>
          <w:szCs w:val="28"/>
          <w:lang w:val="kk-KZ"/>
        </w:rPr>
        <w:t xml:space="preserve">Жарықтың сынуы жарықтың абсолютті және салыстырмалы сыну көрсеткіштерімен бағаланады. Берілген мөлдір зат үшін жарықтың абсолютті сыну көрсеткіші (N) вакуумдағы (Vв) және берілген ортадағы (Vс) жарық жылдамдығының қатынасы деп аталады: N = Vв /Vс вакуумдағы жарық жылдамдығы шексіз және кез-келген басқа ортадағы жарық жылдамдығынан жоғары болғандықтан, N әрқашан бірліктен үлкен болады. </w:t>
      </w:r>
      <w:r w:rsidR="00D06E12">
        <w:rPr>
          <w:rFonts w:ascii="Times New Roman" w:hAnsi="Times New Roman"/>
          <w:sz w:val="28"/>
          <w:szCs w:val="28"/>
          <w:lang w:val="kk-KZ"/>
        </w:rPr>
        <w:t>В</w:t>
      </w:r>
      <w:r w:rsidRPr="00A912B7">
        <w:rPr>
          <w:rFonts w:ascii="Times New Roman" w:hAnsi="Times New Roman"/>
          <w:sz w:val="28"/>
          <w:szCs w:val="28"/>
          <w:lang w:val="kk-KZ"/>
        </w:rPr>
        <w:t>акуумның шекарасында жарық сәулесінің тығыз оптикалық ортамен сынуы бейнеленген. Мұнда теңдік орын алады: sin sin жұбы-бұл V V-дегі с-тің қосындысы, демек, sin sin n-нің қосындысы. Әрқашан N &gt; 1, sin</w:t>
      </w:r>
      <w:r w:rsidRPr="003D02BE">
        <w:rPr>
          <w:rFonts w:ascii="Times New Roman" w:hAnsi="Times New Roman"/>
          <w:sz w:val="28"/>
          <w:szCs w:val="28"/>
        </w:rPr>
        <w:t>α</w:t>
      </w:r>
      <w:r w:rsidRPr="00A912B7">
        <w:rPr>
          <w:rFonts w:ascii="Times New Roman" w:hAnsi="Times New Roman"/>
          <w:sz w:val="28"/>
          <w:szCs w:val="28"/>
          <w:lang w:val="kk-KZ"/>
        </w:rPr>
        <w:t xml:space="preserve"> &gt; sin</w:t>
      </w:r>
      <w:r w:rsidRPr="003D02BE">
        <w:rPr>
          <w:rFonts w:ascii="Times New Roman" w:hAnsi="Times New Roman"/>
          <w:sz w:val="28"/>
          <w:szCs w:val="28"/>
        </w:rPr>
        <w:t>β</w:t>
      </w:r>
      <w:r w:rsidRPr="00A912B7">
        <w:rPr>
          <w:rFonts w:ascii="Times New Roman" w:hAnsi="Times New Roman"/>
          <w:sz w:val="28"/>
          <w:szCs w:val="28"/>
          <w:lang w:val="kk-KZ"/>
        </w:rPr>
        <w:t xml:space="preserve">, </w:t>
      </w:r>
      <w:r w:rsidRPr="003D02BE">
        <w:rPr>
          <w:rFonts w:ascii="Times New Roman" w:hAnsi="Times New Roman"/>
          <w:sz w:val="28"/>
          <w:szCs w:val="28"/>
        </w:rPr>
        <w:t>α</w:t>
      </w:r>
      <w:r w:rsidRPr="00A912B7">
        <w:rPr>
          <w:rFonts w:ascii="Times New Roman" w:hAnsi="Times New Roman"/>
          <w:sz w:val="28"/>
          <w:szCs w:val="28"/>
          <w:lang w:val="kk-KZ"/>
        </w:rPr>
        <w:t xml:space="preserve"> &gt; </w:t>
      </w:r>
      <w:r w:rsidRPr="003D02BE">
        <w:rPr>
          <w:rFonts w:ascii="Times New Roman" w:hAnsi="Times New Roman"/>
          <w:sz w:val="28"/>
          <w:szCs w:val="28"/>
        </w:rPr>
        <w:t>β</w:t>
      </w:r>
      <w:r w:rsidRPr="00A912B7">
        <w:rPr>
          <w:rFonts w:ascii="Times New Roman" w:hAnsi="Times New Roman"/>
          <w:sz w:val="28"/>
          <w:szCs w:val="28"/>
          <w:lang w:val="kk-KZ"/>
        </w:rPr>
        <w:t xml:space="preserve"> екенін ескере отырып, Сәуле ортадан аз оптикалық тығыз (I) ортаға оптикалық тығыз (II), түсу бұрышы (</w:t>
      </w:r>
      <w:r w:rsidRPr="003D02BE">
        <w:rPr>
          <w:rFonts w:ascii="Times New Roman" w:hAnsi="Times New Roman"/>
          <w:sz w:val="28"/>
          <w:szCs w:val="28"/>
        </w:rPr>
        <w:t>α</w:t>
      </w:r>
      <w:r w:rsidRPr="00A912B7">
        <w:rPr>
          <w:rFonts w:ascii="Times New Roman" w:hAnsi="Times New Roman"/>
          <w:sz w:val="28"/>
          <w:szCs w:val="28"/>
          <w:lang w:val="kk-KZ"/>
        </w:rPr>
        <w:t>) әрқашан сыну бұрышынан (</w:t>
      </w:r>
      <w:r w:rsidRPr="003D02BE">
        <w:rPr>
          <w:rFonts w:ascii="Times New Roman" w:hAnsi="Times New Roman"/>
          <w:sz w:val="28"/>
          <w:szCs w:val="28"/>
        </w:rPr>
        <w:t>β</w:t>
      </w:r>
      <w:r w:rsidRPr="00A912B7">
        <w:rPr>
          <w:rFonts w:ascii="Times New Roman" w:hAnsi="Times New Roman"/>
          <w:sz w:val="28"/>
          <w:szCs w:val="28"/>
          <w:lang w:val="kk-KZ"/>
        </w:rPr>
        <w:t xml:space="preserve">) үлкен болады. Екі оптикалық ортаның шекарасындағы жарық сәулесінің бұл жалпы сыну жағдайы салыстырмалы сыну көрсеткішімен сипатталады (N отн): потн = VI / VII мұндағы VI және VII – I және II ортадағы жарықтың таралу жылдамдығы. Қатты және сұйық орталармен жұмыс істеу тәжірибесінде сынудың салыстырмалы көрсеткіштері ауаға қатысты белгіленеді және оларды сыну </w:t>
      </w:r>
      <w:r w:rsidRPr="00A912B7">
        <w:rPr>
          <w:rFonts w:ascii="Times New Roman" w:hAnsi="Times New Roman"/>
          <w:sz w:val="28"/>
          <w:szCs w:val="28"/>
          <w:lang w:val="kk-KZ"/>
        </w:rPr>
        <w:lastRenderedPageBreak/>
        <w:t>көрсеткіштері (n) деп атайды. Ауаға қатысты заттың сыну көрсеткішін оның абсолютті мәніне тең деп санауға болады. Сыну көрсеткіші заттың табиғатына, жарық толқынының ұзындығына және температураға байланысты.</w:t>
      </w:r>
    </w:p>
    <w:p w:rsidR="003F5636" w:rsidRPr="00D06E12"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w:t>
      </w:r>
      <w:r w:rsidRPr="003D02BE">
        <w:rPr>
          <w:rFonts w:ascii="Times New Roman" w:hAnsi="Times New Roman"/>
          <w:sz w:val="28"/>
          <w:szCs w:val="28"/>
        </w:rPr>
        <w:t>лектронды спектроскопия әдісінің теориялық негіздері</w:t>
      </w:r>
      <w:r w:rsidR="00D06E12">
        <w:rPr>
          <w:rFonts w:ascii="Times New Roman" w:hAnsi="Times New Roman"/>
          <w:sz w:val="28"/>
          <w:szCs w:val="28"/>
          <w:lang w:val="kk-KZ"/>
        </w:rPr>
        <w:t>.</w:t>
      </w:r>
    </w:p>
    <w:p w:rsidR="003F5636" w:rsidRPr="00D06E12"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Молекулалық орбитальдар мен электронды өтулердің жіктелуі</w:t>
      </w:r>
      <w:r w:rsidR="00D06E12">
        <w:rPr>
          <w:rFonts w:ascii="Times New Roman" w:hAnsi="Times New Roman"/>
          <w:sz w:val="28"/>
          <w:szCs w:val="28"/>
          <w:lang w:val="kk-KZ"/>
        </w:rPr>
        <w:t>.</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Ультракүлгін спектроскопия (дәлірек айтқанда, ультракүлгін және электромагниттік спектрдің көрінетін аймақтарындағы спектроскопия) электронды спектроскопия деп аталады, өйткені бұл физикалық әдіс молекулалардың электронды құрылымын және оның бастапқы (химиялық) құрылым түрімен байланысын, конъюгативті жүйелердің стереохимиялық ерекшеліктерін зерттейді; ол сондай - ақ концентрацияларды анықтау, қышқылдық-негіздік, таутомерлік тепе-теңдіктердің сандық сипаттамаларын алу, реакцияларды кинетикалық бақылау, қараңғы және фотохимиялық процестердегі интермедиаттарды анықтау және сипаттау, сольватация құбылыстарын зерттеу және т. б. үшін кеңінен қолданылатын маңызды Талдамалық әдіс болып табылады.</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Бұл әдіс қосылыстардың молекулалық орбитальды құрылымының бұзылуымен байланысты, оны молекулалардың бос және бос орбитальдарының энергиясы, симметриясы, локализациясы (делокализациясы) деп түсіну керек. Шекаралық молекулалық орбитальдар - VMO (жоғарғы бос молекулалық орбиталь) және NSMO (төменгі бос молекулалық орбиталь) - және оларға ең жақын энергия, олар негізінен ультракүлгін және көрінетін жарықтың әсерінен болатын электронды ауысу процестеріне әсер етеді.</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Молекулалық орбитальдарды (MO) зерттелетін жүйенің симметрияның белгілі бір нүктелік тобына жататындығына сәйкес симметриямен қатаң сипаттауға болады, бірақ практикалық мақсаттар үшін MO қалыптастыру кезінде атомдық немесе фрагментті орбитальдардың қабаттасу симметриясымен байланысты орбитальдардың "шамамен" жіктелуі жеткілікті. Осы жіктеу аясында біз σ - және π - орбитальдар, сондай-а</w:t>
      </w:r>
      <w:proofErr w:type="gramEnd"/>
      <w:r w:rsidRPr="003D02BE">
        <w:rPr>
          <w:rFonts w:ascii="Times New Roman" w:hAnsi="Times New Roman"/>
          <w:sz w:val="28"/>
          <w:szCs w:val="28"/>
        </w:rPr>
        <w:t>қ N-орбитальдар (жалғыз электрон жұптарының орбиталдары, НЭП) ұғымдарын қолданамыз. Төмендегі диаграммада молекулалық орбитальдардың әдеттегі энергетикалық тізбегі және олардың арасындағы электромагниттік сәулеленудің ультракүлгін сәулеге және көрінетін аймаққа сіңуі нәтижесінде пайда болатын (немесе пайда болуы мүмкін) Электронды ауысулар көрсетілген. Молекуланың негізгі (қоздырылмаған) күйінде барлық электрондар төмен орналасқан MO-ны жұппен алады, ал қозған кезде олар негізгі күйдегі орбитальдардан c орбитальдарына өтеді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жоғары энергия (соңғысы схемада жұлдызшалармен белгіленген), бұл қозған күйлердің пайда болуына әкеледі.</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Электрондық өтулердің энергиясы 120-1198 кДж/моль (1.77-</w:t>
      </w:r>
      <w:proofErr w:type="gramEnd"/>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6.2 эВ) сәйкес келеді λ=100-800 нм немесе λ=16000-50000 см-1.</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N және π электрондары жоқ органикалық қосылыстарда қысқа толқын ұзындығының (&lt;200 нм) сіңуіне сәйкес келетін жалғыз мүмкін өтулер σ→σ* болады.</w:t>
      </w:r>
      <w:proofErr w:type="gramEnd"/>
      <w:r w:rsidRPr="003D02BE">
        <w:rPr>
          <w:rFonts w:ascii="Times New Roman" w:hAnsi="Times New Roman"/>
          <w:sz w:val="28"/>
          <w:szCs w:val="28"/>
        </w:rPr>
        <w:t xml:space="preserve"> Бұл саладағы өлшеулер вакуумдық спектрометрлерді қолдануды қажет етеді, өйткені бұл диапазонда ауа сіңіру жолақтары да бар; стандартты </w:t>
      </w:r>
      <w:r w:rsidRPr="003D02BE">
        <w:rPr>
          <w:rFonts w:ascii="Times New Roman" w:hAnsi="Times New Roman"/>
          <w:sz w:val="28"/>
          <w:szCs w:val="28"/>
        </w:rPr>
        <w:lastRenderedPageBreak/>
        <w:t xml:space="preserve">спектрометрлердің көпшілігі сіңіруді 200-800 нм аймағында өлшейді, мұнда негізінен n→π* және π→π* өтулер пайда болады. Егер зат түссіз болса, онда ол сәулені спектрдің ультракүлгін аймағына сіңіреді, егер ол боялған болса – спектрдің көрінетін бөлігінде. </w:t>
      </w:r>
      <w:proofErr w:type="gramStart"/>
      <w:r w:rsidRPr="003D02BE">
        <w:rPr>
          <w:rFonts w:ascii="Times New Roman" w:hAnsi="Times New Roman"/>
          <w:sz w:val="28"/>
          <w:szCs w:val="28"/>
        </w:rPr>
        <w:t>Электрондық спектрлер, әдетте, үздіксіз қисық түрінде екі-үш кең жолақтан тұрады; жолақтардың кеңейтілген сипаты әр электронды деңгей көптеген тербелмелі және айналмалы ішкі деңгейлермен бірге жүретіндігіне байланысты, олар электронды ауысулар кезінде де "бұзылады".</w:t>
      </w:r>
      <w:proofErr w:type="gramEnd"/>
      <w:r w:rsidRPr="003D02BE">
        <w:rPr>
          <w:rFonts w:ascii="Times New Roman" w:hAnsi="Times New Roman"/>
          <w:sz w:val="28"/>
          <w:szCs w:val="28"/>
        </w:rPr>
        <w:t xml:space="preserve"> Кейде, әсіресе спектрлерді газ фазасында тіркегенде, жұқа тербелмелі құрылым айқын көрінеді, өйткені төменде бензолдың электронды спектрінің мысалында көрсетілген: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36099443" wp14:editId="28899F7D">
            <wp:extent cx="4091183" cy="4572000"/>
            <wp:effectExtent l="0" t="0" r="0" b="0"/>
            <wp:docPr id="21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48" cstate="print"/>
                    <a:stretch>
                      <a:fillRect/>
                    </a:stretch>
                  </pic:blipFill>
                  <pic:spPr>
                    <a:xfrm>
                      <a:off x="0" y="0"/>
                      <a:ext cx="4091183" cy="4572000"/>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Сур.</w:t>
      </w:r>
      <w:r>
        <w:rPr>
          <w:rFonts w:ascii="Times New Roman" w:hAnsi="Times New Roman"/>
          <w:sz w:val="28"/>
          <w:szCs w:val="28"/>
          <w:lang w:val="kk-KZ"/>
        </w:rPr>
        <w:t>10.1.</w:t>
      </w:r>
      <w:r w:rsidRPr="003D02BE">
        <w:rPr>
          <w:rFonts w:ascii="Times New Roman" w:hAnsi="Times New Roman"/>
          <w:sz w:val="28"/>
          <w:szCs w:val="28"/>
        </w:rPr>
        <w:t xml:space="preserve"> Бензолдың электронды спектрі</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Суреттен УК спектрі сіңіру қарқындылығының (өткізгіштік немесе оптикалық тығыздық) толқын ұзындығына немесе әсер ететін сәулеленудің жиілігіне графикалық тәуелділігі екенін көруге болады. Табиғи жарық сәулесі зат арқылы өтетін кезде (әдетте еріткіштегі ерітінді) белгілі бір ұзындықтағы сәуле сіңеді, ал қалған бөлігі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зерттелетін жүйені оның сипаттамаларын өзгертпестен "өтеді". Жарықтың сандық сіңуі Бугер-Ламберт-бер Заңымен сипатталады (заңның тұжырымдамасы және осы жағдайда қолданылатын терминдер төменде сипатталған). Заттың құрылымы және оның өзгеруі туралы пікірлер сіңіру </w:t>
      </w:r>
      <w:r w:rsidRPr="003D02BE">
        <w:rPr>
          <w:rFonts w:ascii="Times New Roman" w:hAnsi="Times New Roman"/>
          <w:sz w:val="28"/>
          <w:szCs w:val="28"/>
        </w:rPr>
        <w:lastRenderedPageBreak/>
        <w:t>жолақтарының орналасуы мен олардың қарқындылығын бірлесіп талдау негізінде жасалады.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Сіңіру спектрлерінің сипаттамасы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Электромагниттік сәулеленудің маңызды сипаттамасы оның спектрі болып табылады. Ультракүлгін және ИҚ аймақтарындағы сіңіру спектрлері әртүрлі сипатқа ие және сәйкесінше электронды және тербелмелі спектрлер ретінде сипатталады.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Егер органикалық молекула спектрдің УК аймағында сәулеленумен әрекеттесетін болса, онда белгілі бір жиілікте энергия квантының жұтылуы жүреді, ол валенттік электрондардың негізгіден қозған д</w:t>
      </w:r>
      <w:r>
        <w:rPr>
          <w:rFonts w:ascii="Times New Roman" w:hAnsi="Times New Roman"/>
          <w:sz w:val="28"/>
          <w:szCs w:val="28"/>
        </w:rPr>
        <w:t>еңгейге ауысуымен бірге жүреді</w:t>
      </w:r>
      <w:r w:rsidRPr="003D02BE">
        <w:rPr>
          <w:rFonts w:ascii="Times New Roman" w:hAnsi="Times New Roman"/>
          <w:sz w:val="28"/>
          <w:szCs w:val="28"/>
        </w:rPr>
        <w:t>.</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Әр түрлі электронды ауысулар бірдей емес энергияны қажет етеді, сондықтан сіңіру жолақтары әртүрлі толқын ұзындығында орналасады.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Негізгі күйден байланысатын σ және π орбитальдардан және байланыспайтын N орбитальдардан босатылған күйге өтетін σ* және π* орбитальда</w:t>
      </w:r>
      <w:r w:rsidR="00D06E12">
        <w:rPr>
          <w:rFonts w:ascii="Times New Roman" w:hAnsi="Times New Roman"/>
          <w:sz w:val="28"/>
          <w:szCs w:val="28"/>
        </w:rPr>
        <w:t>р</w:t>
      </w:r>
      <w:r w:rsidRPr="003D02BE">
        <w:rPr>
          <w:rFonts w:ascii="Times New Roman" w:hAnsi="Times New Roman"/>
          <w:sz w:val="28"/>
          <w:szCs w:val="28"/>
        </w:rPr>
        <w:t>.</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Бір байланыс құрылымында (–С–С–) және оқшауланған хромофорлық топтардың болуы (–СН=N; –N=N–; –N=O және т.б.) алыс УК аймағында (100-200 нм.). Алайда, ультракүлгін сәуленің алыс аймағында (200 нм - ге дейін) сіңірудің аналитикалық мәні жоқ, өйткені қазіргі спектрофотометрлер 180-200 нм-ден бастап спектр аймағында жұмыс істейді.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Спектрофотометриялық талдау үшін байланысқан π байланыстардың электронды ауысуы қолданылады. Конъюгация π-орбитальдардың ыдырауын тудырады, бұл кіші деңгейлердің пайда болуына әкеледі, электронның ауысуы әлдеқайда аз энергияны қажет етеді. Сонымен қатар, шөгу спектрдің ұзын толқындық аймағына ауысады және жоғары қарқындылыққа ие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Сіңіру жолақтарының орналасуы мен қарқындылығына ауксохромдар рөлін атқаратын электронды (–NH</w:t>
      </w:r>
      <w:r w:rsidRPr="00AC7783">
        <w:rPr>
          <w:rFonts w:ascii="Times New Roman" w:hAnsi="Times New Roman"/>
          <w:sz w:val="28"/>
          <w:szCs w:val="28"/>
          <w:vertAlign w:val="subscript"/>
        </w:rPr>
        <w:t>2</w:t>
      </w:r>
      <w:r w:rsidRPr="003D02BE">
        <w:rPr>
          <w:rFonts w:ascii="Times New Roman" w:hAnsi="Times New Roman"/>
          <w:sz w:val="28"/>
          <w:szCs w:val="28"/>
        </w:rPr>
        <w:t>, –OH, –SH) және электронды акцепторлы (- N=O, –NO</w:t>
      </w:r>
      <w:r w:rsidRPr="00AC7783">
        <w:rPr>
          <w:rFonts w:ascii="Times New Roman" w:hAnsi="Times New Roman"/>
          <w:sz w:val="28"/>
          <w:szCs w:val="28"/>
          <w:vertAlign w:val="subscript"/>
        </w:rPr>
        <w:t>2</w:t>
      </w:r>
      <w:r w:rsidRPr="003D02BE">
        <w:rPr>
          <w:rFonts w:ascii="Times New Roman" w:hAnsi="Times New Roman"/>
          <w:sz w:val="28"/>
          <w:szCs w:val="28"/>
        </w:rPr>
        <w:t xml:space="preserve"> және т.б.) алмастырғыштар үлкен әсер етеді.</w:t>
      </w:r>
    </w:p>
    <w:p w:rsidR="003F5636" w:rsidRPr="00AC7783"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УК-аймақтағы жұтылу спектрі оптикалық тығыздықтың (D) графикалық байланысы немесе құлаған жарықтың толқын ұзындығынан (λ) молярлық коэффициент (ε) түрінде көрінеді</w:t>
      </w:r>
      <w:r w:rsidR="00AC7783">
        <w:rPr>
          <w:rFonts w:ascii="Times New Roman" w:hAnsi="Times New Roman"/>
          <w:sz w:val="28"/>
          <w:szCs w:val="28"/>
          <w:lang w:val="kk-KZ"/>
        </w:rPr>
        <w:t>.</w:t>
      </w:r>
    </w:p>
    <w:p w:rsidR="003F5636" w:rsidRPr="00AC7783"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УК</w:t>
      </w:r>
      <w:r w:rsidRPr="00A912B7">
        <w:rPr>
          <w:rFonts w:ascii="Times New Roman" w:hAnsi="Times New Roman"/>
          <w:sz w:val="28"/>
          <w:szCs w:val="28"/>
          <w:lang w:val="kk-KZ"/>
        </w:rPr>
        <w:t>-спектроскопияны қолдану</w:t>
      </w:r>
      <w:r w:rsidR="00AC7783">
        <w:rPr>
          <w:rFonts w:ascii="Times New Roman" w:hAnsi="Times New Roman"/>
          <w:sz w:val="28"/>
          <w:szCs w:val="28"/>
          <w:lang w:val="kk-KZ"/>
        </w:rPr>
        <w:t>.</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Хромофорлық топтардан тұратын органикалық қосылыстарды сәйкестендіру-зерттелетін затта хромофорлар – біріктірілген диен, Полиен және хош иісті жүйелердің, сондай-ақ карбонил тобы мен нитро тобының болуын немесе олардың болмауын дәлелдеу; қарапайым жағдайларда хромофор түрін, конъюгация тізбегінің ұзындығын, хромофордағы алкил топтарының санын анықтау мүмкіндігі. Белгісіз қосылыстың спектрін белгілі бір спектрмен салыстыру кезінде спектрлердің сәйкестігі хромофор құрылымдарының сәйкестігін көрсетеді.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Молярлық кеңейту коэффициентінің шамаларын және сіңіру жолағының максималды толқын ұзындығын қолдана отырып, құрылымдық бөлшектерді зерттеу. Төмен қарқындылықты сіңіру жолақтары (lgε≤2) n→π*-өтулері бар топтарға жатады (С=О, С=S, С=N, N=N, NO</w:t>
      </w:r>
      <w:r w:rsidRPr="00DD48B0">
        <w:rPr>
          <w:rFonts w:ascii="Times New Roman" w:hAnsi="Times New Roman"/>
          <w:sz w:val="28"/>
          <w:szCs w:val="28"/>
          <w:vertAlign w:val="subscript"/>
        </w:rPr>
        <w:t>2</w:t>
      </w:r>
      <w:r w:rsidRPr="003D02BE">
        <w:rPr>
          <w:rFonts w:ascii="Times New Roman" w:hAnsi="Times New Roman"/>
          <w:sz w:val="28"/>
          <w:szCs w:val="28"/>
        </w:rPr>
        <w:t xml:space="preserve">, NO). </w:t>
      </w:r>
      <w:proofErr w:type="gramStart"/>
      <w:r w:rsidRPr="003D02BE">
        <w:rPr>
          <w:rFonts w:ascii="Times New Roman" w:hAnsi="Times New Roman"/>
          <w:sz w:val="28"/>
          <w:szCs w:val="28"/>
        </w:rPr>
        <w:t xml:space="preserve">Lgε = 2-3 бар 250-300 нм </w:t>
      </w:r>
      <w:r w:rsidRPr="003D02BE">
        <w:rPr>
          <w:rFonts w:ascii="Times New Roman" w:hAnsi="Times New Roman"/>
          <w:sz w:val="28"/>
          <w:szCs w:val="28"/>
        </w:rPr>
        <w:lastRenderedPageBreak/>
        <w:t>аймақтағы сіңіру жолақтары бензол туындылары сияқты хош иісті қатарлардың қосылыстарымен байланысты болуы мүмкін және көбінесе тербелмелі құрылымға ие. Λмакс&gt;224 нм және lgε ≥ 4 бар қарқынды сіңіру жолақтары конъюгативті қосылыстармен сипатталады.</w:t>
      </w:r>
      <w:proofErr w:type="gramEnd"/>
      <w:r w:rsidRPr="003D02BE">
        <w:rPr>
          <w:rFonts w:ascii="Times New Roman" w:hAnsi="Times New Roman"/>
          <w:sz w:val="28"/>
          <w:szCs w:val="28"/>
        </w:rPr>
        <w:t xml:space="preserve"> Хромофорлық топтардың бірнеше байланыстағы салыстырмалы орналасуы сіңіру спектріне әсер етеді, бұл</w:t>
      </w:r>
      <w:r w:rsidRPr="003D02BE">
        <w:rPr>
          <w:rFonts w:ascii="Times New Roman" w:hAnsi="Times New Roman"/>
          <w:sz w:val="28"/>
          <w:szCs w:val="28"/>
          <w:lang w:val="kk-KZ"/>
        </w:rPr>
        <w:t xml:space="preserve"> </w:t>
      </w:r>
      <w:r w:rsidRPr="003D02BE">
        <w:rPr>
          <w:rFonts w:ascii="Times New Roman" w:hAnsi="Times New Roman"/>
          <w:sz w:val="28"/>
          <w:szCs w:val="28"/>
        </w:rPr>
        <w:t>цис және транс изомерлерін ажыратыңыз. Ұзын толқындық жолақ π→π * - транс изомердің ауысуы батохромды түрде ығыстырылған және цис изомерімен салыстырғанда жоғары қарқындылыққа ие.</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 </w:t>
      </w:r>
      <w:proofErr w:type="gramStart"/>
      <w:r w:rsidRPr="003D02BE">
        <w:rPr>
          <w:rFonts w:ascii="Times New Roman" w:hAnsi="Times New Roman"/>
          <w:sz w:val="28"/>
          <w:szCs w:val="28"/>
        </w:rPr>
        <w:t>Реакциялар барысын бақылауды және органикалық заттар үлгісіндегі қоспаларды анықтауды, кешенді түзілу процестерін зерттеуді (кешенді қосылыстар құрамын, кешенді қосылыстар тұрақтылығының константасын анықтауды қоса алғанда, сандық талдау.</w:t>
      </w:r>
      <w:proofErr w:type="gramEnd"/>
      <w:r w:rsidRPr="003D02BE">
        <w:rPr>
          <w:rFonts w:ascii="Times New Roman" w:hAnsi="Times New Roman"/>
          <w:sz w:val="28"/>
          <w:szCs w:val="28"/>
        </w:rPr>
        <w:t xml:space="preserve"> Спектрофотометриялық әдіспен заттың сандық анықтамасын жүргізудің міндетті шарты: мүмкін болатын концентрация аралығында сіңіру жарықтың негізгі заңына бағынуы керек. Талданатын ерітіндідегі заттың концентрациясын анықтау: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 сіңірудің молярлық немесе үлестік коэффициенттері бойынша;</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2) калибрлеу кестесі бойынша жүргізіледі.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Инфрақызыл спектроскопия (осциллятельная спектроскопия, средняя инфрақызыл спектроскопия, ИҚ-спектроскопия, ХС) - инфрақызыл сәуленің заттармен өзара әрекеттесуін зерттейтін спектроскопия бөлімі.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Инфрақызыл сәулеленуді зат арқылы өткізген кезде молекулалардың немесе олардың жеке фрагменттерінің тербелмелі қозғалыстары қозады . Бұл жағдайда үлгі арқылы өтетін жарық қарқындылығының әлсіреуі байқалады. Алайда, сіңіру оқиғаның сәулеленуінің барлық спектрінде болмайды, бірақ энергиясы зерттелген молекулалардағы тербелістердің қозу энергиясына сәйкес келетін толқын ұзындығында ғана болады. Демек, ИҚ сәулеленуінің максималды сіңуі байқалатын толқын ұзындығы (немесе жиіліктер) молекулаларда белгілі бір функционалды топтар мен басқа фрагменттердің болуын көрсетуі мүмкін, олар қосылыстардың құрылымын құру үшін химияның әртүрлі салаларында кеңінен қолданылады.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ИҚ спектроскопиясындағы эксперименттік нәтиже-инфрақызыл спектр-оның жиілігінен өткен инфрақызыл сәулеленудің қарқындылық функциясы. Әдетте, инфрақызыл спектрде орналасуы мен салыстырмалы қарқындылығы бойынша зерттелетін үлгінің құрылымы туралы қорытынды жасалатын бірқатар сіңіру жолақтары болады. Бұл тәсіл жинақталған эксперименттік ақпараттың көптігіне байланысты мүмкін болды: үлгіні белгілі бір молекулалық фрагменттердің болуымен сіңіру жиілігін байланыстыратын арнайы кестелер бар. Сондай-ақ, қосылыстардың кейбір кластарының ИҚ спектрлерінің негіздері жасалды, бұл сізге белгісіз талданатын заттың спектрін бұрыннан белгілі және сол арқылы осы затты анықтауға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Инфрақызыл спектроскопия құнды аналитикалық әдіс болып табылады </w:t>
      </w:r>
      <w:r w:rsidR="00DD48B0">
        <w:rPr>
          <w:rFonts w:ascii="Times New Roman" w:hAnsi="Times New Roman"/>
          <w:sz w:val="28"/>
          <w:szCs w:val="28"/>
        </w:rPr>
        <w:t>және органикалық молекулалардың</w:t>
      </w:r>
      <w:r w:rsidRPr="003D02BE">
        <w:rPr>
          <w:rFonts w:ascii="Times New Roman" w:hAnsi="Times New Roman"/>
          <w:sz w:val="28"/>
          <w:szCs w:val="28"/>
        </w:rPr>
        <w:t>, Бей</w:t>
      </w:r>
      <w:r w:rsidR="00DD48B0">
        <w:rPr>
          <w:rFonts w:ascii="Times New Roman" w:hAnsi="Times New Roman"/>
          <w:sz w:val="28"/>
          <w:szCs w:val="28"/>
        </w:rPr>
        <w:t>органикалық және координациялық</w:t>
      </w:r>
      <w:r w:rsidRPr="003D02BE">
        <w:rPr>
          <w:rFonts w:ascii="Times New Roman" w:hAnsi="Times New Roman"/>
          <w:sz w:val="28"/>
          <w:szCs w:val="28"/>
        </w:rPr>
        <w:t>, сондай</w:t>
      </w:r>
      <w:r w:rsidR="00DD48B0">
        <w:rPr>
          <w:rFonts w:ascii="Times New Roman" w:hAnsi="Times New Roman"/>
          <w:sz w:val="28"/>
          <w:szCs w:val="28"/>
          <w:lang w:val="kk-KZ"/>
        </w:rPr>
        <w:t xml:space="preserve"> </w:t>
      </w:r>
      <w:r w:rsidRPr="003D02BE">
        <w:rPr>
          <w:rFonts w:ascii="Times New Roman" w:hAnsi="Times New Roman"/>
          <w:sz w:val="28"/>
          <w:szCs w:val="28"/>
        </w:rPr>
        <w:t>-</w:t>
      </w:r>
      <w:r w:rsidR="00DD48B0">
        <w:rPr>
          <w:rFonts w:ascii="Times New Roman" w:hAnsi="Times New Roman"/>
          <w:sz w:val="28"/>
          <w:szCs w:val="28"/>
          <w:lang w:val="kk-KZ"/>
        </w:rPr>
        <w:t xml:space="preserve"> </w:t>
      </w:r>
      <w:r w:rsidRPr="003D02BE">
        <w:rPr>
          <w:rFonts w:ascii="Times New Roman" w:hAnsi="Times New Roman"/>
          <w:sz w:val="28"/>
          <w:szCs w:val="28"/>
        </w:rPr>
        <w:t>ақ жоғары молекулалық қосылыстардың құрылымын</w:t>
      </w:r>
      <w:r w:rsidR="00DD48B0">
        <w:rPr>
          <w:rFonts w:ascii="Times New Roman" w:hAnsi="Times New Roman"/>
          <w:sz w:val="28"/>
          <w:szCs w:val="28"/>
        </w:rPr>
        <w:t xml:space="preserve"> зерттеуге қызмет етеді</w:t>
      </w:r>
      <w:r w:rsidRPr="003D02BE">
        <w:rPr>
          <w:rFonts w:ascii="Times New Roman" w:hAnsi="Times New Roman"/>
          <w:sz w:val="28"/>
          <w:szCs w:val="28"/>
        </w:rPr>
        <w:t>. Мұндай талдаулар үшін қолданылатын негізгі құрылғы-инфрақызыл спектрометр (дисперсия немесе Фурье түрлендіруі ).</w:t>
      </w:r>
    </w:p>
    <w:p w:rsidR="003F5636" w:rsidRPr="00DD48B0"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lastRenderedPageBreak/>
        <w:t>Күрделі үлгілерді талдау инфрақызыл спектроскопияның жаңа әдістерін жасау арқылы мүмкін болды: шағылысудың ИҚ спектроскопиясы , эмиссияның ИҚ спектр</w:t>
      </w:r>
      <w:r w:rsidR="00DD48B0">
        <w:rPr>
          <w:rFonts w:ascii="Times New Roman" w:hAnsi="Times New Roman"/>
          <w:sz w:val="28"/>
          <w:szCs w:val="28"/>
        </w:rPr>
        <w:t>оскопиясы және ИҚ микроскопиясы</w:t>
      </w:r>
      <w:r w:rsidRPr="003D02BE">
        <w:rPr>
          <w:rFonts w:ascii="Times New Roman" w:hAnsi="Times New Roman"/>
          <w:sz w:val="28"/>
          <w:szCs w:val="28"/>
        </w:rPr>
        <w:t>. Сонымен қатар, инфрақызыл спектроскопия басқа аналитикалық әдістермен біріктірілді: газ хроматографиясы және термогравиметрия</w:t>
      </w:r>
      <w:r w:rsidR="00DD48B0">
        <w:rPr>
          <w:rFonts w:ascii="Times New Roman" w:hAnsi="Times New Roman"/>
          <w:sz w:val="28"/>
          <w:szCs w:val="28"/>
          <w:lang w:val="kk-KZ"/>
        </w:rPr>
        <w:t>.</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Инфрақызыл сәулеленуді 1800 жылы астроном Уильям Хершель ашқан. Призманы қолдана отырып, ол көрінетін сәулелену спектрінің қызыл шекарасынан тыс жерде температураның жоғарылауын байқады. 1882-1900 жылдары Уильям Эбни мен Эдвард Фестинг 52 қосылыстың инфрақызыл спектрлерін жазып, байқалған сіңіру жолақтарын осы молекулалардағы функционалды топтармен салыстырды. Бұл әдіске американдық физик Уильям Кобленц айтарлықтай үлес қосты, ол 1903 жылдан бастап натрий хлоридінің призмасын қолдана отырып, жүздеген органикалық және бейорганикалық заттар үшін өте дәл және толық ИҚ спектрлерін алды.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Инфрақызыл спектрлерді тіркеудің алғашқы тәжірибелері көп уақытты қажет етті, өйткені зерттеушілер өз құрылғыларын жинауға, призмаларды тегістеуге және жылтыратуға, айналарды күмістеуге және тас тұзының сыну көрсеткіштері бойынша құрылғыларды аяқтауға мәжбүр болды.</w:t>
      </w:r>
      <w:proofErr w:type="gramEnd"/>
      <w:r w:rsidRPr="003D02BE">
        <w:rPr>
          <w:rFonts w:ascii="Times New Roman" w:hAnsi="Times New Roman"/>
          <w:sz w:val="28"/>
          <w:szCs w:val="28"/>
        </w:rPr>
        <w:t xml:space="preserve"> Сонымен қатар, спектрометрлер дірілге сезімтал болды, сондықтан олар іргетасқа орналастырылды, ал зерттеулер түнде жүргізілді. Бір спектрді тіркеу уақыты 3-тен 4 сағатқа дейін болды. Ерте еңбектерде қосылыстардың ИҚ спектрлері жеке түрге ие екендігі көрсетілген.</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Ол кезде инфрақызыл сәулеленудің жұтылу табиғаты толығымен анық болған жоқ, алайда 1930 жылдары бұл сіңіру молекулалардың тербелісі нәтижесінде байқалады және бұл сіңірудің табиғаты қандай да бір түрде диполь моментінің өзгеруімен, іріктеу ережелерімен, молекулалардың симметриясымен және тербелістерд</w:t>
      </w:r>
      <w:proofErr w:type="gramEnd"/>
      <w:r w:rsidRPr="003D02BE">
        <w:rPr>
          <w:rFonts w:ascii="Times New Roman" w:hAnsi="Times New Roman"/>
          <w:sz w:val="28"/>
          <w:szCs w:val="28"/>
        </w:rPr>
        <w:t>ің ангармонизм дәрежесімен байланысты деген теория құрылды.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1940 жылы Dow Chemical және American Cyanamid[en] фирмалары көмірсутектерді зерттеуге арналған жеке бір сәулелі аспаптар жасады. Коммерциялық спектрометрлер 1946 жылы American Cyanamid-тің Perkin-Elmer-мен ынтымақтастығымен шығарыла бастады. Құрылғылардың қол жетімділігі байқалған сіңіру жолақтарының сіңіргіш функционалды топтардың құрылымымен кең корреляциялық кестелерін құруға әкелді.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Екінші дүниежүзілік соғыстан кейін ИҚ спектрометрлерінің әлсіз сигналын күшейту мүмкіндігі пайда болды, бұл эксперимент уақытын 1-2 сағатқа дейін қысқартты. </w:t>
      </w:r>
      <w:proofErr w:type="gramStart"/>
      <w:r w:rsidRPr="003D02BE">
        <w:rPr>
          <w:rFonts w:ascii="Times New Roman" w:hAnsi="Times New Roman"/>
          <w:sz w:val="28"/>
          <w:szCs w:val="28"/>
        </w:rPr>
        <w:t>Содан кейін жауап беру уақыты аз термоэлектрлік қабылдағыштарды жасау техникасы жетілдірілді. Бұл жетілдірілген детекторлар уақыттың ауытқуын болдырмауға мүмкіндік берді және екі сәулелі құрылғылардың пайда болуына әкелді, онда масштаб толқын ұзындығының немесе толқын сандарының шкаласына қарсы өту пайызымен</w:t>
      </w:r>
      <w:proofErr w:type="gramEnd"/>
      <w:r w:rsidRPr="003D02BE">
        <w:rPr>
          <w:rFonts w:ascii="Times New Roman" w:hAnsi="Times New Roman"/>
          <w:sz w:val="28"/>
          <w:szCs w:val="28"/>
        </w:rPr>
        <w:t xml:space="preserve"> калибрленді.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Көптеген қиындықтарды жеңуге мүмкіндік беретін құрылғылардың оптикалық элементтерін жасау үшін қажет үлкен және жоғары сапалы сілтілі металл галогенидтерінің кристалдарын өнеркәсіптік өндіру мүмкін болды. </w:t>
      </w:r>
      <w:proofErr w:type="gramStart"/>
      <w:r w:rsidRPr="003D02BE">
        <w:rPr>
          <w:rFonts w:ascii="Times New Roman" w:hAnsi="Times New Roman"/>
          <w:sz w:val="28"/>
          <w:szCs w:val="28"/>
        </w:rPr>
        <w:t xml:space="preserve">Мысалы, синтетикалық калий бромиді, бұрын қолданылған тас тұзынан </w:t>
      </w:r>
      <w:r w:rsidRPr="003D02BE">
        <w:rPr>
          <w:rFonts w:ascii="Times New Roman" w:hAnsi="Times New Roman"/>
          <w:sz w:val="28"/>
          <w:szCs w:val="28"/>
        </w:rPr>
        <w:lastRenderedPageBreak/>
        <w:t>айырмашылығы, ИҚ спектрлерін 400 см-1−ге дейін жазуға мүмкіндік берді, ал бұрынғы шегі 650 см−1 болды.</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ИҚ спектроскопиясының гүлденуі бастапқыда астрономиялық объектілердің өте әлсіз инфрақызыл сәулеленуін анықтау үшін қолданылған ИҚ интерферометрлерінің пайда болуы болды. </w:t>
      </w:r>
      <w:proofErr w:type="gramStart"/>
      <w:r w:rsidRPr="003D02BE">
        <w:rPr>
          <w:rFonts w:ascii="Times New Roman" w:hAnsi="Times New Roman"/>
          <w:sz w:val="28"/>
          <w:szCs w:val="28"/>
        </w:rPr>
        <w:t>Интерферограммаларды спектрлерге түрлендірудің жылдам әдістерін жасағаннан кейін (Фурье түрлендіруі) және сканерлеу уақытын қысқартқаннан кейін, ұқсас құрылғылар жаппай шығарыла бастады, бұл 1970 жылдары компьютерлер шығарған, бірақ спектроскопия саласында тәжірибесі жоқ компанияларға ИК спектрометрлер нарығына шығуға м</w:t>
      </w:r>
      <w:proofErr w:type="gramEnd"/>
      <w:r w:rsidRPr="003D02BE">
        <w:rPr>
          <w:rFonts w:ascii="Times New Roman" w:hAnsi="Times New Roman"/>
          <w:sz w:val="28"/>
          <w:szCs w:val="28"/>
        </w:rPr>
        <w:t xml:space="preserve">үмкіндік берді (Николет, Брукер). IR интерферометрлерінің артықшылығы олардың мультиплексінде болды (Фелгеттің артықшылығы), яғни толқындардың барлық ұзындығын сіңіру туралы ақпаратты бір уақытта жинау, соның арқасында спектрді сканерлеудің белгіленген уақыты үшін сигналдың шуылға қатынасы жоғары болды. </w:t>
      </w:r>
      <w:proofErr w:type="gramStart"/>
      <w:r w:rsidRPr="003D02BE">
        <w:rPr>
          <w:rFonts w:ascii="Times New Roman" w:hAnsi="Times New Roman"/>
          <w:sz w:val="28"/>
          <w:szCs w:val="28"/>
        </w:rPr>
        <w:t>Екінші артықшылығы жаңа типтегі құрылғылардың жұмысында болды: дисперсиялық құрылғыларда олар арқылы өтетін жарық мөлшерін шектейтін кіріс және шығыс болған кезде, интерферометрдің өнімділігі көзден жарық сәулесінің қалыңдығымен анықталды.</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Фурье түрлендіруімен ИҚ спектрометрлерінің таралуында сән де маңызды рөл атқарған болуы мүмкін, өйткені ол кезде жоғары сигнал/шу қатынасы қажет емес еді: үлгілер әдетте өлшеу жүргізілгеннен әлдеқайда ұзақ дайындалды және үлгілердің массасы сапалы спектрлерді жазу үшін жеткілікті болды.</w:t>
      </w:r>
      <w:proofErr w:type="gramEnd"/>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ИҚ интерферометрлері алыс ИҚ аймағында спектрлер алуға, кристалдардың торлы тербелістерін байқауға, сондай-ақ сигнал/шуылдың жоғары қатынасына байланысты органикалық қосылыстардың спектрлерін түсіндіруде қиындықтарды жеңуге мүмкіндік берді. Сол кездегі ең танымал іс-шаралардың бірі спектрлерді сандық өңдеу болды, атап айтқанда еріткіштердің сіңу</w:t>
      </w:r>
      <w:proofErr w:type="gramEnd"/>
      <w:r w:rsidRPr="003D02BE">
        <w:rPr>
          <w:rFonts w:ascii="Times New Roman" w:hAnsi="Times New Roman"/>
          <w:sz w:val="28"/>
          <w:szCs w:val="28"/>
        </w:rPr>
        <w:t xml:space="preserve"> жолақтарын алып тастау, қоспалардың тазалығы мен сипатын анықтау. Интерферометрлер биологиялық молекулалардың сулы ерітінділерін зерттеуде кеңінен қолданылады.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1980 жылдары газ хроматографиясы мен ИҚ спектроскопиясын біріктіретін аралас әдістер пайда болды. Үлкен еден құрылғылары ықшам үстел модельдеріне ауыстырылды. Уақыт өте келе сатылы сканерлеу мүмкіндігі пайда болды, бұл бір нүктеде деректерді жинаумен динамикалық процестерді зерттеуге мүмкіндік берді.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ИҚ спектроскопиясы молекулалардың тербелістерін бір уақытта қоздыру арқылы инфрақызыл сәулеленудің химиялық сіңіру құбылысына негізделген. Инфрақызыл сәуле-бұл электромагниттік толқын және толқын ұзындығымен сипатталады λ, жиілік ν және келесі тәуелділікпен байланысты толқын саны: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с-жарық жылдамдығы, ал N-ортаның сыну көрсеткіші.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Ерекше жағдай ИҚ спектроскопиясы болып табылатын сіңіру спектроскопиясында Планк тұрақтысы арқылы электромагниттік толқынның жиілігімен байланысты белгілі бір энергияның Фотон молекулалары сіңеді: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Фотон жұтылған кезде қозу пайда болады-молекуланың энергиясы артады: ол E1 негізгі тербелмелі күйінен E2 қозған тербелмелі күйіне ауысады, </w:t>
      </w:r>
      <w:r w:rsidRPr="003D02BE">
        <w:rPr>
          <w:rFonts w:ascii="Times New Roman" w:hAnsi="Times New Roman"/>
          <w:sz w:val="28"/>
          <w:szCs w:val="28"/>
        </w:rPr>
        <w:lastRenderedPageBreak/>
        <w:t>осылайша осы деңгейлер арасындағы энергия айырмашылығы Фотон энергиясына тең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Сіңірілген инфрақызыл сәулеленудің энергиясы конденсацияланған күйдегі заттар үшін тербелмелі өтулерді қоздыру үшін жұмсалады. Газдар үшін ИҚ сәулелену квантының сіңуі тербелмелі және айналмалы ауысуларға әкеледі.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Молекулалардың тербелістерінің түрлері мен энергиясы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Молекулалардың тербелмелі қозғалыстары олардың ішкі немесе тербелмелі, еркіндік дәрежелерімен анықталады. Еркіндіктің тербелмелі дәрежелерінің саны және оларға сәйкес келетін қалыпты тербелістер[K 1] сызықтық молекулалар үшін (3N–5) және сызықты емес молекулалар үшін (3N–6), мұндағы n - молекуладағы атомдар саны[K 2]. Мысалы, H2O су молекуласы сызықты емес және 3 тербелмелі еркіндік дәрежесіне ие, ал H2 сызықты сутегі молекуласы - тек біреуі.</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Молекулалардың тербелісі байланыс ұзындығының (валенттілік тербелісі, v) немесе байланыстар арасындағы бұрыштардың (деформациялық тербелістер, δ) өзгеруінен тұруы мүмкін. Валенттік тербелістер симметриялы және антисимметриялық болуы мүмкін, ал деформациялық тербелістер қайшы, маятник, желдеткіш және бұралу болып бөлінеді. Деформациялық тербелмелі бөл</w:t>
      </w:r>
      <w:proofErr w:type="gramEnd"/>
      <w:r w:rsidRPr="003D02BE">
        <w:rPr>
          <w:rFonts w:ascii="Times New Roman" w:hAnsi="Times New Roman"/>
          <w:sz w:val="28"/>
          <w:szCs w:val="28"/>
        </w:rPr>
        <w:t>іктердің бірі екіншісіне қарағанда әлдеқайда массивті болатын күрделі молекулалар үшін деформациялық тербелістер көбінесе жазықтық және жазықтықтан тыс деп сипатталады. Бірнеше байланыс ұзындығын немесе валенттік бұрыштарды бір уақытта өзгертуден тұратын тербелістер қаңқа деп аталады.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Валенттік тербелістер (Stretching) деформациялық тербелістер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симметриялық антисимметриялық жазықтық жазықтықтан тыс</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қайшы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(scissoring) маятникті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(рокинг) желдеткіш</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(wagging) бұралу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(twisting)</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Молекулалардың тербелістерін гармоникалық және ангармоникалық осциллятор модельдерінің көмегімен сипаттауға болады. </w:t>
      </w:r>
      <w:proofErr w:type="gramStart"/>
      <w:r w:rsidRPr="003D02BE">
        <w:rPr>
          <w:rFonts w:ascii="Times New Roman" w:hAnsi="Times New Roman"/>
          <w:sz w:val="28"/>
          <w:szCs w:val="28"/>
        </w:rPr>
        <w:t>Гармоникалық осциллятор моделі тұрғысынан диатомды молекула массасы жоқ серпімді серіппемен K күш тұрақтысымен байланысқан M1 және m2 екі масса болып табылады, бұл жағдайда мұндай молекула атомдарының олардың массаларының орталықтары арқылы өтетін сызық бойымен тербелу жиілігі:</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Бұл өрнектерден диатомды осциллятордың байқалған тербеліс жиілігі K күш константасына тәуелді, бұл өз кезегінде екі атом арасындағы байланыс энергиясымен, сондай-ақ тербеліске қатысатын атомдардың массасымен байланысты. Көп атомды молекулалар үшін тербелістер анағұрлым күрделі және гармоникалық осциллятордың жақындауы қолданылмайды.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Гармоникалық осциллятордың потенциалдық энергиясы X атомдары арасындағы қашықтықтың ауытқуымен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 xml:space="preserve">Кестесі әлеуетті энергиясын білдіреді параболу, симметричную қатысты бастауыш ережелері атомдар тыныштық күйде (re). Кванттық механикаға </w:t>
      </w:r>
      <w:r w:rsidRPr="003D02BE">
        <w:rPr>
          <w:rFonts w:ascii="Times New Roman" w:hAnsi="Times New Roman"/>
          <w:sz w:val="28"/>
          <w:szCs w:val="28"/>
        </w:rPr>
        <w:lastRenderedPageBreak/>
        <w:t>сәйкес молекулалардың энергетикалық күйлері квантталған, яғни дискретті. Мұндай сандық күйлер тербеліс деңгейлері деп аталады. Тербеліс деңгейлері бір-бірінен бірдей қашықтықта орналасады және олардың энергиясын теңдеу арқылы есептеуге болады</w:t>
      </w:r>
      <w:r w:rsidRPr="003D02BE">
        <w:rPr>
          <w:rFonts w:ascii="Times New Roman" w:hAnsi="Times New Roman"/>
          <w:sz w:val="28"/>
          <w:szCs w:val="28"/>
          <w:lang w:val="kk-KZ"/>
        </w:rPr>
        <w:t>.</w:t>
      </w:r>
    </w:p>
    <w:p w:rsidR="003F5636" w:rsidRPr="00D708F1"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Vi = 0 кезінде молекула ең төменгі тербеліс деңгейінде болады, ал бұл күйдегі тербеліс энергиясы E = ½ h</w:t>
      </w:r>
      <w:r w:rsidRPr="003D02BE">
        <w:rPr>
          <w:rFonts w:ascii="Times New Roman" w:hAnsi="Times New Roman"/>
          <w:sz w:val="28"/>
          <w:szCs w:val="28"/>
        </w:rPr>
        <w:t>ν</w:t>
      </w:r>
      <w:r w:rsidRPr="003D02BE">
        <w:rPr>
          <w:rFonts w:ascii="Times New Roman" w:hAnsi="Times New Roman"/>
          <w:sz w:val="28"/>
          <w:szCs w:val="28"/>
          <w:lang w:val="kk-KZ"/>
        </w:rPr>
        <w:t xml:space="preserve"> болады. </w:t>
      </w:r>
      <w:r w:rsidRPr="00D708F1">
        <w:rPr>
          <w:rFonts w:ascii="Times New Roman" w:hAnsi="Times New Roman"/>
          <w:sz w:val="28"/>
          <w:szCs w:val="28"/>
          <w:lang w:val="kk-KZ"/>
        </w:rPr>
        <w:t xml:space="preserve">Бұл энергия әрқашан молекулаға тән және оны таңдау мүмкін емес. Гармоникалық осциллятор жақындаған кезде тек </w:t>
      </w:r>
      <w:r w:rsidRPr="003D02BE">
        <w:rPr>
          <w:rFonts w:ascii="Times New Roman" w:hAnsi="Times New Roman"/>
          <w:sz w:val="28"/>
          <w:szCs w:val="28"/>
        </w:rPr>
        <w:t>Δ</w:t>
      </w:r>
      <w:r w:rsidRPr="00D708F1">
        <w:rPr>
          <w:rFonts w:ascii="Times New Roman" w:hAnsi="Times New Roman"/>
          <w:sz w:val="28"/>
          <w:szCs w:val="28"/>
          <w:lang w:val="kk-KZ"/>
        </w:rPr>
        <w:t>v = ±1, яғни көрші деңгейлерге ғана рұқсат етіледі (таңдау ережесі).</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Дәлірек-ангармониялық осциллятор моделі. Егер диполь моментінің мөлшері атомдардың ығысуына пропорционалды түрде өзгермесе, ангармонизм пайда болады. Бұл модельдің айырмашылығы-тербеліс деңгейлері арасындағы қашықтық деңгей санының өсуімен азаяды. Гармоникадан ауытқу төменнен жоғарыға қарай да артады. Ангармоникалық осциллятор жағдайында деңгей энергиясы келесідей көрінеді:</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 xml:space="preserve">Тербелістердің ангармонизмі іріктеу ережесінің ауырлығының төмендеуіне әкеледі, нәтижесінде спектрлерде </w:t>
      </w:r>
      <w:r w:rsidRPr="003D02BE">
        <w:rPr>
          <w:rFonts w:ascii="Times New Roman" w:hAnsi="Times New Roman"/>
          <w:sz w:val="28"/>
          <w:szCs w:val="28"/>
        </w:rPr>
        <w:t>Δ</w:t>
      </w:r>
      <w:r w:rsidRPr="00D708F1">
        <w:rPr>
          <w:rFonts w:ascii="Times New Roman" w:hAnsi="Times New Roman"/>
          <w:sz w:val="28"/>
          <w:szCs w:val="28"/>
          <w:lang w:val="kk-KZ"/>
        </w:rPr>
        <w:t>v = ±2 - тондармен ауысулар байқалуы мүмкін. Әдетте, обертонның жиілігі 2×</w:t>
      </w:r>
      <w:r w:rsidRPr="003D02BE">
        <w:rPr>
          <w:rFonts w:ascii="Times New Roman" w:hAnsi="Times New Roman"/>
          <w:sz w:val="28"/>
          <w:szCs w:val="28"/>
        </w:rPr>
        <w:t>ν</w:t>
      </w:r>
      <w:r w:rsidRPr="00D708F1">
        <w:rPr>
          <w:rFonts w:ascii="Times New Roman" w:hAnsi="Times New Roman"/>
          <w:sz w:val="28"/>
          <w:szCs w:val="28"/>
          <w:lang w:val="kk-KZ"/>
        </w:rPr>
        <w:t xml:space="preserve">1-b аймағына түседі, мұндағы b = 2-10 см-1. Сондай - ақ, молекуланың кез-келген іргелі тербелістерінің жиілігі </w:t>
      </w:r>
      <w:r w:rsidRPr="003D02BE">
        <w:rPr>
          <w:rFonts w:ascii="Times New Roman" w:hAnsi="Times New Roman"/>
          <w:sz w:val="28"/>
          <w:szCs w:val="28"/>
        </w:rPr>
        <w:t>ν</w:t>
      </w:r>
      <w:r w:rsidRPr="00D708F1">
        <w:rPr>
          <w:rFonts w:ascii="Times New Roman" w:hAnsi="Times New Roman"/>
          <w:sz w:val="28"/>
          <w:szCs w:val="28"/>
          <w:lang w:val="kk-KZ"/>
        </w:rPr>
        <w:t xml:space="preserve">1 + </w:t>
      </w:r>
      <w:r w:rsidRPr="003D02BE">
        <w:rPr>
          <w:rFonts w:ascii="Times New Roman" w:hAnsi="Times New Roman"/>
          <w:sz w:val="28"/>
          <w:szCs w:val="28"/>
        </w:rPr>
        <w:t>ν</w:t>
      </w:r>
      <w:r w:rsidRPr="00D708F1">
        <w:rPr>
          <w:rFonts w:ascii="Times New Roman" w:hAnsi="Times New Roman"/>
          <w:sz w:val="28"/>
          <w:szCs w:val="28"/>
          <w:lang w:val="kk-KZ"/>
        </w:rPr>
        <w:t>2 болатын комбинациялық немесе композициялық жолақтардың пайда болуы мүмкін. Комбинациялық жолақ қозған күйлерден тербелмелі ауысулар кезінде пайда болады. Әдетте конденсацияланған күй үшін тондар мен комбинациялық жолақтардың қарқындылығы негізгі жолақтарға қарағанда 10-100 есе төмен, дегенмен ерекше жағдайлар болуы мүмкін.</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Егер обертон немесе комбинациялық жолақ жиілікте қандай да бір іргелі тербеліске сәйкес келсе, Ферми резонансы пайда болады, нәтижесінде шамамен бірдей қарқындылықтағы екі сіңіру жолағы пайда болады, ал тек бір іргелі жолақ болады деп күтілуде. Кейде тербелістер шамамен бірдей жиілікпен араласады: бұл жағдайда тербелістердің саны бірдей болып қалады, бірақ олар басқа жиіліктерде пайда болады және енді оларды тек бір байланысқа жатқызуға болмайды. Күрделі фактор-бұл спектрлерде айналмалы өтулерге сәйкес келетін жұқа құрылымның пайда болуы (бұл құбылыс тек газ тәрізді заттар үшін байқалады)</w:t>
      </w:r>
      <w:r>
        <w:rPr>
          <w:rFonts w:ascii="Times New Roman" w:hAnsi="Times New Roman"/>
          <w:sz w:val="28"/>
          <w:szCs w:val="28"/>
          <w:lang w:val="kk-KZ"/>
        </w:rPr>
        <w:t>.</w:t>
      </w:r>
    </w:p>
    <w:p w:rsidR="003F5636" w:rsidRPr="00A912B7"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 xml:space="preserve">Ядролық магниттік резонанс спектроскопиясы, ЯМР-спектроскопия-ядролық магниттік резонанс құбылысын қолданатын химиялық заттарды зерттеудің спектроскопиялық әдісі. </w:t>
      </w:r>
      <w:r w:rsidRPr="003D02BE">
        <w:rPr>
          <w:rFonts w:ascii="Times New Roman" w:hAnsi="Times New Roman"/>
          <w:sz w:val="28"/>
          <w:szCs w:val="28"/>
        </w:rPr>
        <w:t>ЯМР құбылысын 1946 жылы американдық физиктер Ф.Блох пен Е. Персел ашты. Химия және практикалық қолдану үшін ең маңыздысы-Протонды магниттік резонанстық спектроскопия (PMR спектроскопиясы), сонымен қатар көміртегі</w:t>
      </w:r>
      <w:r w:rsidR="0046395F">
        <w:rPr>
          <w:rFonts w:ascii="Times New Roman" w:hAnsi="Times New Roman"/>
          <w:sz w:val="28"/>
          <w:szCs w:val="28"/>
          <w:lang w:val="kk-KZ"/>
        </w:rPr>
        <w:t xml:space="preserve"> </w:t>
      </w:r>
      <w:r w:rsidRPr="003D02BE">
        <w:rPr>
          <w:rFonts w:ascii="Times New Roman" w:hAnsi="Times New Roman"/>
          <w:sz w:val="28"/>
          <w:szCs w:val="28"/>
        </w:rPr>
        <w:t>-</w:t>
      </w:r>
      <w:r w:rsidR="0046395F">
        <w:rPr>
          <w:rFonts w:ascii="Times New Roman" w:hAnsi="Times New Roman"/>
          <w:sz w:val="28"/>
          <w:szCs w:val="28"/>
          <w:lang w:val="kk-KZ"/>
        </w:rPr>
        <w:t xml:space="preserve"> </w:t>
      </w:r>
      <w:r w:rsidRPr="003D02BE">
        <w:rPr>
          <w:rFonts w:ascii="Times New Roman" w:hAnsi="Times New Roman"/>
          <w:sz w:val="28"/>
          <w:szCs w:val="28"/>
        </w:rPr>
        <w:t>13 (13c ЯМР спектроскопиясы), фтор</w:t>
      </w:r>
      <w:r w:rsidR="0046395F">
        <w:rPr>
          <w:rFonts w:ascii="Times New Roman" w:hAnsi="Times New Roman"/>
          <w:sz w:val="28"/>
          <w:szCs w:val="28"/>
          <w:lang w:val="kk-KZ"/>
        </w:rPr>
        <w:t xml:space="preserve"> </w:t>
      </w:r>
      <w:r w:rsidRPr="003D02BE">
        <w:rPr>
          <w:rFonts w:ascii="Times New Roman" w:hAnsi="Times New Roman"/>
          <w:sz w:val="28"/>
          <w:szCs w:val="28"/>
        </w:rPr>
        <w:t>-</w:t>
      </w:r>
      <w:r w:rsidR="0046395F">
        <w:rPr>
          <w:rFonts w:ascii="Times New Roman" w:hAnsi="Times New Roman"/>
          <w:sz w:val="28"/>
          <w:szCs w:val="28"/>
          <w:lang w:val="kk-KZ"/>
        </w:rPr>
        <w:t xml:space="preserve"> </w:t>
      </w:r>
      <w:r w:rsidRPr="003D02BE">
        <w:rPr>
          <w:rFonts w:ascii="Times New Roman" w:hAnsi="Times New Roman"/>
          <w:sz w:val="28"/>
          <w:szCs w:val="28"/>
        </w:rPr>
        <w:t>19 (19F ЯМР спектроскопиясы), фосфор</w:t>
      </w:r>
      <w:r w:rsidR="0046395F">
        <w:rPr>
          <w:rFonts w:ascii="Times New Roman" w:hAnsi="Times New Roman"/>
          <w:sz w:val="28"/>
          <w:szCs w:val="28"/>
          <w:lang w:val="kk-KZ"/>
        </w:rPr>
        <w:t xml:space="preserve"> </w:t>
      </w:r>
      <w:r w:rsidRPr="003D02BE">
        <w:rPr>
          <w:rFonts w:ascii="Times New Roman" w:hAnsi="Times New Roman"/>
          <w:sz w:val="28"/>
          <w:szCs w:val="28"/>
        </w:rPr>
        <w:t>-</w:t>
      </w:r>
      <w:r w:rsidR="0046395F">
        <w:rPr>
          <w:rFonts w:ascii="Times New Roman" w:hAnsi="Times New Roman"/>
          <w:sz w:val="28"/>
          <w:szCs w:val="28"/>
          <w:lang w:val="kk-KZ"/>
        </w:rPr>
        <w:t xml:space="preserve"> </w:t>
      </w:r>
      <w:r w:rsidRPr="003D02BE">
        <w:rPr>
          <w:rFonts w:ascii="Times New Roman" w:hAnsi="Times New Roman"/>
          <w:sz w:val="28"/>
          <w:szCs w:val="28"/>
        </w:rPr>
        <w:t>31 (31P ЯМР спектроскопиясы).</w:t>
      </w:r>
      <w:r w:rsidR="0046395F">
        <w:rPr>
          <w:rFonts w:ascii="Times New Roman" w:hAnsi="Times New Roman"/>
          <w:sz w:val="28"/>
          <w:szCs w:val="28"/>
          <w:lang w:val="kk-KZ"/>
        </w:rPr>
        <w:t xml:space="preserve"> </w:t>
      </w:r>
      <w:r w:rsidRPr="0046395F">
        <w:rPr>
          <w:rFonts w:ascii="Times New Roman" w:hAnsi="Times New Roman"/>
          <w:sz w:val="28"/>
          <w:szCs w:val="28"/>
          <w:lang w:val="kk-KZ"/>
        </w:rPr>
        <w:t xml:space="preserve">Егер элемент тақ реттік нөмірге ие болса немесе кез-келген (тіпті жұп) элементтің изотопында тақ массалық сан болса, онда мұндай элементтің ядросы нөлден өзгеше болады. </w:t>
      </w:r>
      <w:r w:rsidRPr="00A912B7">
        <w:rPr>
          <w:rFonts w:ascii="Times New Roman" w:hAnsi="Times New Roman"/>
          <w:sz w:val="28"/>
          <w:szCs w:val="28"/>
          <w:lang w:val="kk-KZ"/>
        </w:rPr>
        <w:t xml:space="preserve">Қозған күйден қалыптыға дейін ядролар қайтып оралып, қозу энергиясын қоршаған ортаға-"торға" бере алады, бұл жағдайда зерттелгеннен гөрі әр түрлі электрондар немесе атомдар түсініледі. Бұл энергия беру механизмі спин-торлы релаксация деп аталады, </w:t>
      </w:r>
      <w:r w:rsidRPr="00A912B7">
        <w:rPr>
          <w:rFonts w:ascii="Times New Roman" w:hAnsi="Times New Roman"/>
          <w:sz w:val="28"/>
          <w:szCs w:val="28"/>
          <w:lang w:val="kk-KZ"/>
        </w:rPr>
        <w:lastRenderedPageBreak/>
        <w:t>оның тиімділігін тұрақты T1 деп сипаттауға болады, бұл спин-торлы релаксация уақыты деп аталады.</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Инфрақызыл спектроскопия сияқты, ЯМР химиялық заттардың молекулалық құрылымы туралы ақпаратты ашады. Алайда, ол IP - ге қарағанда толық ақпарат береді, бұл үлгідегі динамикалық процестерді зерттеуге мүмкіндік береді-химиялық реакциялар жылдамдығының тұрақтыларын, молекулалық айналудың энергетикалық кедергілерінің мөлшерін анықтайды. Сондай-ақ, ЯМР химиялық реакциялардың аралық бөлшектерінің спектр</w:t>
      </w:r>
      <w:r w:rsidR="00CE08EF" w:rsidRPr="00A912B7">
        <w:rPr>
          <w:rFonts w:ascii="Times New Roman" w:hAnsi="Times New Roman"/>
          <w:sz w:val="28"/>
          <w:szCs w:val="28"/>
          <w:lang w:val="kk-KZ"/>
        </w:rPr>
        <w:t>лерін жазуға мүмкіндік береді</w:t>
      </w:r>
      <w:r w:rsidRPr="00A912B7">
        <w:rPr>
          <w:rFonts w:ascii="Times New Roman" w:hAnsi="Times New Roman"/>
          <w:sz w:val="28"/>
          <w:szCs w:val="28"/>
          <w:lang w:val="kk-KZ"/>
        </w:rPr>
        <w:t>.</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Бұл ерекшеліктер ЯМР спектроскопиясын теориялық органикалық химияда да, биологиялық нысандарды талдауда да ыңғайлы құрал етеді.</w:t>
      </w:r>
    </w:p>
    <w:p w:rsidR="003F5636" w:rsidRPr="00A912B7"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ЯМР үшін заттың үлгісі жұқа қабырғалы шыны түтікке (ампулаға) орналастырылады. Магнит өрісіне орналастырылған кезде ЯМР белсенді ядролар (мысалы, 1H немесе 13c) электромагниттік энергияны сіңіреді. Резонанстық жиілік, сіңіру энергиясы және шығарылған сигналдың қарқындылығы магнит өрісінің күшіне пропорционалды. Сонымен,Тесла өрісінде протон 900 МГц жиілікте резонанс тудырады.</w:t>
      </w:r>
    </w:p>
    <w:p w:rsidR="003F5636" w:rsidRPr="00CE08EF" w:rsidRDefault="003F5636" w:rsidP="003F5636">
      <w:pPr>
        <w:ind w:firstLine="425"/>
        <w:jc w:val="both"/>
        <w:rPr>
          <w:rFonts w:ascii="Times New Roman" w:hAnsi="Times New Roman"/>
          <w:sz w:val="28"/>
          <w:szCs w:val="28"/>
          <w:lang w:val="kk-KZ"/>
        </w:rPr>
      </w:pPr>
      <w:r w:rsidRPr="00A912B7">
        <w:rPr>
          <w:rFonts w:ascii="Times New Roman" w:hAnsi="Times New Roman"/>
          <w:sz w:val="28"/>
          <w:szCs w:val="28"/>
          <w:lang w:val="kk-KZ"/>
        </w:rPr>
        <w:t>Еріткішті таңдау</w:t>
      </w:r>
      <w:r w:rsidR="00CE08EF">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Идеал еріткіште протондар болмауы керек. </w:t>
      </w:r>
      <w:proofErr w:type="gramStart"/>
      <w:r w:rsidRPr="003D02BE">
        <w:rPr>
          <w:rFonts w:ascii="Times New Roman" w:hAnsi="Times New Roman"/>
          <w:sz w:val="28"/>
          <w:szCs w:val="28"/>
        </w:rPr>
        <w:t>Сонымен қатар, еріткіштің инертті, төмен қайнаған және арзан болғаны жөн. Қазіргі заманғы құрылғылар үшін дейтерирленген еріткіштер қажет, өйткені магнит өрісін тұрақтандыру еріткіш дейтерий сигналын қолдану арқылы жүзеге асырылады. Құрылғыда дейтерий" арнасы " бар, ол өрісті үнемі өзгертеді ж</w:t>
      </w:r>
      <w:proofErr w:type="gramEnd"/>
      <w:r w:rsidRPr="003D02BE">
        <w:rPr>
          <w:rFonts w:ascii="Times New Roman" w:hAnsi="Times New Roman"/>
          <w:sz w:val="28"/>
          <w:szCs w:val="28"/>
        </w:rPr>
        <w:t>әне дейтерирленген еріткіштің жиілігіне бейімдейді.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Дейтерий сигналы өрісті шымшу үшін қолданылады. </w:t>
      </w:r>
      <w:proofErr w:type="gramStart"/>
      <w:r w:rsidRPr="003D02BE">
        <w:rPr>
          <w:rFonts w:ascii="Times New Roman" w:hAnsi="Times New Roman"/>
          <w:sz w:val="28"/>
          <w:szCs w:val="28"/>
        </w:rPr>
        <w:t>Шимминг</w:t>
      </w:r>
      <w:r w:rsidR="00CE08EF">
        <w:rPr>
          <w:rFonts w:ascii="Times New Roman" w:hAnsi="Times New Roman"/>
          <w:sz w:val="28"/>
          <w:szCs w:val="28"/>
          <w:lang w:val="kk-KZ"/>
        </w:rPr>
        <w:t xml:space="preserve"> </w:t>
      </w:r>
      <w:r w:rsidRPr="003D02BE">
        <w:rPr>
          <w:rFonts w:ascii="Times New Roman" w:hAnsi="Times New Roman"/>
          <w:sz w:val="28"/>
          <w:szCs w:val="28"/>
        </w:rPr>
        <w:t>-</w:t>
      </w:r>
      <w:r w:rsidR="00CE08EF">
        <w:rPr>
          <w:rFonts w:ascii="Times New Roman" w:hAnsi="Times New Roman"/>
          <w:sz w:val="28"/>
          <w:szCs w:val="28"/>
          <w:lang w:val="kk-KZ"/>
        </w:rPr>
        <w:t xml:space="preserve"> </w:t>
      </w:r>
      <w:r w:rsidRPr="003D02BE">
        <w:rPr>
          <w:rFonts w:ascii="Times New Roman" w:hAnsi="Times New Roman"/>
          <w:sz w:val="28"/>
          <w:szCs w:val="28"/>
        </w:rPr>
        <w:t>бұл магнит өрісінің біркелкілігін жақсарту процедурасы, ол құрылғыға арнайы салынған кішкентай электромагниттік катушкалар (оларды шиммалар деп атайды) көмегімен жүзеге асырылады, олар негізгі магнит өрісін оның біркелкілігі үлгінің дәл ортасында ең жоғары болатындай етіп</w:t>
      </w:r>
      <w:proofErr w:type="gramEnd"/>
      <w:r w:rsidRPr="003D02BE">
        <w:rPr>
          <w:rFonts w:ascii="Times New Roman" w:hAnsi="Times New Roman"/>
          <w:sz w:val="28"/>
          <w:szCs w:val="28"/>
        </w:rPr>
        <w:t xml:space="preserve"> реттейді.</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Ферромагниттік қоспалардың іздері релаксация уақытының қатты төмендеуіне байланысты сіңіру сигналдарының апатты кеңеюіне әкеледі. Кәдімгі көздері нашарлаған біртектілігі болып табылады бөлшектері ластану су құбыры, болат талшықтар, никель Ренея, және бөлшектері желтоқсандағы металл шпателей және толтырғыш колонкалары.</w:t>
      </w:r>
      <w:proofErr w:type="gramEnd"/>
      <w:r w:rsidRPr="003D02BE">
        <w:rPr>
          <w:rFonts w:ascii="Times New Roman" w:hAnsi="Times New Roman"/>
          <w:sz w:val="28"/>
          <w:szCs w:val="28"/>
        </w:rPr>
        <w:t xml:space="preserve"> Бұл ластануды сүзу арқылы жоюға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Жергілікті электронды ортаға байланысты молекуладағы әртүрлі протондар сәл өзгеше жиіліктерде резонанс тудырады. Бұл жиіліктің ығысуы және негізгі резонанстық жиілік магнит өрісінің индукция шамасына тура пропорционал болғандықтан, бұл ығысу химиялық ығысу деп аталатын магнит өрісіне тәуелсіз өлшемсіз шамаға айналады. Химиялық ығысу кейбір анықтамалық үлгілерге қатысты салыстырмалы өзгеріс ретінде анықталады. Жиіліктің ауысуы негізгі ЯМР жиілігімен салыстырғанда өте аз. Жиіліктің әдеттегі ығысуы - 100 Гц, ал базалық ЯМР жиілігі-100 МГц. Осылайша, химиялық ығысу көбінесе миллионға (ppm) бөліктерде көрінеді. Жиіліктің осындай </w:t>
      </w:r>
      <w:r w:rsidRPr="003D02BE">
        <w:rPr>
          <w:rFonts w:ascii="Times New Roman" w:hAnsi="Times New Roman"/>
          <w:sz w:val="28"/>
          <w:szCs w:val="28"/>
        </w:rPr>
        <w:lastRenderedPageBreak/>
        <w:t>кішкентай айырмашылығын анықтау үшін қолданылатын магнит өрісі үлгі көлемінде тұрақты болуы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Химиялық ығысу заттың химиялық құрылымына байланысты болғандықтан, Сынамадағы молекулалар туралы құрылымдық ақпарат алу үшін қолданылады. </w:t>
      </w:r>
      <w:proofErr w:type="gramStart"/>
      <w:r w:rsidRPr="003D02BE">
        <w:rPr>
          <w:rFonts w:ascii="Times New Roman" w:hAnsi="Times New Roman"/>
          <w:sz w:val="28"/>
          <w:szCs w:val="28"/>
        </w:rPr>
        <w:t>Мысалы, этанолға арналған спектр (CH</w:t>
      </w:r>
      <w:r w:rsidRPr="00CE08EF">
        <w:rPr>
          <w:rFonts w:ascii="Times New Roman" w:hAnsi="Times New Roman"/>
          <w:sz w:val="28"/>
          <w:szCs w:val="28"/>
          <w:vertAlign w:val="subscript"/>
        </w:rPr>
        <w:t>3</w:t>
      </w:r>
      <w:r w:rsidRPr="003D02BE">
        <w:rPr>
          <w:rFonts w:ascii="Times New Roman" w:hAnsi="Times New Roman"/>
          <w:sz w:val="28"/>
          <w:szCs w:val="28"/>
        </w:rPr>
        <w:t>CH</w:t>
      </w:r>
      <w:r w:rsidRPr="00CE08EF">
        <w:rPr>
          <w:rFonts w:ascii="Times New Roman" w:hAnsi="Times New Roman"/>
          <w:sz w:val="28"/>
          <w:szCs w:val="28"/>
          <w:vertAlign w:val="subscript"/>
        </w:rPr>
        <w:t>2</w:t>
      </w:r>
      <w:r w:rsidRPr="003D02BE">
        <w:rPr>
          <w:rFonts w:ascii="Times New Roman" w:hAnsi="Times New Roman"/>
          <w:sz w:val="28"/>
          <w:szCs w:val="28"/>
        </w:rPr>
        <w:t>OH) 3 Ерекше сигнал береді, яғни 3 Химиялық ығысу: біреуі CH3 тобы үшін, екіншісі CH2 тобы үшін және соңғысы OH үшін. CH3 тобы үшін әдеттегі ығысу шамамен 1 ppm, oh-4 ppm және OH - ге қосылған CH2 тобы үшін шамамен</w:t>
      </w:r>
      <w:proofErr w:type="gramEnd"/>
      <w:r w:rsidRPr="003D02BE">
        <w:rPr>
          <w:rFonts w:ascii="Times New Roman" w:hAnsi="Times New Roman"/>
          <w:sz w:val="28"/>
          <w:szCs w:val="28"/>
        </w:rPr>
        <w:t xml:space="preserve"> 2-3 ppm.</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Бөлме температурасында молекулалық қозғалысқа байланысты 3 метил протонының сигналдары бірнеше миллисекундқа созылатын ЯМР процесінде орташа болады. Бұл протондар нашарлайды және сол химиялық ығысумен шыңдарды құрайды. Бағдарламалық жасақтама протондардың осы шыңдарға қанша үлес қосатынын түсіну үшін шыңдардың мөлшерін талдауға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Спин-спиннің өзара әрекеттесуі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Бір өлшемді ЯМР спектріндегі құрылымды анықтау үшін ең пайдалы ақпарат Белсенді ЯМР ядроларының спин-спин өзара әрекеттесуі деп аталады. </w:t>
      </w:r>
      <w:proofErr w:type="gramStart"/>
      <w:r w:rsidRPr="003D02BE">
        <w:rPr>
          <w:rFonts w:ascii="Times New Roman" w:hAnsi="Times New Roman"/>
          <w:sz w:val="28"/>
          <w:szCs w:val="28"/>
        </w:rPr>
        <w:t>Бұл өзара әрекеттесу химиялық молекулалардағы ядролардың әртүрлі спиндік күйлері арасындағы ауысулар нәтижесінде пайда болады, бұл ЯМР сигналдарының бөлінуіне әкеледі. Бұл бөліну қарапайым және күрделі болуы мүмкін, нәтижесінде оны жай ғана түсіндіруге болады немесе экспериментаторды шатастыруы м</w:t>
      </w:r>
      <w:proofErr w:type="gramEnd"/>
      <w:r w:rsidRPr="003D02BE">
        <w:rPr>
          <w:rFonts w:ascii="Times New Roman" w:hAnsi="Times New Roman"/>
          <w:sz w:val="28"/>
          <w:szCs w:val="28"/>
        </w:rPr>
        <w:t>үмкін.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Бұл байланыстыру молекуладағы атомдардың байланысы туралы егжей-тегжейлі ақпарат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Екінші ретті өзара әрекеттесу (күшті)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Қарапайым спин-спиннің өзара әрекеттесуі сигналдар арасындағы химиялық ауысулардың айырмашылығымен салыстырғанда өзара әрекеттесу константасы аз болады деп болжайды. Егер ығысу айырмасы төмендесе (немесе өзара әрекеттесу тұрақтысы жоғарыласа), үлгі мультиплеттерінің қарқындылығы бұрмаланып, талдау қиынырақ болады (әсіресе егер жүйеде 2-ден көп айналдыру болса). Алайда, қуатты ЯМР спектрометрлерінде бұрмаланулар әдетте қалыпты және бұл байланысты шыңдарды оңай түсіндіруге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Екінші ретті эффекттер мультиплеттер арасындағы жиілік айырмашылығының жоғарылауымен азаяды, сондықтан жоғары жиілікті ЯМР спектрі төмен жиілікті спектрге қарағанда аз бұрмалануды көрсетеді.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Ақуыздарды зерттеуге ЯМР спектроскопиясын қолдану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ЯМР спектроскопиясындағы соңғы жаңалықтардың көпшілігі қазіргі биология мен медицинада өте маңызды техникаға айналатын белоктардың ЯМР спектроскопиясы деп аталады. </w:t>
      </w:r>
      <w:proofErr w:type="gramStart"/>
      <w:r w:rsidRPr="003D02BE">
        <w:rPr>
          <w:rFonts w:ascii="Times New Roman" w:hAnsi="Times New Roman"/>
          <w:sz w:val="28"/>
          <w:szCs w:val="28"/>
        </w:rPr>
        <w:t xml:space="preserve">Жалпы міндет-рентгендік кристаллографияда алынған суреттер сияқты ақуыздың өлшемді құрылымын жоғары ажыратымдылықта алу. Қарапайым органикалық қосылыстармен салыстырғанда ақуыз молекуласында көп атомдардың болуына байланысты негізгі 1H спектрі бір-біріне сәйкес келетін сигналдарға толы, сондықтан </w:t>
      </w:r>
      <w:r w:rsidRPr="003D02BE">
        <w:rPr>
          <w:rFonts w:ascii="Times New Roman" w:hAnsi="Times New Roman"/>
          <w:sz w:val="28"/>
          <w:szCs w:val="28"/>
        </w:rPr>
        <w:lastRenderedPageBreak/>
        <w:t>спектрді тікелей талдау мүмкін болмайды.</w:t>
      </w:r>
      <w:proofErr w:type="gramEnd"/>
      <w:r w:rsidRPr="003D02BE">
        <w:rPr>
          <w:rFonts w:ascii="Times New Roman" w:hAnsi="Times New Roman"/>
          <w:sz w:val="28"/>
          <w:szCs w:val="28"/>
        </w:rPr>
        <w:t xml:space="preserve"> Сондықтан бұл мәселені шешу үшін көп өлшемді әдістер жасалды.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Осы эксперименттердің нәтижелерін жақсарту үшін 13с немесе 15N көмегімен таңбаланған атомдар әдісі қолданылады. Соңғы уақытта арнайы математикалық әдістерді қолдана отырып, еркін индукцияның төмендеу сигналын қалпына келтіре отырып, сызықты емес семплирлеу әдістеріне негізделген 4D спектрлер мен үлкен өлшемді спектрлерді алу әдістері (артықшылықтары да, кемшіліктері де бар) кеңінен таралуда.</w:t>
      </w:r>
    </w:p>
    <w:p w:rsidR="003F5636" w:rsidRPr="00CE08EF"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ЯМР әдісімен сандық талдау</w:t>
      </w:r>
      <w:r w:rsidR="00CE08EF">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rPr>
      </w:pPr>
      <w:r w:rsidRPr="00A912B7">
        <w:rPr>
          <w:rFonts w:ascii="Times New Roman" w:hAnsi="Times New Roman"/>
          <w:sz w:val="28"/>
          <w:szCs w:val="28"/>
          <w:lang w:val="kk-KZ"/>
        </w:rPr>
        <w:t>Ерітінділерді сандық талдау кезінде шыңның ауданын градуирлеу графигі әдісінде немесе қоспалар әдісінде концентрация өлшемі ретінде пайдалануға болады. Аяқталған график химиялық ығысудың концентрациялық тәуелділігін көрсететін әдістер де белгілі. Бейорганикалық анализде ЯМР әдісін қолдану парамагниттік заттардың қатысуымен ядролық релаксация уақытының жеделдетілуіне негізделген. Релаксация жылдамдығын бірнеше әдіспен өлшеуге болады.Сенімді және жан-жақты, мысалы, ЯМР әдісінің импульсивті нұсқасы немесе әдетте спиндік Эхо әдісі деп аталады. Осы әдіспен өлшеу кезінде резонанстық сіңіру аймағында қысқа мерзімді радиожиілік импульстері белгілі бір уақыт аралығында магнит өрісіндегі зерттелетін үлгіге қолданылады.</w:t>
      </w:r>
      <w:r w:rsidR="00C26A52">
        <w:rPr>
          <w:rFonts w:ascii="Times New Roman" w:hAnsi="Times New Roman"/>
          <w:sz w:val="28"/>
          <w:szCs w:val="28"/>
          <w:lang w:val="kk-KZ"/>
        </w:rPr>
        <w:t xml:space="preserve"> </w:t>
      </w:r>
      <w:r w:rsidRPr="00C26A52">
        <w:rPr>
          <w:rFonts w:ascii="Times New Roman" w:hAnsi="Times New Roman"/>
          <w:sz w:val="28"/>
          <w:szCs w:val="28"/>
          <w:lang w:val="kk-KZ"/>
        </w:rPr>
        <w:t xml:space="preserve">Қабылдау катушкасында айналдыру жаңғырығы сигналы пайда болады, оның максималды амплитудасы қарапайым арақатынаспен релаксация уақытына байланысты. </w:t>
      </w:r>
      <w:r w:rsidRPr="00A912B7">
        <w:rPr>
          <w:rFonts w:ascii="Times New Roman" w:hAnsi="Times New Roman"/>
          <w:sz w:val="28"/>
          <w:szCs w:val="28"/>
          <w:lang w:val="kk-KZ"/>
        </w:rPr>
        <w:t xml:space="preserve">Кәдімгі аналитикалық анықтамаларды жүргізу үшін релаксация жылдамдығының абсолютті мәндерін табудың қажеті жоқ. Мұндай жағдайларда сіз оларға пропорционалды шаманы өлшеумен шектеле аласыз, мысалы, резонанстық сіңіру сигналының амплитудасы. Амплитудасын өлшеу қарапайым, қол жетімді жабдықта жасалуы мүмкін. ЯМР әдісінің маңызды артықшылығы-өлшенетін параметр мәндерінің кең аралығы. </w:t>
      </w:r>
      <w:proofErr w:type="gramStart"/>
      <w:r w:rsidRPr="003D02BE">
        <w:rPr>
          <w:rFonts w:ascii="Times New Roman" w:hAnsi="Times New Roman"/>
          <w:sz w:val="28"/>
          <w:szCs w:val="28"/>
        </w:rPr>
        <w:t>Айналдыру жаңғырығын орнату арқылы релаксация уақытын 0,00001-ден 100 с-қа дейін анықтауға болады...5%. Бұл ерітіндінің концентрациясын 1-ден өте кең аралықта анықтауға мүмкіндік береді...2 дейін 0,000001...0000001 моль/л. ең көп қолданылатын аналитикалық әдіс-градуирлеу графигі әдісі.</w:t>
      </w:r>
      <w:proofErr w:type="gramEnd"/>
    </w:p>
    <w:p w:rsidR="003F5636" w:rsidRPr="003D02BE" w:rsidRDefault="003F5636" w:rsidP="003F5636">
      <w:pPr>
        <w:ind w:firstLine="425"/>
        <w:jc w:val="both"/>
        <w:rPr>
          <w:rFonts w:ascii="Times New Roman" w:hAnsi="Times New Roman"/>
          <w:sz w:val="28"/>
          <w:szCs w:val="28"/>
          <w:lang w:val="kk-KZ"/>
        </w:rPr>
      </w:pPr>
    </w:p>
    <w:p w:rsidR="003F5636" w:rsidRPr="007346E3" w:rsidRDefault="007346E3"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3.4</w:t>
      </w:r>
      <w:r w:rsidR="003F5636" w:rsidRPr="007346E3">
        <w:rPr>
          <w:rFonts w:ascii="Times New Roman" w:hAnsi="Times New Roman"/>
          <w:sz w:val="28"/>
          <w:szCs w:val="28"/>
          <w:lang w:val="kk-KZ" w:eastAsia="ko-KR"/>
        </w:rPr>
        <w:t>. Потенциометриялық титрлеудің әдістері мен түрлері. рН-метр, электродтардың түрлері</w:t>
      </w:r>
    </w:p>
    <w:p w:rsidR="003F5636" w:rsidRPr="003D02BE" w:rsidRDefault="003F5636" w:rsidP="003F5636">
      <w:pPr>
        <w:ind w:firstLine="425"/>
        <w:jc w:val="both"/>
        <w:rPr>
          <w:rFonts w:ascii="Times New Roman" w:hAnsi="Times New Roman"/>
          <w:b/>
          <w:sz w:val="28"/>
          <w:szCs w:val="28"/>
          <w:lang w:val="kk-KZ" w:eastAsia="ko-KR"/>
        </w:rPr>
      </w:pPr>
      <w:r w:rsidRPr="003D02BE">
        <w:rPr>
          <w:rFonts w:ascii="Times New Roman" w:hAnsi="Times New Roman"/>
          <w:b/>
          <w:sz w:val="28"/>
          <w:szCs w:val="28"/>
          <w:lang w:val="kk-KZ" w:eastAsia="ko-KR"/>
        </w:rPr>
        <w:t xml:space="preserve"> </w:t>
      </w:r>
    </w:p>
    <w:p w:rsidR="003F5636" w:rsidRPr="003D02BE" w:rsidRDefault="007346E3"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3.4</w:t>
      </w:r>
      <w:r w:rsidR="003F5636" w:rsidRPr="003D02BE">
        <w:rPr>
          <w:rFonts w:ascii="Times New Roman" w:hAnsi="Times New Roman"/>
          <w:sz w:val="28"/>
          <w:szCs w:val="28"/>
          <w:lang w:val="kk-KZ" w:eastAsia="ko-KR"/>
        </w:rPr>
        <w:t xml:space="preserve">.1. Потенциометриялық титрлеу сызығы. </w:t>
      </w:r>
    </w:p>
    <w:p w:rsidR="003F5636" w:rsidRPr="003D02BE" w:rsidRDefault="007346E3"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3.4</w:t>
      </w:r>
      <w:r w:rsidR="003F5636" w:rsidRPr="003D02BE">
        <w:rPr>
          <w:rFonts w:ascii="Times New Roman" w:hAnsi="Times New Roman"/>
          <w:sz w:val="28"/>
          <w:szCs w:val="28"/>
          <w:lang w:val="kk-KZ" w:eastAsia="ko-KR"/>
        </w:rPr>
        <w:t xml:space="preserve">.2. рН пен электролиттік диссоциациялану константасын есептеу әдістері. </w:t>
      </w:r>
    </w:p>
    <w:p w:rsidR="003F5636" w:rsidRPr="003D02BE" w:rsidRDefault="007346E3"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3.4</w:t>
      </w:r>
      <w:r w:rsidR="003F5636" w:rsidRPr="003D02BE">
        <w:rPr>
          <w:rFonts w:ascii="Times New Roman" w:hAnsi="Times New Roman"/>
          <w:sz w:val="28"/>
          <w:szCs w:val="28"/>
          <w:lang w:val="kk-KZ" w:eastAsia="ko-KR"/>
        </w:rPr>
        <w:t>.3. Әдістің қолданылатын салалары.</w:t>
      </w:r>
    </w:p>
    <w:p w:rsidR="003F5636" w:rsidRPr="003D02BE" w:rsidRDefault="003F5636" w:rsidP="003F5636">
      <w:pPr>
        <w:ind w:firstLine="425"/>
        <w:jc w:val="both"/>
        <w:rPr>
          <w:rFonts w:ascii="Times New Roman" w:hAnsi="Times New Roman"/>
          <w:sz w:val="28"/>
          <w:szCs w:val="28"/>
          <w:lang w:val="kk-KZ"/>
        </w:rPr>
      </w:pPr>
    </w:p>
    <w:p w:rsidR="003F5636" w:rsidRPr="003D02BE" w:rsidRDefault="00814C8B" w:rsidP="003F5636">
      <w:pPr>
        <w:ind w:firstLine="425"/>
        <w:jc w:val="both"/>
        <w:rPr>
          <w:rFonts w:ascii="Times New Roman" w:hAnsi="Times New Roman"/>
          <w:sz w:val="28"/>
          <w:szCs w:val="28"/>
          <w:lang w:val="kk-KZ"/>
        </w:rPr>
      </w:pPr>
      <w:r>
        <w:rPr>
          <w:rFonts w:ascii="Times New Roman" w:hAnsi="Times New Roman"/>
          <w:sz w:val="28"/>
          <w:szCs w:val="28"/>
          <w:lang w:val="kk-KZ" w:eastAsia="ko-KR"/>
        </w:rPr>
        <w:t>3</w:t>
      </w:r>
      <w:r w:rsidR="003F5636" w:rsidRPr="003D02BE">
        <w:rPr>
          <w:rFonts w:ascii="Times New Roman" w:hAnsi="Times New Roman"/>
          <w:sz w:val="28"/>
          <w:szCs w:val="28"/>
          <w:lang w:val="kk-KZ" w:eastAsia="ko-KR"/>
        </w:rPr>
        <w:t>.</w:t>
      </w:r>
      <w:r>
        <w:rPr>
          <w:rFonts w:ascii="Times New Roman" w:hAnsi="Times New Roman"/>
          <w:sz w:val="28"/>
          <w:szCs w:val="28"/>
          <w:lang w:val="kk-KZ" w:eastAsia="ko-KR"/>
        </w:rPr>
        <w:t>4.</w:t>
      </w:r>
      <w:r w:rsidR="003F5636" w:rsidRPr="003D02BE">
        <w:rPr>
          <w:rFonts w:ascii="Times New Roman" w:hAnsi="Times New Roman"/>
          <w:sz w:val="28"/>
          <w:szCs w:val="28"/>
          <w:lang w:val="kk-KZ" w:eastAsia="ko-KR"/>
        </w:rPr>
        <w:t>1. Потенциометриялық титрлеу сызығы.</w:t>
      </w:r>
    </w:p>
    <w:p w:rsidR="003F5636" w:rsidRPr="003D02BE" w:rsidRDefault="003F5636" w:rsidP="003F5636">
      <w:pPr>
        <w:pStyle w:val="af6"/>
        <w:spacing w:before="0" w:beforeAutospacing="0" w:after="0" w:afterAutospacing="0"/>
        <w:ind w:firstLine="425"/>
        <w:jc w:val="both"/>
        <w:rPr>
          <w:sz w:val="28"/>
          <w:szCs w:val="28"/>
          <w:lang w:val="kk-KZ"/>
        </w:rPr>
      </w:pPr>
      <w:r w:rsidRPr="003D02BE">
        <w:rPr>
          <w:bCs/>
          <w:sz w:val="28"/>
          <w:szCs w:val="28"/>
          <w:lang w:val="kk-KZ"/>
        </w:rPr>
        <w:t>Потенциометрия</w:t>
      </w:r>
      <w:r w:rsidRPr="003D02BE">
        <w:rPr>
          <w:sz w:val="28"/>
          <w:szCs w:val="28"/>
          <w:lang w:val="kk-KZ"/>
        </w:rPr>
        <w:t xml:space="preserve"> (лат. potentia-күш, қуат және грек. metreo - өлшеу), электрохимиялық зерттеу әдісі мен заттарды талдау, негізделген байланысты тепе – теңдік </w:t>
      </w:r>
      <w:r w:rsidR="00A912B7">
        <w:fldChar w:fldCharType="begin"/>
      </w:r>
      <w:r w:rsidR="00A912B7" w:rsidRPr="00A912B7">
        <w:rPr>
          <w:lang w:val="kk-KZ"/>
        </w:rPr>
        <w:instrText xml:space="preserve"> HYPERLINK "http://www.chemport.ru/data/chemipedia/article_4466.html" </w:instrText>
      </w:r>
      <w:r w:rsidR="00A912B7">
        <w:fldChar w:fldCharType="separate"/>
      </w:r>
      <w:r w:rsidRPr="003D02BE">
        <w:rPr>
          <w:rStyle w:val="af7"/>
          <w:rFonts w:eastAsiaTheme="majorEastAsia"/>
          <w:color w:val="auto"/>
          <w:sz w:val="28"/>
          <w:szCs w:val="28"/>
          <w:u w:val="none"/>
          <w:lang w:val="kk-KZ"/>
        </w:rPr>
        <w:t>электрод потенциалын</w:t>
      </w:r>
      <w:r w:rsidR="00A912B7">
        <w:rPr>
          <w:rStyle w:val="af7"/>
          <w:rFonts w:eastAsiaTheme="majorEastAsia"/>
          <w:color w:val="auto"/>
          <w:sz w:val="28"/>
          <w:szCs w:val="28"/>
          <w:u w:val="none"/>
          <w:lang w:val="kk-KZ"/>
        </w:rPr>
        <w:fldChar w:fldCharType="end"/>
      </w:r>
      <w:r w:rsidRPr="003D02BE">
        <w:rPr>
          <w:sz w:val="28"/>
          <w:szCs w:val="28"/>
          <w:lang w:val="kk-KZ"/>
        </w:rPr>
        <w:t> </w:t>
      </w:r>
      <w:r w:rsidRPr="003D02BE">
        <w:rPr>
          <w:i/>
          <w:iCs/>
          <w:sz w:val="28"/>
          <w:szCs w:val="28"/>
          <w:lang w:val="kk-KZ"/>
        </w:rPr>
        <w:t xml:space="preserve">E </w:t>
      </w:r>
      <w:r w:rsidRPr="003D02BE">
        <w:rPr>
          <w:sz w:val="28"/>
          <w:szCs w:val="28"/>
          <w:lang w:val="kk-KZ"/>
        </w:rPr>
        <w:t xml:space="preserve"> термодинамикалық белсенділігінен </w:t>
      </w:r>
      <w:r w:rsidRPr="003D02BE">
        <w:rPr>
          <w:i/>
          <w:iCs/>
          <w:sz w:val="28"/>
          <w:szCs w:val="28"/>
          <w:lang w:val="kk-KZ"/>
        </w:rPr>
        <w:t>ал </w:t>
      </w:r>
      <w:r w:rsidRPr="003D02BE">
        <w:rPr>
          <w:sz w:val="28"/>
          <w:szCs w:val="28"/>
          <w:lang w:val="kk-KZ"/>
        </w:rPr>
        <w:t>компоненттерінің электрохимиялық реакция: </w:t>
      </w:r>
      <w:r w:rsidRPr="003D02BE">
        <w:rPr>
          <w:i/>
          <w:iCs/>
          <w:sz w:val="28"/>
          <w:szCs w:val="28"/>
          <w:lang w:val="kk-KZ"/>
        </w:rPr>
        <w:t>аА + </w:t>
      </w:r>
      <w:r w:rsidRPr="003D02BE">
        <w:rPr>
          <w:sz w:val="28"/>
          <w:szCs w:val="28"/>
          <w:lang w:val="kk-KZ"/>
        </w:rPr>
        <w:t>көлемінің жоғарлау + ... + </w:t>
      </w:r>
      <w:r w:rsidRPr="003D02BE">
        <w:rPr>
          <w:i/>
          <w:iCs/>
          <w:sz w:val="28"/>
          <w:szCs w:val="28"/>
          <w:lang w:val="kk-KZ"/>
        </w:rPr>
        <w:t>n</w:t>
      </w:r>
      <w:r w:rsidRPr="003D02BE">
        <w:rPr>
          <w:sz w:val="28"/>
          <w:szCs w:val="28"/>
          <w:lang w:val="kk-KZ"/>
        </w:rPr>
        <w:t>e   </w:t>
      </w:r>
      <w:r w:rsidRPr="003D02BE">
        <w:rPr>
          <w:i/>
          <w:iCs/>
          <w:sz w:val="28"/>
          <w:szCs w:val="28"/>
          <w:lang w:val="kk-KZ"/>
        </w:rPr>
        <w:t>m</w:t>
      </w:r>
      <w:r w:rsidRPr="003D02BE">
        <w:rPr>
          <w:sz w:val="28"/>
          <w:szCs w:val="28"/>
          <w:lang w:val="kk-KZ"/>
        </w:rPr>
        <w:t>М + </w:t>
      </w:r>
      <w:r w:rsidRPr="003D02BE">
        <w:rPr>
          <w:i/>
          <w:iCs/>
          <w:sz w:val="28"/>
          <w:szCs w:val="28"/>
          <w:lang w:val="kk-KZ"/>
        </w:rPr>
        <w:t>р</w:t>
      </w:r>
      <w:r w:rsidRPr="003D02BE">
        <w:rPr>
          <w:sz w:val="28"/>
          <w:szCs w:val="28"/>
          <w:lang w:val="kk-KZ"/>
        </w:rPr>
        <w:t>P + .</w:t>
      </w:r>
    </w:p>
    <w:p w:rsidR="003F5636" w:rsidRDefault="003F5636" w:rsidP="003F5636">
      <w:pPr>
        <w:pStyle w:val="af6"/>
        <w:spacing w:before="0" w:beforeAutospacing="0" w:after="0" w:afterAutospacing="0"/>
        <w:ind w:firstLine="425"/>
        <w:jc w:val="both"/>
        <w:rPr>
          <w:sz w:val="28"/>
          <w:szCs w:val="28"/>
          <w:lang w:val="kk-KZ"/>
        </w:rPr>
      </w:pPr>
      <w:r w:rsidRPr="003D02BE">
        <w:rPr>
          <w:sz w:val="28"/>
          <w:szCs w:val="28"/>
          <w:lang w:val="kk-KZ"/>
        </w:rPr>
        <w:lastRenderedPageBreak/>
        <w:t>Бұл потенциометрияны пайдаланады гальваникалық элементтер жоқ көшірген кезде, екі электрод орналастырады бір зерттелетін ерітіндісі және с переносом кезде электродтар түрлі ерітінділерде бар бір-бірімен электролитті алюминий байланыс. </w:t>
      </w:r>
      <w:r w:rsidRPr="00D708F1">
        <w:rPr>
          <w:sz w:val="28"/>
          <w:szCs w:val="28"/>
          <w:lang w:val="kk-KZ"/>
        </w:rPr>
        <w:t>Соңғы жүзеге асырады, осылайша ерітінділер мүмкін смешиваться бір-бірімен жолымен ғана </w:t>
      </w:r>
      <w:r w:rsidR="00A912B7">
        <w:fldChar w:fldCharType="begin"/>
      </w:r>
      <w:r w:rsidR="00A912B7" w:rsidRPr="00A912B7">
        <w:rPr>
          <w:lang w:val="kk-KZ"/>
        </w:rPr>
        <w:instrText xml:space="preserve"> HYPERLINK "http://www.chemport.ru/data/chemipedia/article_1184.html" </w:instrText>
      </w:r>
      <w:r w:rsidR="00A912B7">
        <w:fldChar w:fldCharType="separate"/>
      </w:r>
      <w:r w:rsidRPr="00D708F1">
        <w:rPr>
          <w:rStyle w:val="af7"/>
          <w:rFonts w:eastAsiaTheme="majorEastAsia"/>
          <w:color w:val="auto"/>
          <w:sz w:val="28"/>
          <w:szCs w:val="28"/>
          <w:u w:val="none"/>
          <w:lang w:val="kk-KZ"/>
        </w:rPr>
        <w:t>диффузия</w:t>
      </w:r>
      <w:r w:rsidR="00A912B7">
        <w:rPr>
          <w:rStyle w:val="af7"/>
          <w:rFonts w:eastAsiaTheme="majorEastAsia"/>
          <w:color w:val="auto"/>
          <w:sz w:val="28"/>
          <w:szCs w:val="28"/>
          <w:u w:val="none"/>
          <w:lang w:val="kk-KZ"/>
        </w:rPr>
        <w:fldChar w:fldCharType="end"/>
      </w:r>
      <w:r w:rsidRPr="00D708F1">
        <w:rPr>
          <w:sz w:val="28"/>
          <w:szCs w:val="28"/>
          <w:lang w:val="kk-KZ"/>
        </w:rPr>
        <w:t>. </w:t>
      </w:r>
      <w:r w:rsidRPr="004451AA">
        <w:rPr>
          <w:sz w:val="28"/>
          <w:szCs w:val="28"/>
          <w:lang w:val="kk-KZ"/>
        </w:rPr>
        <w:t xml:space="preserve">Әдетте олардың ортақ кеуекті керамика немесе пластмасса қалқамен немесе берік </w:t>
      </w:r>
      <w:r>
        <w:rPr>
          <w:sz w:val="28"/>
          <w:szCs w:val="28"/>
          <w:lang w:val="kk-KZ"/>
        </w:rPr>
        <w:t xml:space="preserve">муфтамен </w:t>
      </w:r>
      <w:r w:rsidRPr="004451AA">
        <w:rPr>
          <w:sz w:val="28"/>
          <w:szCs w:val="28"/>
          <w:lang w:val="kk-KZ"/>
        </w:rPr>
        <w:t>пришлиф</w:t>
      </w:r>
      <w:r>
        <w:rPr>
          <w:sz w:val="28"/>
          <w:szCs w:val="28"/>
          <w:lang w:val="kk-KZ"/>
        </w:rPr>
        <w:t>ирленген шыны</w:t>
      </w:r>
      <w:r w:rsidRPr="004451AA">
        <w:rPr>
          <w:sz w:val="28"/>
          <w:szCs w:val="28"/>
          <w:lang w:val="kk-KZ"/>
        </w:rPr>
        <w:t>. </w:t>
      </w:r>
    </w:p>
    <w:p w:rsidR="003F5636" w:rsidRPr="003F5636" w:rsidRDefault="003F5636" w:rsidP="003F5636">
      <w:pPr>
        <w:pStyle w:val="af6"/>
        <w:spacing w:before="0" w:beforeAutospacing="0" w:after="0" w:afterAutospacing="0"/>
        <w:ind w:firstLine="425"/>
        <w:jc w:val="both"/>
        <w:rPr>
          <w:sz w:val="28"/>
          <w:szCs w:val="28"/>
          <w:lang w:val="kk-KZ"/>
        </w:rPr>
      </w:pPr>
      <w:r w:rsidRPr="004451AA">
        <w:rPr>
          <w:sz w:val="28"/>
          <w:szCs w:val="28"/>
          <w:lang w:val="kk-KZ"/>
        </w:rPr>
        <w:t>Элементтері жоқ көшіру пайдаланады нег</w:t>
      </w:r>
      <w:r w:rsidRPr="003D02BE">
        <w:rPr>
          <w:sz w:val="28"/>
          <w:szCs w:val="28"/>
          <w:lang w:val="kk-KZ"/>
        </w:rPr>
        <w:t xml:space="preserve">ізгі </w:t>
      </w:r>
      <w:r w:rsidRPr="004451AA">
        <w:rPr>
          <w:sz w:val="28"/>
          <w:szCs w:val="28"/>
          <w:lang w:val="kk-KZ"/>
        </w:rPr>
        <w:t> өлшеу</w:t>
      </w:r>
      <w:r w:rsidRPr="003D02BE">
        <w:rPr>
          <w:sz w:val="28"/>
          <w:szCs w:val="28"/>
          <w:lang w:val="kk-KZ"/>
        </w:rPr>
        <w:t xml:space="preserve"> </w:t>
      </w:r>
      <w:r w:rsidRPr="004451AA">
        <w:rPr>
          <w:sz w:val="28"/>
          <w:szCs w:val="28"/>
          <w:lang w:val="kk-KZ"/>
        </w:rPr>
        <w:t>үшін </w:t>
      </w:r>
      <w:hyperlink r:id="rId149" w:history="1">
        <w:r w:rsidRPr="004451AA">
          <w:rPr>
            <w:rStyle w:val="af7"/>
            <w:rFonts w:eastAsiaTheme="majorEastAsia"/>
            <w:color w:val="auto"/>
            <w:sz w:val="28"/>
            <w:szCs w:val="28"/>
            <w:u w:val="none"/>
            <w:lang w:val="kk-KZ"/>
          </w:rPr>
          <w:t xml:space="preserve">тепе-теңдік </w:t>
        </w:r>
        <w:r>
          <w:rPr>
            <w:rStyle w:val="af7"/>
            <w:rFonts w:eastAsiaTheme="majorEastAsia"/>
            <w:color w:val="auto"/>
            <w:sz w:val="28"/>
            <w:szCs w:val="28"/>
            <w:u w:val="none"/>
            <w:lang w:val="kk-KZ"/>
          </w:rPr>
          <w:t>т</w:t>
        </w:r>
        <w:r w:rsidRPr="004451AA">
          <w:rPr>
            <w:rStyle w:val="af7"/>
            <w:rFonts w:eastAsiaTheme="majorEastAsia"/>
            <w:color w:val="auto"/>
            <w:sz w:val="28"/>
            <w:szCs w:val="28"/>
            <w:u w:val="none"/>
            <w:lang w:val="kk-KZ"/>
          </w:rPr>
          <w:t>ұрақтылар</w:t>
        </w:r>
      </w:hyperlink>
      <w:r w:rsidRPr="004451AA">
        <w:rPr>
          <w:sz w:val="28"/>
          <w:szCs w:val="28"/>
          <w:lang w:val="kk-KZ"/>
        </w:rPr>
        <w:t> хим</w:t>
      </w:r>
      <w:r w:rsidRPr="003D02BE">
        <w:rPr>
          <w:sz w:val="28"/>
          <w:szCs w:val="28"/>
          <w:lang w:val="kk-KZ"/>
        </w:rPr>
        <w:t>иялық</w:t>
      </w:r>
      <w:r w:rsidRPr="004451AA">
        <w:rPr>
          <w:sz w:val="28"/>
          <w:szCs w:val="28"/>
          <w:lang w:val="kk-KZ"/>
        </w:rPr>
        <w:t> реакциялардың</w:t>
      </w:r>
      <w:r w:rsidRPr="003D02BE">
        <w:rPr>
          <w:sz w:val="28"/>
          <w:szCs w:val="28"/>
          <w:lang w:val="kk-KZ"/>
        </w:rPr>
        <w:t>т</w:t>
      </w:r>
      <w:r w:rsidRPr="004451AA">
        <w:rPr>
          <w:sz w:val="28"/>
          <w:szCs w:val="28"/>
          <w:lang w:val="kk-KZ"/>
        </w:rPr>
        <w:t>ұрақтылар </w:t>
      </w:r>
      <w:hyperlink r:id="rId150" w:history="1">
        <w:r w:rsidRPr="004451AA">
          <w:rPr>
            <w:rStyle w:val="af7"/>
            <w:rFonts w:eastAsiaTheme="majorEastAsia"/>
            <w:color w:val="auto"/>
            <w:sz w:val="28"/>
            <w:szCs w:val="28"/>
            <w:u w:val="none"/>
            <w:lang w:val="kk-KZ"/>
          </w:rPr>
          <w:t>диссоциации</w:t>
        </w:r>
      </w:hyperlink>
      <w:r w:rsidRPr="004451AA">
        <w:rPr>
          <w:sz w:val="28"/>
          <w:szCs w:val="28"/>
          <w:lang w:val="kk-KZ"/>
        </w:rPr>
        <w:t> </w:t>
      </w:r>
      <w:hyperlink r:id="rId151" w:history="1">
        <w:r w:rsidRPr="004451AA">
          <w:rPr>
            <w:rStyle w:val="af7"/>
            <w:rFonts w:eastAsiaTheme="majorEastAsia"/>
            <w:color w:val="auto"/>
            <w:sz w:val="28"/>
            <w:szCs w:val="28"/>
            <w:u w:val="none"/>
            <w:lang w:val="kk-KZ"/>
          </w:rPr>
          <w:t>электролиттер</w:t>
        </w:r>
      </w:hyperlink>
      <w:r w:rsidRPr="004451AA">
        <w:rPr>
          <w:sz w:val="28"/>
          <w:szCs w:val="28"/>
          <w:lang w:val="kk-KZ"/>
        </w:rPr>
        <w:t>. тұрақтылар тұрақтылықты кешенді қосылыстардың ерігіштік туындылары, стандартты электродты потенциалдар, сондай-ақ активностей және коэффициенттерін белсенділігін иондар. </w:t>
      </w:r>
      <w:r w:rsidRPr="003F5636">
        <w:rPr>
          <w:sz w:val="28"/>
          <w:szCs w:val="28"/>
          <w:lang w:val="kk-KZ"/>
        </w:rPr>
        <w:t xml:space="preserve">Элементтерді көшіре отырып, анықтау үшін қолданады </w:t>
      </w:r>
      <w:r w:rsidR="00A912B7">
        <w:fldChar w:fldCharType="begin"/>
      </w:r>
      <w:r w:rsidR="00A912B7" w:rsidRPr="00A912B7">
        <w:rPr>
          <w:lang w:val="kk-KZ"/>
        </w:rPr>
        <w:instrText xml:space="preserve"> HYPERLINK "http://www.chemport.ru/data/chemipedia/article_6036.html" </w:instrText>
      </w:r>
      <w:r w:rsidR="00A912B7">
        <w:fldChar w:fldCharType="separate"/>
      </w:r>
      <w:r w:rsidRPr="003F5636">
        <w:rPr>
          <w:rStyle w:val="af7"/>
          <w:rFonts w:eastAsiaTheme="majorEastAsia"/>
          <w:color w:val="auto"/>
          <w:sz w:val="28"/>
          <w:szCs w:val="28"/>
          <w:u w:val="none"/>
          <w:lang w:val="kk-KZ"/>
        </w:rPr>
        <w:t>тепе-теңдік тұрақтылар</w:t>
      </w:r>
      <w:r w:rsidR="00A912B7">
        <w:rPr>
          <w:rStyle w:val="af7"/>
          <w:rFonts w:eastAsiaTheme="majorEastAsia"/>
          <w:color w:val="auto"/>
          <w:sz w:val="28"/>
          <w:szCs w:val="28"/>
          <w:u w:val="none"/>
          <w:lang w:val="kk-KZ"/>
        </w:rPr>
        <w:fldChar w:fldCharType="end"/>
      </w:r>
      <w:r w:rsidRPr="003F5636">
        <w:rPr>
          <w:sz w:val="28"/>
          <w:szCs w:val="28"/>
          <w:lang w:val="kk-KZ"/>
        </w:rPr>
        <w:t> (өйткені бұл жағдайда ескермейді сұйықтық әлеуеті), активностей және коэффициенттерін белсенділігін иондар, сондай-ақ потенциометрических талдау әдістері.</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Арасында</w:t>
      </w:r>
      <w:proofErr w:type="spellEnd"/>
      <w:r w:rsidRPr="003D02BE">
        <w:rPr>
          <w:sz w:val="28"/>
          <w:szCs w:val="28"/>
        </w:rPr>
        <w:t xml:space="preserve"> осы </w:t>
      </w:r>
      <w:proofErr w:type="spellStart"/>
      <w:r w:rsidRPr="003D02BE">
        <w:rPr>
          <w:sz w:val="28"/>
          <w:szCs w:val="28"/>
        </w:rPr>
        <w:t>әдістерді</w:t>
      </w:r>
      <w:proofErr w:type="spellEnd"/>
      <w:r w:rsidRPr="003D02BE">
        <w:rPr>
          <w:sz w:val="28"/>
          <w:szCs w:val="28"/>
        </w:rPr>
        <w:t xml:space="preserve"> </w:t>
      </w:r>
      <w:proofErr w:type="spellStart"/>
      <w:r w:rsidRPr="003D02BE">
        <w:rPr>
          <w:sz w:val="28"/>
          <w:szCs w:val="28"/>
        </w:rPr>
        <w:t>ажыратады</w:t>
      </w:r>
      <w:proofErr w:type="spellEnd"/>
      <w:r w:rsidRPr="003D02BE">
        <w:rPr>
          <w:sz w:val="28"/>
          <w:szCs w:val="28"/>
        </w:rPr>
        <w:t xml:space="preserve"> </w:t>
      </w:r>
      <w:proofErr w:type="spellStart"/>
      <w:r w:rsidRPr="003D02BE">
        <w:rPr>
          <w:sz w:val="28"/>
          <w:szCs w:val="28"/>
        </w:rPr>
        <w:t>тікелей</w:t>
      </w:r>
      <w:proofErr w:type="spellEnd"/>
      <w:r w:rsidRPr="003D02BE">
        <w:rPr>
          <w:sz w:val="28"/>
          <w:szCs w:val="28"/>
        </w:rPr>
        <w:t xml:space="preserve"> потенциометрию </w:t>
      </w:r>
      <w:proofErr w:type="spellStart"/>
      <w:r w:rsidRPr="003D02BE">
        <w:rPr>
          <w:sz w:val="28"/>
          <w:szCs w:val="28"/>
        </w:rPr>
        <w:t>және</w:t>
      </w:r>
      <w:proofErr w:type="spellEnd"/>
      <w:r w:rsidRPr="003D02BE">
        <w:rPr>
          <w:sz w:val="28"/>
          <w:szCs w:val="28"/>
        </w:rPr>
        <w:t xml:space="preserve"> </w:t>
      </w:r>
      <w:proofErr w:type="gramStart"/>
      <w:r w:rsidRPr="003D02BE">
        <w:rPr>
          <w:sz w:val="28"/>
          <w:szCs w:val="28"/>
        </w:rPr>
        <w:t>потенциометрическое</w:t>
      </w:r>
      <w:proofErr w:type="gramEnd"/>
      <w:r w:rsidRPr="003D02BE">
        <w:rPr>
          <w:sz w:val="28"/>
          <w:szCs w:val="28"/>
        </w:rPr>
        <w:t xml:space="preserve"> </w:t>
      </w:r>
      <w:proofErr w:type="spellStart"/>
      <w:r w:rsidRPr="003D02BE">
        <w:rPr>
          <w:sz w:val="28"/>
          <w:szCs w:val="28"/>
        </w:rPr>
        <w:t>титрлеу</w:t>
      </w:r>
      <w:proofErr w:type="spellEnd"/>
      <w:r w:rsidRPr="003D02BE">
        <w:rPr>
          <w:sz w:val="28"/>
          <w:szCs w:val="28"/>
        </w:rPr>
        <w:t>. </w:t>
      </w:r>
      <w:proofErr w:type="spellStart"/>
      <w:r w:rsidRPr="003D02BE">
        <w:rPr>
          <w:sz w:val="28"/>
          <w:szCs w:val="28"/>
        </w:rPr>
        <w:t>Тікелей</w:t>
      </w:r>
      <w:proofErr w:type="spellEnd"/>
      <w:r w:rsidRPr="003D02BE">
        <w:rPr>
          <w:sz w:val="28"/>
          <w:szCs w:val="28"/>
        </w:rPr>
        <w:t xml:space="preserve"> потенциометрия </w:t>
      </w: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қолданылады</w:t>
      </w:r>
      <w:proofErr w:type="spellEnd"/>
      <w:r w:rsidRPr="003D02BE">
        <w:rPr>
          <w:sz w:val="28"/>
          <w:szCs w:val="28"/>
        </w:rPr>
        <w:t xml:space="preserve"> </w:t>
      </w:r>
      <w:proofErr w:type="spellStart"/>
      <w:r w:rsidRPr="003D02BE">
        <w:rPr>
          <w:sz w:val="28"/>
          <w:szCs w:val="28"/>
        </w:rPr>
        <w:t>тікелей</w:t>
      </w:r>
      <w:proofErr w:type="spellEnd"/>
      <w:r w:rsidRPr="003D02BE">
        <w:rPr>
          <w:sz w:val="28"/>
          <w:szCs w:val="28"/>
        </w:rPr>
        <w:t xml:space="preserve"> </w:t>
      </w:r>
      <w:proofErr w:type="spellStart"/>
      <w:r w:rsidRPr="003D02BE">
        <w:rPr>
          <w:sz w:val="28"/>
          <w:szCs w:val="28"/>
        </w:rPr>
        <w:t>анықтау</w:t>
      </w:r>
      <w:proofErr w:type="spellEnd"/>
      <w:r w:rsidRPr="003D02BE">
        <w:rPr>
          <w:sz w:val="28"/>
          <w:szCs w:val="28"/>
        </w:rPr>
        <w:t> </w:t>
      </w:r>
      <w:r w:rsidRPr="003D02BE">
        <w:rPr>
          <w:i/>
          <w:iCs/>
          <w:sz w:val="28"/>
          <w:szCs w:val="28"/>
        </w:rPr>
        <w:t>ал </w:t>
      </w:r>
      <w:proofErr w:type="spellStart"/>
      <w:r w:rsidRPr="003D02BE">
        <w:rPr>
          <w:sz w:val="28"/>
          <w:szCs w:val="28"/>
        </w:rPr>
        <w:t>иондар</w:t>
      </w:r>
      <w:proofErr w:type="spellEnd"/>
      <w:r w:rsidRPr="003D02BE">
        <w:rPr>
          <w:sz w:val="28"/>
          <w:szCs w:val="28"/>
        </w:rPr>
        <w:t xml:space="preserve"> (</w:t>
      </w:r>
      <w:proofErr w:type="spellStart"/>
      <w:r w:rsidRPr="003D02BE">
        <w:rPr>
          <w:sz w:val="28"/>
          <w:szCs w:val="28"/>
        </w:rPr>
        <w:t>мысалы</w:t>
      </w:r>
      <w:proofErr w:type="spellEnd"/>
      <w:r w:rsidRPr="003D02BE">
        <w:rPr>
          <w:sz w:val="28"/>
          <w:szCs w:val="28"/>
        </w:rPr>
        <w:t xml:space="preserve">, </w:t>
      </w:r>
      <w:proofErr w:type="spellStart"/>
      <w:r w:rsidRPr="003D02BE">
        <w:rPr>
          <w:sz w:val="28"/>
          <w:szCs w:val="28"/>
        </w:rPr>
        <w:t>Ag</w:t>
      </w:r>
      <w:proofErr w:type="spellEnd"/>
      <w:r w:rsidRPr="003D02BE">
        <w:rPr>
          <w:sz w:val="28"/>
          <w:szCs w:val="28"/>
          <w:vertAlign w:val="superscript"/>
        </w:rPr>
        <w:t>+</w:t>
      </w:r>
      <w:r w:rsidRPr="003D02BE">
        <w:rPr>
          <w:sz w:val="28"/>
          <w:szCs w:val="28"/>
        </w:rPr>
        <w:t> </w:t>
      </w:r>
      <w:proofErr w:type="spellStart"/>
      <w:r w:rsidRPr="003D02BE">
        <w:rPr>
          <w:sz w:val="28"/>
          <w:szCs w:val="28"/>
        </w:rPr>
        <w:t>ерітіндіге</w:t>
      </w:r>
      <w:proofErr w:type="spellEnd"/>
      <w:r w:rsidRPr="003D02BE">
        <w:rPr>
          <w:sz w:val="28"/>
          <w:szCs w:val="28"/>
        </w:rPr>
        <w:t xml:space="preserve"> AgNO</w:t>
      </w:r>
      <w:r w:rsidRPr="003D02BE">
        <w:rPr>
          <w:sz w:val="28"/>
          <w:szCs w:val="28"/>
          <w:vertAlign w:val="subscript"/>
        </w:rPr>
        <w:t>3</w:t>
      </w:r>
      <w:r w:rsidRPr="003D02BE">
        <w:rPr>
          <w:sz w:val="28"/>
          <w:szCs w:val="28"/>
        </w:rPr>
        <w:t xml:space="preserve">) </w:t>
      </w:r>
      <w:proofErr w:type="spellStart"/>
      <w:r w:rsidRPr="003D02BE">
        <w:rPr>
          <w:sz w:val="28"/>
          <w:szCs w:val="28"/>
        </w:rPr>
        <w:t>мәні</w:t>
      </w:r>
      <w:proofErr w:type="spellEnd"/>
      <w:r w:rsidRPr="003D02BE">
        <w:rPr>
          <w:sz w:val="28"/>
          <w:szCs w:val="28"/>
        </w:rPr>
        <w:t xml:space="preserve"> </w:t>
      </w:r>
      <w:proofErr w:type="spellStart"/>
      <w:r w:rsidRPr="003D02BE">
        <w:rPr>
          <w:sz w:val="28"/>
          <w:szCs w:val="28"/>
        </w:rPr>
        <w:t>бойынша</w:t>
      </w:r>
      <w:proofErr w:type="spellEnd"/>
      <w:r w:rsidRPr="003D02BE">
        <w:rPr>
          <w:sz w:val="28"/>
          <w:szCs w:val="28"/>
        </w:rPr>
        <w:t> </w:t>
      </w:r>
      <w:r w:rsidRPr="003D02BE">
        <w:rPr>
          <w:i/>
          <w:iCs/>
          <w:sz w:val="28"/>
          <w:szCs w:val="28"/>
        </w:rPr>
        <w:t>E </w:t>
      </w:r>
      <w:proofErr w:type="spellStart"/>
      <w:r w:rsidRPr="003D02BE">
        <w:rPr>
          <w:sz w:val="28"/>
          <w:szCs w:val="28"/>
        </w:rPr>
        <w:t>тиі</w:t>
      </w:r>
      <w:proofErr w:type="gramStart"/>
      <w:r w:rsidRPr="003D02BE">
        <w:rPr>
          <w:sz w:val="28"/>
          <w:szCs w:val="28"/>
        </w:rPr>
        <w:t>ст</w:t>
      </w:r>
      <w:proofErr w:type="gramEnd"/>
      <w:r w:rsidRPr="003D02BE">
        <w:rPr>
          <w:sz w:val="28"/>
          <w:szCs w:val="28"/>
        </w:rPr>
        <w:t>і</w:t>
      </w:r>
      <w:proofErr w:type="spellEnd"/>
      <w:r w:rsidRPr="003D02BE">
        <w:rPr>
          <w:sz w:val="28"/>
          <w:szCs w:val="28"/>
        </w:rPr>
        <w:t xml:space="preserve"> </w:t>
      </w:r>
      <w:proofErr w:type="spellStart"/>
      <w:r w:rsidRPr="003D02BE">
        <w:rPr>
          <w:sz w:val="28"/>
          <w:szCs w:val="28"/>
        </w:rPr>
        <w:t>индикаторлық</w:t>
      </w:r>
      <w:proofErr w:type="spellEnd"/>
      <w:r w:rsidRPr="003D02BE">
        <w:rPr>
          <w:sz w:val="28"/>
          <w:szCs w:val="28"/>
        </w:rPr>
        <w:t xml:space="preserve"> электрод (</w:t>
      </w:r>
      <w:proofErr w:type="spellStart"/>
      <w:r w:rsidRPr="003D02BE">
        <w:rPr>
          <w:sz w:val="28"/>
          <w:szCs w:val="28"/>
        </w:rPr>
        <w:t>мысалы</w:t>
      </w:r>
      <w:proofErr w:type="spellEnd"/>
      <w:r w:rsidRPr="003D02BE">
        <w:rPr>
          <w:sz w:val="28"/>
          <w:szCs w:val="28"/>
        </w:rPr>
        <w:t xml:space="preserve">, </w:t>
      </w:r>
      <w:proofErr w:type="spellStart"/>
      <w:r w:rsidRPr="003D02BE">
        <w:rPr>
          <w:sz w:val="28"/>
          <w:szCs w:val="28"/>
        </w:rPr>
        <w:t>күміс</w:t>
      </w:r>
      <w:proofErr w:type="spellEnd"/>
      <w:r w:rsidRPr="003D02BE">
        <w:rPr>
          <w:sz w:val="28"/>
          <w:szCs w:val="28"/>
        </w:rPr>
        <w:t xml:space="preserve">); </w:t>
      </w:r>
      <w:proofErr w:type="spellStart"/>
      <w:r w:rsidRPr="003D02BE">
        <w:rPr>
          <w:sz w:val="28"/>
          <w:szCs w:val="28"/>
        </w:rPr>
        <w:t>бұл</w:t>
      </w:r>
      <w:proofErr w:type="spellEnd"/>
      <w:r w:rsidRPr="003D02BE">
        <w:rPr>
          <w:sz w:val="28"/>
          <w:szCs w:val="28"/>
        </w:rPr>
        <w:t xml:space="preserve"> </w:t>
      </w:r>
      <w:proofErr w:type="spellStart"/>
      <w:r w:rsidRPr="003D02BE">
        <w:rPr>
          <w:sz w:val="28"/>
          <w:szCs w:val="28"/>
        </w:rPr>
        <w:t>кезде</w:t>
      </w:r>
      <w:proofErr w:type="spellEnd"/>
      <w:r w:rsidRPr="003D02BE">
        <w:rPr>
          <w:sz w:val="28"/>
          <w:szCs w:val="28"/>
        </w:rPr>
        <w:t xml:space="preserve"> электрод </w:t>
      </w:r>
      <w:proofErr w:type="spellStart"/>
      <w:r w:rsidRPr="003D02BE">
        <w:rPr>
          <w:sz w:val="28"/>
          <w:szCs w:val="28"/>
        </w:rPr>
        <w:t>процесі</w:t>
      </w:r>
      <w:proofErr w:type="spellEnd"/>
      <w:r w:rsidRPr="003D02BE">
        <w:rPr>
          <w:sz w:val="28"/>
          <w:szCs w:val="28"/>
        </w:rPr>
        <w:t xml:space="preserve"> </w:t>
      </w:r>
      <w:proofErr w:type="spellStart"/>
      <w:r w:rsidRPr="003D02BE">
        <w:rPr>
          <w:sz w:val="28"/>
          <w:szCs w:val="28"/>
        </w:rPr>
        <w:t>тиіс</w:t>
      </w:r>
      <w:proofErr w:type="spellEnd"/>
      <w:r w:rsidRPr="003D02BE">
        <w:rPr>
          <w:sz w:val="28"/>
          <w:szCs w:val="28"/>
        </w:rPr>
        <w:t xml:space="preserve"> обратимым. </w:t>
      </w:r>
      <w:proofErr w:type="spellStart"/>
      <w:r w:rsidRPr="003D02BE">
        <w:rPr>
          <w:sz w:val="28"/>
          <w:szCs w:val="28"/>
        </w:rPr>
        <w:t>Тарихи</w:t>
      </w:r>
      <w:proofErr w:type="spellEnd"/>
      <w:r w:rsidRPr="003D02BE">
        <w:rPr>
          <w:sz w:val="28"/>
          <w:szCs w:val="28"/>
        </w:rPr>
        <w:t xml:space="preserve"> </w:t>
      </w:r>
      <w:proofErr w:type="spellStart"/>
      <w:r w:rsidRPr="003D02BE">
        <w:rPr>
          <w:sz w:val="28"/>
          <w:szCs w:val="28"/>
        </w:rPr>
        <w:t>бі</w:t>
      </w:r>
      <w:proofErr w:type="gramStart"/>
      <w:r w:rsidRPr="003D02BE">
        <w:rPr>
          <w:sz w:val="28"/>
          <w:szCs w:val="28"/>
        </w:rPr>
        <w:t>р</w:t>
      </w:r>
      <w:proofErr w:type="gramEnd"/>
      <w:r w:rsidRPr="003D02BE">
        <w:rPr>
          <w:sz w:val="28"/>
          <w:szCs w:val="28"/>
        </w:rPr>
        <w:t>інші</w:t>
      </w:r>
      <w:proofErr w:type="spellEnd"/>
      <w:r w:rsidRPr="003D02BE">
        <w:rPr>
          <w:sz w:val="28"/>
          <w:szCs w:val="28"/>
        </w:rPr>
        <w:t xml:space="preserve"> </w:t>
      </w:r>
      <w:proofErr w:type="spellStart"/>
      <w:r w:rsidRPr="003D02BE">
        <w:rPr>
          <w:sz w:val="28"/>
          <w:szCs w:val="28"/>
        </w:rPr>
        <w:t>болып</w:t>
      </w:r>
      <w:proofErr w:type="spellEnd"/>
      <w:r w:rsidRPr="003D02BE">
        <w:rPr>
          <w:sz w:val="28"/>
          <w:szCs w:val="28"/>
        </w:rPr>
        <w:t xml:space="preserve"> </w:t>
      </w:r>
      <w:proofErr w:type="spellStart"/>
      <w:r w:rsidRPr="003D02BE">
        <w:rPr>
          <w:sz w:val="28"/>
          <w:szCs w:val="28"/>
        </w:rPr>
        <w:t>әдістерімен</w:t>
      </w:r>
      <w:proofErr w:type="spellEnd"/>
      <w:r w:rsidRPr="003D02BE">
        <w:rPr>
          <w:sz w:val="28"/>
          <w:szCs w:val="28"/>
        </w:rPr>
        <w:t xml:space="preserve"> </w:t>
      </w:r>
      <w:proofErr w:type="spellStart"/>
      <w:r w:rsidRPr="003D02BE">
        <w:rPr>
          <w:sz w:val="28"/>
          <w:szCs w:val="28"/>
        </w:rPr>
        <w:t>тікелей</w:t>
      </w:r>
      <w:proofErr w:type="spellEnd"/>
      <w:r w:rsidRPr="003D02BE">
        <w:rPr>
          <w:sz w:val="28"/>
          <w:szCs w:val="28"/>
        </w:rPr>
        <w:t> </w:t>
      </w:r>
      <w:r w:rsidRPr="003D02BE">
        <w:rPr>
          <w:bCs/>
          <w:sz w:val="28"/>
          <w:szCs w:val="28"/>
        </w:rPr>
        <w:t>потенциометрия</w:t>
      </w:r>
      <w:r w:rsidRPr="003D02BE">
        <w:rPr>
          <w:sz w:val="28"/>
          <w:szCs w:val="28"/>
        </w:rPr>
        <w:t> </w:t>
      </w:r>
      <w:proofErr w:type="spellStart"/>
      <w:r w:rsidRPr="003D02BE">
        <w:rPr>
          <w:sz w:val="28"/>
          <w:szCs w:val="28"/>
        </w:rPr>
        <w:t>болды</w:t>
      </w:r>
      <w:proofErr w:type="spellEnd"/>
      <w:r w:rsidRPr="003D02BE">
        <w:rPr>
          <w:sz w:val="28"/>
          <w:szCs w:val="28"/>
        </w:rPr>
        <w:t xml:space="preserve"> </w:t>
      </w:r>
      <w:proofErr w:type="spellStart"/>
      <w:r w:rsidRPr="003D02BE">
        <w:rPr>
          <w:sz w:val="28"/>
          <w:szCs w:val="28"/>
        </w:rPr>
        <w:t>тәсілдерін</w:t>
      </w:r>
      <w:proofErr w:type="spellEnd"/>
      <w:r w:rsidRPr="003D02BE">
        <w:rPr>
          <w:sz w:val="28"/>
          <w:szCs w:val="28"/>
        </w:rPr>
        <w:t xml:space="preserve"> </w:t>
      </w:r>
      <w:proofErr w:type="spellStart"/>
      <w:r w:rsidRPr="003D02BE">
        <w:rPr>
          <w:sz w:val="28"/>
          <w:szCs w:val="28"/>
        </w:rPr>
        <w:t>анықтау</w:t>
      </w:r>
      <w:proofErr w:type="spellEnd"/>
      <w:r w:rsidRPr="003D02BE">
        <w:rPr>
          <w:sz w:val="28"/>
          <w:szCs w:val="28"/>
        </w:rPr>
        <w:t xml:space="preserve"> </w:t>
      </w:r>
      <w:proofErr w:type="spellStart"/>
      <w:r w:rsidRPr="003D02BE">
        <w:rPr>
          <w:sz w:val="28"/>
          <w:szCs w:val="28"/>
        </w:rPr>
        <w:t>сутекті</w:t>
      </w:r>
      <w:proofErr w:type="spellEnd"/>
      <w:r w:rsidRPr="003D02BE">
        <w:rPr>
          <w:sz w:val="28"/>
          <w:szCs w:val="28"/>
        </w:rPr>
        <w:t xml:space="preserve"> рН </w:t>
      </w:r>
      <w:proofErr w:type="spellStart"/>
      <w:r w:rsidRPr="003D02BE">
        <w:rPr>
          <w:sz w:val="28"/>
          <w:szCs w:val="28"/>
        </w:rPr>
        <w:t>көрсеткіші</w:t>
      </w:r>
      <w:proofErr w:type="spellEnd"/>
      <w:r w:rsidRPr="003D02BE">
        <w:rPr>
          <w:sz w:val="28"/>
          <w:szCs w:val="28"/>
        </w:rPr>
        <w:t xml:space="preserve"> (рН </w:t>
      </w:r>
      <w:proofErr w:type="spellStart"/>
      <w:r w:rsidRPr="003D02BE">
        <w:rPr>
          <w:sz w:val="28"/>
          <w:szCs w:val="28"/>
        </w:rPr>
        <w:t>қараңыз</w:t>
      </w:r>
      <w:proofErr w:type="spellEnd"/>
      <w:r w:rsidRPr="003D02BE">
        <w:rPr>
          <w:i/>
          <w:iCs/>
          <w:sz w:val="28"/>
          <w:szCs w:val="28"/>
        </w:rPr>
        <w:t>-Метрия). </w:t>
      </w:r>
      <w:proofErr w:type="spellStart"/>
      <w:r w:rsidR="00026847">
        <w:rPr>
          <w:sz w:val="28"/>
          <w:szCs w:val="28"/>
        </w:rPr>
        <w:t>Пайда</w:t>
      </w:r>
      <w:proofErr w:type="spellEnd"/>
      <w:r w:rsidR="00026847">
        <w:rPr>
          <w:sz w:val="28"/>
          <w:szCs w:val="28"/>
          <w:lang w:val="kk-KZ"/>
        </w:rPr>
        <w:t xml:space="preserve"> </w:t>
      </w:r>
      <w:proofErr w:type="spellStart"/>
      <w:r w:rsidRPr="003D02BE">
        <w:rPr>
          <w:sz w:val="28"/>
          <w:szCs w:val="28"/>
        </w:rPr>
        <w:t>болуы</w:t>
      </w:r>
      <w:proofErr w:type="spellEnd"/>
      <w:r w:rsidRPr="003D02BE">
        <w:rPr>
          <w:sz w:val="28"/>
          <w:szCs w:val="28"/>
        </w:rPr>
        <w:t xml:space="preserve"> </w:t>
      </w:r>
      <w:proofErr w:type="spellStart"/>
      <w:r w:rsidRPr="003D02BE">
        <w:rPr>
          <w:sz w:val="28"/>
          <w:szCs w:val="28"/>
        </w:rPr>
        <w:t>мембраналық</w:t>
      </w:r>
      <w:proofErr w:type="spellEnd"/>
      <w:r w:rsidRPr="003D02BE">
        <w:rPr>
          <w:sz w:val="28"/>
          <w:szCs w:val="28"/>
        </w:rPr>
        <w:t> </w:t>
      </w:r>
      <w:proofErr w:type="spellStart"/>
      <w:r w:rsidRPr="003D02BE">
        <w:rPr>
          <w:iCs/>
          <w:sz w:val="28"/>
          <w:szCs w:val="28"/>
        </w:rPr>
        <w:t>ионоселектив</w:t>
      </w:r>
      <w:proofErr w:type="spellEnd"/>
      <w:r w:rsidRPr="003D02BE">
        <w:rPr>
          <w:iCs/>
          <w:sz w:val="28"/>
          <w:szCs w:val="28"/>
          <w:lang w:val="kk-KZ"/>
        </w:rPr>
        <w:t xml:space="preserve">ті </w:t>
      </w:r>
      <w:proofErr w:type="spellStart"/>
      <w:r w:rsidRPr="003D02BE">
        <w:rPr>
          <w:iCs/>
          <w:sz w:val="28"/>
          <w:szCs w:val="28"/>
        </w:rPr>
        <w:t>электродтар</w:t>
      </w:r>
      <w:proofErr w:type="spellEnd"/>
      <w:r w:rsidRPr="003D02BE">
        <w:rPr>
          <w:iCs/>
          <w:sz w:val="28"/>
          <w:szCs w:val="28"/>
        </w:rPr>
        <w:t> </w:t>
      </w:r>
      <w:proofErr w:type="spellStart"/>
      <w:r w:rsidRPr="003D02BE">
        <w:rPr>
          <w:sz w:val="28"/>
          <w:szCs w:val="28"/>
        </w:rPr>
        <w:t>пайда</w:t>
      </w:r>
      <w:proofErr w:type="spellEnd"/>
      <w:r w:rsidRPr="003D02BE">
        <w:rPr>
          <w:sz w:val="28"/>
          <w:szCs w:val="28"/>
        </w:rPr>
        <w:t xml:space="preserve"> </w:t>
      </w:r>
      <w:proofErr w:type="spellStart"/>
      <w:r w:rsidRPr="003D02BE">
        <w:rPr>
          <w:sz w:val="28"/>
          <w:szCs w:val="28"/>
        </w:rPr>
        <w:t>болуына</w:t>
      </w:r>
      <w:proofErr w:type="spellEnd"/>
      <w:r w:rsidRPr="003D02BE">
        <w:rPr>
          <w:sz w:val="28"/>
          <w:szCs w:val="28"/>
        </w:rPr>
        <w:t xml:space="preserve"> </w:t>
      </w:r>
      <w:proofErr w:type="spellStart"/>
      <w:r w:rsidRPr="003D02BE">
        <w:rPr>
          <w:sz w:val="28"/>
          <w:szCs w:val="28"/>
        </w:rPr>
        <w:t>әкелі</w:t>
      </w:r>
      <w:proofErr w:type="gramStart"/>
      <w:r w:rsidRPr="003D02BE">
        <w:rPr>
          <w:sz w:val="28"/>
          <w:szCs w:val="28"/>
        </w:rPr>
        <w:t>п</w:t>
      </w:r>
      <w:proofErr w:type="spellEnd"/>
      <w:proofErr w:type="gramEnd"/>
      <w:r w:rsidRPr="003D02BE">
        <w:rPr>
          <w:sz w:val="28"/>
          <w:szCs w:val="28"/>
        </w:rPr>
        <w:t xml:space="preserve"> </w:t>
      </w:r>
      <w:proofErr w:type="spellStart"/>
      <w:r w:rsidRPr="003D02BE">
        <w:rPr>
          <w:sz w:val="28"/>
          <w:szCs w:val="28"/>
        </w:rPr>
        <w:t>соқты</w:t>
      </w:r>
      <w:proofErr w:type="spellEnd"/>
      <w:r w:rsidRPr="003D02BE">
        <w:rPr>
          <w:sz w:val="28"/>
          <w:szCs w:val="28"/>
        </w:rPr>
        <w:t xml:space="preserve"> </w:t>
      </w:r>
      <w:proofErr w:type="spellStart"/>
      <w:r w:rsidRPr="003D02BE">
        <w:rPr>
          <w:sz w:val="28"/>
          <w:szCs w:val="28"/>
        </w:rPr>
        <w:t>ионометри</w:t>
      </w:r>
      <w:proofErr w:type="spellEnd"/>
      <w:r w:rsidRPr="003D02BE">
        <w:rPr>
          <w:sz w:val="28"/>
          <w:szCs w:val="28"/>
          <w:lang w:val="kk-KZ"/>
        </w:rPr>
        <w:t>я</w:t>
      </w:r>
      <w:r w:rsidRPr="003D02BE">
        <w:rPr>
          <w:sz w:val="28"/>
          <w:szCs w:val="28"/>
        </w:rPr>
        <w:t xml:space="preserve"> (р</w:t>
      </w:r>
      <w:r w:rsidRPr="003D02BE">
        <w:rPr>
          <w:sz w:val="28"/>
          <w:szCs w:val="28"/>
          <w:lang w:val="kk-KZ"/>
        </w:rPr>
        <w:t>Н</w:t>
      </w:r>
      <w:r w:rsidRPr="003D02BE">
        <w:rPr>
          <w:sz w:val="28"/>
          <w:szCs w:val="28"/>
        </w:rPr>
        <w:t xml:space="preserve">-метрия), </w:t>
      </w:r>
      <w:proofErr w:type="spellStart"/>
      <w:r w:rsidRPr="003D02BE">
        <w:rPr>
          <w:sz w:val="28"/>
          <w:szCs w:val="28"/>
        </w:rPr>
        <w:t>мұндағы</w:t>
      </w:r>
      <w:proofErr w:type="spellEnd"/>
      <w:r w:rsidRPr="003D02BE">
        <w:rPr>
          <w:sz w:val="28"/>
          <w:szCs w:val="28"/>
        </w:rPr>
        <w:t xml:space="preserve"> р</w:t>
      </w:r>
      <w:r w:rsidRPr="003D02BE">
        <w:rPr>
          <w:sz w:val="28"/>
          <w:szCs w:val="28"/>
          <w:lang w:val="kk-KZ"/>
        </w:rPr>
        <w:t>Н</w:t>
      </w:r>
      <w:r w:rsidRPr="003D02BE">
        <w:rPr>
          <w:sz w:val="28"/>
          <w:szCs w:val="28"/>
        </w:rPr>
        <w:t xml:space="preserve"> = - </w:t>
      </w:r>
      <w:proofErr w:type="spellStart"/>
      <w:r w:rsidRPr="003D02BE">
        <w:rPr>
          <w:sz w:val="28"/>
          <w:szCs w:val="28"/>
        </w:rPr>
        <w:t>lg</w:t>
      </w:r>
      <w:proofErr w:type="spellEnd"/>
      <w:r w:rsidRPr="003D02BE">
        <w:rPr>
          <w:sz w:val="28"/>
          <w:szCs w:val="28"/>
        </w:rPr>
        <w:t> </w:t>
      </w:r>
      <w:proofErr w:type="spellStart"/>
      <w:r w:rsidRPr="003D02BE">
        <w:rPr>
          <w:i/>
          <w:iCs/>
          <w:sz w:val="28"/>
          <w:szCs w:val="28"/>
        </w:rPr>
        <w:t>ал</w:t>
      </w:r>
      <w:r w:rsidRPr="003D02BE">
        <w:rPr>
          <w:i/>
          <w:iCs/>
          <w:sz w:val="28"/>
          <w:szCs w:val="28"/>
          <w:vertAlign w:val="subscript"/>
        </w:rPr>
        <w:t>х</w:t>
      </w:r>
      <w:proofErr w:type="spellEnd"/>
      <w:r w:rsidRPr="003D02BE">
        <w:rPr>
          <w:i/>
          <w:iCs/>
          <w:sz w:val="28"/>
          <w:szCs w:val="28"/>
        </w:rPr>
        <w:t> </w:t>
      </w:r>
      <w:proofErr w:type="spellStart"/>
      <w:r w:rsidRPr="003D02BE">
        <w:rPr>
          <w:i/>
          <w:iCs/>
          <w:sz w:val="28"/>
          <w:szCs w:val="28"/>
        </w:rPr>
        <w:t>ал</w:t>
      </w:r>
      <w:r w:rsidRPr="003D02BE">
        <w:rPr>
          <w:i/>
          <w:iCs/>
          <w:sz w:val="28"/>
          <w:szCs w:val="28"/>
          <w:vertAlign w:val="subscript"/>
        </w:rPr>
        <w:t>х</w:t>
      </w:r>
      <w:r w:rsidRPr="003D02BE">
        <w:rPr>
          <w:i/>
          <w:iCs/>
          <w:sz w:val="28"/>
          <w:szCs w:val="28"/>
        </w:rPr>
        <w:t>-</w:t>
      </w:r>
      <w:r w:rsidRPr="003D02BE">
        <w:rPr>
          <w:sz w:val="28"/>
          <w:szCs w:val="28"/>
        </w:rPr>
        <w:t>белсенділік</w:t>
      </w:r>
      <w:proofErr w:type="spellEnd"/>
      <w:r w:rsidRPr="003D02BE">
        <w:rPr>
          <w:sz w:val="28"/>
          <w:szCs w:val="28"/>
        </w:rPr>
        <w:t xml:space="preserve"> </w:t>
      </w:r>
      <w:proofErr w:type="spellStart"/>
      <w:r w:rsidRPr="003D02BE">
        <w:rPr>
          <w:sz w:val="28"/>
          <w:szCs w:val="28"/>
        </w:rPr>
        <w:t>компонентін</w:t>
      </w:r>
      <w:proofErr w:type="spellEnd"/>
      <w:r w:rsidRPr="003D02BE">
        <w:rPr>
          <w:sz w:val="28"/>
          <w:szCs w:val="28"/>
        </w:rPr>
        <w:t xml:space="preserve"> X </w:t>
      </w:r>
      <w:proofErr w:type="spellStart"/>
      <w:r w:rsidRPr="003D02BE">
        <w:rPr>
          <w:sz w:val="28"/>
          <w:szCs w:val="28"/>
        </w:rPr>
        <w:t>электрхимиялық</w:t>
      </w:r>
      <w:proofErr w:type="spellEnd"/>
      <w:r w:rsidRPr="003D02BE">
        <w:rPr>
          <w:sz w:val="28"/>
          <w:szCs w:val="28"/>
        </w:rPr>
        <w:t xml:space="preserve"> </w:t>
      </w:r>
      <w:proofErr w:type="spellStart"/>
      <w:r w:rsidRPr="003D02BE">
        <w:rPr>
          <w:sz w:val="28"/>
          <w:szCs w:val="28"/>
        </w:rPr>
        <w:t>реакциялар</w:t>
      </w:r>
      <w:proofErr w:type="spellEnd"/>
      <w:r w:rsidRPr="003D02BE">
        <w:rPr>
          <w:sz w:val="28"/>
          <w:szCs w:val="28"/>
        </w:rPr>
        <w:t>. </w:t>
      </w:r>
      <w:proofErr w:type="spellStart"/>
      <w:r w:rsidRPr="003D02BE">
        <w:rPr>
          <w:sz w:val="28"/>
          <w:szCs w:val="28"/>
        </w:rPr>
        <w:t>Кейде</w:t>
      </w:r>
      <w:proofErr w:type="spellEnd"/>
      <w:r w:rsidRPr="003D02BE">
        <w:rPr>
          <w:sz w:val="28"/>
          <w:szCs w:val="28"/>
        </w:rPr>
        <w:t xml:space="preserve"> рН-</w:t>
      </w:r>
      <w:proofErr w:type="spellStart"/>
      <w:r w:rsidRPr="003D02BE">
        <w:rPr>
          <w:sz w:val="28"/>
          <w:szCs w:val="28"/>
        </w:rPr>
        <w:t>метри</w:t>
      </w:r>
      <w:proofErr w:type="spellEnd"/>
      <w:r w:rsidRPr="003D02BE">
        <w:rPr>
          <w:sz w:val="28"/>
          <w:szCs w:val="28"/>
          <w:lang w:val="kk-KZ"/>
        </w:rPr>
        <w:t>яны</w:t>
      </w:r>
      <w:r w:rsidRPr="003D02BE">
        <w:rPr>
          <w:sz w:val="28"/>
          <w:szCs w:val="28"/>
        </w:rPr>
        <w:t xml:space="preserve"> </w:t>
      </w:r>
      <w:proofErr w:type="spellStart"/>
      <w:r w:rsidRPr="003D02BE">
        <w:rPr>
          <w:sz w:val="28"/>
          <w:szCs w:val="28"/>
        </w:rPr>
        <w:t>қарайды</w:t>
      </w:r>
      <w:proofErr w:type="spellEnd"/>
      <w:r w:rsidRPr="003D02BE">
        <w:rPr>
          <w:sz w:val="28"/>
          <w:szCs w:val="28"/>
        </w:rPr>
        <w:t xml:space="preserve"> </w:t>
      </w:r>
      <w:proofErr w:type="spellStart"/>
      <w:r w:rsidRPr="003D02BE">
        <w:rPr>
          <w:sz w:val="28"/>
          <w:szCs w:val="28"/>
        </w:rPr>
        <w:t>жеке</w:t>
      </w:r>
      <w:proofErr w:type="spellEnd"/>
      <w:r w:rsidRPr="003D02BE">
        <w:rPr>
          <w:sz w:val="28"/>
          <w:szCs w:val="28"/>
        </w:rPr>
        <w:t xml:space="preserve"> </w:t>
      </w:r>
      <w:proofErr w:type="spellStart"/>
      <w:r w:rsidRPr="003D02BE">
        <w:rPr>
          <w:sz w:val="28"/>
          <w:szCs w:val="28"/>
        </w:rPr>
        <w:t>жағдайы</w:t>
      </w:r>
      <w:proofErr w:type="spellEnd"/>
      <w:r w:rsidRPr="003D02BE">
        <w:rPr>
          <w:sz w:val="28"/>
          <w:szCs w:val="28"/>
        </w:rPr>
        <w:t xml:space="preserve"> </w:t>
      </w:r>
      <w:proofErr w:type="spellStart"/>
      <w:r w:rsidRPr="003D02BE">
        <w:rPr>
          <w:sz w:val="28"/>
          <w:szCs w:val="28"/>
        </w:rPr>
        <w:t>ретінде</w:t>
      </w:r>
      <w:proofErr w:type="spellEnd"/>
      <w:r w:rsidRPr="003D02BE">
        <w:rPr>
          <w:sz w:val="28"/>
          <w:szCs w:val="28"/>
        </w:rPr>
        <w:t xml:space="preserve"> </w:t>
      </w:r>
      <w:proofErr w:type="spellStart"/>
      <w:r w:rsidRPr="003D02BE">
        <w:rPr>
          <w:sz w:val="28"/>
          <w:szCs w:val="28"/>
        </w:rPr>
        <w:t>ионометрии</w:t>
      </w:r>
      <w:proofErr w:type="spellEnd"/>
      <w:r w:rsidRPr="003D02BE">
        <w:rPr>
          <w:sz w:val="28"/>
          <w:szCs w:val="28"/>
        </w:rPr>
        <w:t>. </w:t>
      </w:r>
      <w:proofErr w:type="spellStart"/>
      <w:r w:rsidRPr="003D02BE">
        <w:rPr>
          <w:sz w:val="28"/>
          <w:szCs w:val="28"/>
        </w:rPr>
        <w:t>Шкалаларды</w:t>
      </w:r>
      <w:proofErr w:type="spellEnd"/>
      <w:r w:rsidRPr="003D02BE">
        <w:rPr>
          <w:sz w:val="28"/>
          <w:szCs w:val="28"/>
        </w:rPr>
        <w:t xml:space="preserve"> </w:t>
      </w:r>
      <w:proofErr w:type="spellStart"/>
      <w:r w:rsidRPr="003D02BE">
        <w:rPr>
          <w:sz w:val="28"/>
          <w:szCs w:val="28"/>
        </w:rPr>
        <w:t>градуирлеу</w:t>
      </w:r>
      <w:proofErr w:type="spellEnd"/>
      <w:r w:rsidRPr="003D02BE">
        <w:rPr>
          <w:sz w:val="28"/>
          <w:szCs w:val="28"/>
        </w:rPr>
        <w:t xml:space="preserve"> </w:t>
      </w:r>
      <w:proofErr w:type="spellStart"/>
      <w:r w:rsidRPr="003D02BE">
        <w:rPr>
          <w:sz w:val="28"/>
          <w:szCs w:val="28"/>
        </w:rPr>
        <w:t>аспаптарының</w:t>
      </w:r>
      <w:proofErr w:type="spellEnd"/>
      <w:r w:rsidRPr="003D02BE">
        <w:rPr>
          <w:sz w:val="28"/>
          <w:szCs w:val="28"/>
        </w:rPr>
        <w:t xml:space="preserve"> </w:t>
      </w:r>
      <w:proofErr w:type="spellStart"/>
      <w:r w:rsidRPr="003D02BE">
        <w:rPr>
          <w:sz w:val="28"/>
          <w:szCs w:val="28"/>
        </w:rPr>
        <w:t>потенциометрлердің</w:t>
      </w:r>
      <w:proofErr w:type="spellEnd"/>
      <w:r w:rsidRPr="003D02BE">
        <w:rPr>
          <w:sz w:val="28"/>
          <w:szCs w:val="28"/>
        </w:rPr>
        <w:t xml:space="preserve"> </w:t>
      </w:r>
      <w:proofErr w:type="spellStart"/>
      <w:r w:rsidRPr="003D02BE">
        <w:rPr>
          <w:sz w:val="28"/>
          <w:szCs w:val="28"/>
        </w:rPr>
        <w:t>мәндері</w:t>
      </w:r>
      <w:proofErr w:type="spellEnd"/>
      <w:r w:rsidRPr="003D02BE">
        <w:rPr>
          <w:sz w:val="28"/>
          <w:szCs w:val="28"/>
        </w:rPr>
        <w:t xml:space="preserve"> </w:t>
      </w:r>
      <w:proofErr w:type="spellStart"/>
      <w:r w:rsidRPr="003D02BE">
        <w:rPr>
          <w:sz w:val="28"/>
          <w:szCs w:val="28"/>
        </w:rPr>
        <w:t>бойынша</w:t>
      </w:r>
      <w:proofErr w:type="spellEnd"/>
      <w:r w:rsidRPr="003D02BE">
        <w:rPr>
          <w:sz w:val="28"/>
          <w:szCs w:val="28"/>
        </w:rPr>
        <w:t xml:space="preserve"> </w:t>
      </w:r>
      <w:proofErr w:type="spellStart"/>
      <w:r w:rsidRPr="003D02BE">
        <w:rPr>
          <w:sz w:val="28"/>
          <w:szCs w:val="28"/>
        </w:rPr>
        <w:t>рХ</w:t>
      </w:r>
      <w:proofErr w:type="spellEnd"/>
      <w:r w:rsidRPr="003D02BE">
        <w:rPr>
          <w:sz w:val="28"/>
          <w:szCs w:val="28"/>
        </w:rPr>
        <w:t xml:space="preserve"> </w:t>
      </w:r>
      <w:proofErr w:type="spellStart"/>
      <w:r w:rsidRPr="003D02BE">
        <w:rPr>
          <w:sz w:val="28"/>
          <w:szCs w:val="28"/>
        </w:rPr>
        <w:t>жоқтығынан</w:t>
      </w:r>
      <w:proofErr w:type="spellEnd"/>
      <w:r w:rsidRPr="003D02BE">
        <w:rPr>
          <w:sz w:val="28"/>
          <w:szCs w:val="28"/>
        </w:rPr>
        <w:t xml:space="preserve"> </w:t>
      </w:r>
      <w:proofErr w:type="spellStart"/>
      <w:r w:rsidRPr="003D02BE">
        <w:rPr>
          <w:sz w:val="28"/>
          <w:szCs w:val="28"/>
        </w:rPr>
        <w:t>қиындаған</w:t>
      </w:r>
      <w:proofErr w:type="spellEnd"/>
      <w:r w:rsidRPr="003D02BE">
        <w:rPr>
          <w:sz w:val="28"/>
          <w:szCs w:val="28"/>
        </w:rPr>
        <w:t xml:space="preserve"> </w:t>
      </w:r>
      <w:proofErr w:type="spellStart"/>
      <w:r w:rsidRPr="003D02BE">
        <w:rPr>
          <w:sz w:val="28"/>
          <w:szCs w:val="28"/>
        </w:rPr>
        <w:t>тиі</w:t>
      </w:r>
      <w:proofErr w:type="gramStart"/>
      <w:r w:rsidRPr="003D02BE">
        <w:rPr>
          <w:sz w:val="28"/>
          <w:szCs w:val="28"/>
        </w:rPr>
        <w:t>ст</w:t>
      </w:r>
      <w:proofErr w:type="gramEnd"/>
      <w:r w:rsidRPr="003D02BE">
        <w:rPr>
          <w:sz w:val="28"/>
          <w:szCs w:val="28"/>
        </w:rPr>
        <w:t>і</w:t>
      </w:r>
      <w:proofErr w:type="spellEnd"/>
      <w:r w:rsidRPr="003D02BE">
        <w:rPr>
          <w:sz w:val="28"/>
          <w:szCs w:val="28"/>
        </w:rPr>
        <w:t xml:space="preserve"> </w:t>
      </w:r>
      <w:proofErr w:type="spellStart"/>
      <w:r w:rsidRPr="003D02BE">
        <w:rPr>
          <w:sz w:val="28"/>
          <w:szCs w:val="28"/>
        </w:rPr>
        <w:t>стандарттар</w:t>
      </w:r>
      <w:proofErr w:type="spellEnd"/>
      <w:r w:rsidRPr="003D02BE">
        <w:rPr>
          <w:sz w:val="28"/>
          <w:szCs w:val="28"/>
        </w:rPr>
        <w:t>. </w:t>
      </w:r>
      <w:proofErr w:type="spellStart"/>
      <w:r w:rsidRPr="003D02BE">
        <w:rPr>
          <w:sz w:val="28"/>
          <w:szCs w:val="28"/>
        </w:rPr>
        <w:t>Сондықтан</w:t>
      </w:r>
      <w:proofErr w:type="spellEnd"/>
      <w:r w:rsidRPr="003D02BE">
        <w:rPr>
          <w:sz w:val="28"/>
          <w:szCs w:val="28"/>
        </w:rPr>
        <w:t xml:space="preserve"> </w:t>
      </w:r>
      <w:proofErr w:type="spellStart"/>
      <w:r w:rsidRPr="003D02BE">
        <w:rPr>
          <w:sz w:val="28"/>
          <w:szCs w:val="28"/>
        </w:rPr>
        <w:t>пайдалану</w:t>
      </w:r>
      <w:proofErr w:type="spellEnd"/>
      <w:r w:rsidRPr="003D02BE">
        <w:rPr>
          <w:sz w:val="28"/>
          <w:szCs w:val="28"/>
        </w:rPr>
        <w:t xml:space="preserve"> </w:t>
      </w:r>
      <w:proofErr w:type="spellStart"/>
      <w:r w:rsidRPr="003D02BE">
        <w:rPr>
          <w:sz w:val="28"/>
          <w:szCs w:val="28"/>
        </w:rPr>
        <w:t>кезінде</w:t>
      </w:r>
      <w:proofErr w:type="spellEnd"/>
      <w:r w:rsidRPr="003D02BE">
        <w:rPr>
          <w:sz w:val="28"/>
          <w:szCs w:val="28"/>
        </w:rPr>
        <w:t xml:space="preserve"> ионоселективных </w:t>
      </w:r>
      <w:proofErr w:type="spellStart"/>
      <w:r w:rsidRPr="003D02BE">
        <w:rPr>
          <w:sz w:val="28"/>
          <w:szCs w:val="28"/>
        </w:rPr>
        <w:t>электродтарды</w:t>
      </w:r>
      <w:proofErr w:type="spellEnd"/>
      <w:r w:rsidRPr="003D02BE">
        <w:rPr>
          <w:sz w:val="28"/>
          <w:szCs w:val="28"/>
        </w:rPr>
        <w:t xml:space="preserve"> </w:t>
      </w:r>
      <w:proofErr w:type="spellStart"/>
      <w:r w:rsidRPr="003D02BE">
        <w:rPr>
          <w:sz w:val="28"/>
          <w:szCs w:val="28"/>
        </w:rPr>
        <w:t>белсенділігі</w:t>
      </w:r>
      <w:proofErr w:type="spellEnd"/>
      <w:r w:rsidRPr="003D02BE">
        <w:rPr>
          <w:sz w:val="28"/>
          <w:szCs w:val="28"/>
        </w:rPr>
        <w:t xml:space="preserve"> (</w:t>
      </w:r>
      <w:proofErr w:type="spellStart"/>
      <w:r w:rsidRPr="003D02BE">
        <w:rPr>
          <w:sz w:val="28"/>
          <w:szCs w:val="28"/>
        </w:rPr>
        <w:t>концентрациясы</w:t>
      </w:r>
      <w:proofErr w:type="spellEnd"/>
      <w:r w:rsidRPr="003D02BE">
        <w:rPr>
          <w:sz w:val="28"/>
          <w:szCs w:val="28"/>
        </w:rPr>
        <w:t xml:space="preserve">) </w:t>
      </w:r>
      <w:proofErr w:type="spellStart"/>
      <w:r w:rsidRPr="003D02BE">
        <w:rPr>
          <w:sz w:val="28"/>
          <w:szCs w:val="28"/>
        </w:rPr>
        <w:t>иондар</w:t>
      </w:r>
      <w:proofErr w:type="spellEnd"/>
      <w:r w:rsidRPr="003D02BE">
        <w:rPr>
          <w:sz w:val="28"/>
          <w:szCs w:val="28"/>
        </w:rPr>
        <w:t xml:space="preserve"> </w:t>
      </w:r>
      <w:proofErr w:type="spellStart"/>
      <w:r w:rsidRPr="003D02BE">
        <w:rPr>
          <w:sz w:val="28"/>
          <w:szCs w:val="28"/>
        </w:rPr>
        <w:t>анықтайды</w:t>
      </w:r>
      <w:proofErr w:type="spellEnd"/>
      <w:r w:rsidRPr="003D02BE">
        <w:rPr>
          <w:sz w:val="28"/>
          <w:szCs w:val="28"/>
        </w:rPr>
        <w:t xml:space="preserve">, </w:t>
      </w:r>
      <w:proofErr w:type="spellStart"/>
      <w:r w:rsidRPr="003D02BE">
        <w:rPr>
          <w:sz w:val="28"/>
          <w:szCs w:val="28"/>
        </w:rPr>
        <w:t>әдетте</w:t>
      </w:r>
      <w:proofErr w:type="spellEnd"/>
      <w:r w:rsidRPr="003D02BE">
        <w:rPr>
          <w:sz w:val="28"/>
          <w:szCs w:val="28"/>
        </w:rPr>
        <w:t xml:space="preserve"> </w:t>
      </w:r>
      <w:proofErr w:type="spellStart"/>
      <w:r w:rsidRPr="003D02BE">
        <w:rPr>
          <w:sz w:val="28"/>
          <w:szCs w:val="28"/>
        </w:rPr>
        <w:t>көмегімен</w:t>
      </w:r>
      <w:proofErr w:type="spellEnd"/>
      <w:r w:rsidRPr="003D02BE">
        <w:rPr>
          <w:sz w:val="28"/>
          <w:szCs w:val="28"/>
        </w:rPr>
        <w:t xml:space="preserve"> </w:t>
      </w:r>
      <w:proofErr w:type="spellStart"/>
      <w:r w:rsidRPr="003D02BE">
        <w:rPr>
          <w:sz w:val="28"/>
          <w:szCs w:val="28"/>
        </w:rPr>
        <w:t>градуировочного</w:t>
      </w:r>
      <w:proofErr w:type="spellEnd"/>
      <w:r w:rsidRPr="003D02BE">
        <w:rPr>
          <w:sz w:val="28"/>
          <w:szCs w:val="28"/>
        </w:rPr>
        <w:t xml:space="preserve"> графика </w:t>
      </w:r>
      <w:proofErr w:type="spellStart"/>
      <w:r w:rsidRPr="003D02BE">
        <w:rPr>
          <w:sz w:val="28"/>
          <w:szCs w:val="28"/>
        </w:rPr>
        <w:t>әдісімен</w:t>
      </w:r>
      <w:proofErr w:type="spellEnd"/>
      <w:r w:rsidRPr="003D02BE">
        <w:rPr>
          <w:sz w:val="28"/>
          <w:szCs w:val="28"/>
        </w:rPr>
        <w:t xml:space="preserve"> </w:t>
      </w:r>
      <w:proofErr w:type="spellStart"/>
      <w:r w:rsidRPr="003D02BE">
        <w:rPr>
          <w:sz w:val="28"/>
          <w:szCs w:val="28"/>
        </w:rPr>
        <w:t>немесе</w:t>
      </w:r>
      <w:proofErr w:type="spellEnd"/>
      <w:r w:rsidRPr="003D02BE">
        <w:rPr>
          <w:sz w:val="28"/>
          <w:szCs w:val="28"/>
        </w:rPr>
        <w:t xml:space="preserve"> </w:t>
      </w:r>
      <w:proofErr w:type="spellStart"/>
      <w:r w:rsidRPr="003D02BE">
        <w:rPr>
          <w:sz w:val="28"/>
          <w:szCs w:val="28"/>
        </w:rPr>
        <w:t>қоспалар</w:t>
      </w:r>
      <w:proofErr w:type="spellEnd"/>
      <w:r w:rsidRPr="003D02BE">
        <w:rPr>
          <w:sz w:val="28"/>
          <w:szCs w:val="28"/>
        </w:rPr>
        <w:t>. </w:t>
      </w:r>
      <w:proofErr w:type="spellStart"/>
      <w:r w:rsidRPr="003D02BE">
        <w:rPr>
          <w:sz w:val="28"/>
          <w:szCs w:val="28"/>
        </w:rPr>
        <w:t>Қолдану</w:t>
      </w:r>
      <w:proofErr w:type="spellEnd"/>
      <w:r w:rsidRPr="003D02BE">
        <w:rPr>
          <w:sz w:val="28"/>
          <w:szCs w:val="28"/>
        </w:rPr>
        <w:t xml:space="preserve"> </w:t>
      </w:r>
      <w:proofErr w:type="spellStart"/>
      <w:r w:rsidRPr="003D02BE">
        <w:rPr>
          <w:sz w:val="28"/>
          <w:szCs w:val="28"/>
        </w:rPr>
        <w:t>мұндай</w:t>
      </w:r>
      <w:proofErr w:type="spellEnd"/>
      <w:r w:rsidRPr="003D02BE">
        <w:rPr>
          <w:sz w:val="28"/>
          <w:szCs w:val="28"/>
        </w:rPr>
        <w:t xml:space="preserve"> </w:t>
      </w:r>
      <w:proofErr w:type="spellStart"/>
      <w:r w:rsidRPr="003D02BE">
        <w:rPr>
          <w:sz w:val="28"/>
          <w:szCs w:val="28"/>
        </w:rPr>
        <w:t>электродтарды</w:t>
      </w:r>
      <w:proofErr w:type="spellEnd"/>
      <w:r w:rsidRPr="003D02BE">
        <w:rPr>
          <w:sz w:val="28"/>
          <w:szCs w:val="28"/>
        </w:rPr>
        <w:t xml:space="preserve"> </w:t>
      </w:r>
      <w:proofErr w:type="spellStart"/>
      <w:r w:rsidRPr="003D02BE">
        <w:rPr>
          <w:sz w:val="28"/>
          <w:szCs w:val="28"/>
        </w:rPr>
        <w:t>жылым</w:t>
      </w:r>
      <w:proofErr w:type="spellEnd"/>
      <w:r w:rsidRPr="003D02BE">
        <w:rPr>
          <w:sz w:val="28"/>
          <w:szCs w:val="28"/>
        </w:rPr>
        <w:t xml:space="preserve"> </w:t>
      </w:r>
      <w:proofErr w:type="spellStart"/>
      <w:r w:rsidRPr="003D02BE">
        <w:rPr>
          <w:sz w:val="28"/>
          <w:szCs w:val="28"/>
        </w:rPr>
        <w:t>ерітінділерде</w:t>
      </w:r>
      <w:proofErr w:type="spellEnd"/>
      <w:r w:rsidRPr="003D02BE">
        <w:rPr>
          <w:sz w:val="28"/>
          <w:szCs w:val="28"/>
        </w:rPr>
        <w:t xml:space="preserve"> </w:t>
      </w:r>
      <w:proofErr w:type="spellStart"/>
      <w:r w:rsidRPr="003D02BE">
        <w:rPr>
          <w:sz w:val="28"/>
          <w:szCs w:val="28"/>
        </w:rPr>
        <w:t>шектелген</w:t>
      </w:r>
      <w:proofErr w:type="spellEnd"/>
      <w:r w:rsidRPr="003D02BE">
        <w:rPr>
          <w:sz w:val="28"/>
          <w:szCs w:val="28"/>
        </w:rPr>
        <w:t xml:space="preserve"> </w:t>
      </w:r>
      <w:proofErr w:type="spellStart"/>
      <w:r w:rsidRPr="003D02BE">
        <w:rPr>
          <w:sz w:val="28"/>
          <w:szCs w:val="28"/>
        </w:rPr>
        <w:t>тұрақсыздық</w:t>
      </w:r>
      <w:proofErr w:type="spellEnd"/>
      <w:r w:rsidRPr="003D02BE">
        <w:rPr>
          <w:sz w:val="28"/>
          <w:szCs w:val="28"/>
        </w:rPr>
        <w:t xml:space="preserve"> </w:t>
      </w:r>
      <w:proofErr w:type="spellStart"/>
      <w:r w:rsidRPr="003D02BE">
        <w:rPr>
          <w:sz w:val="28"/>
          <w:szCs w:val="28"/>
        </w:rPr>
        <w:t>олардың</w:t>
      </w:r>
      <w:proofErr w:type="spellEnd"/>
      <w:r w:rsidRPr="003D02BE">
        <w:rPr>
          <w:sz w:val="28"/>
          <w:szCs w:val="28"/>
        </w:rPr>
        <w:t xml:space="preserve"> </w:t>
      </w:r>
      <w:proofErr w:type="spellStart"/>
      <w:r w:rsidRPr="003D02BE">
        <w:rPr>
          <w:sz w:val="28"/>
          <w:szCs w:val="28"/>
        </w:rPr>
        <w:t>корпусының</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мембраналар</w:t>
      </w:r>
      <w:proofErr w:type="spellEnd"/>
      <w:r w:rsidRPr="003D02BE">
        <w:rPr>
          <w:sz w:val="28"/>
          <w:szCs w:val="28"/>
        </w:rPr>
        <w:t xml:space="preserve"> </w:t>
      </w:r>
      <w:proofErr w:type="spellStart"/>
      <w:r w:rsidRPr="003D02BE">
        <w:rPr>
          <w:sz w:val="28"/>
          <w:szCs w:val="28"/>
        </w:rPr>
        <w:t>әсеріне</w:t>
      </w:r>
      <w:proofErr w:type="spellEnd"/>
      <w:r w:rsidRPr="003D02BE">
        <w:rPr>
          <w:sz w:val="28"/>
          <w:szCs w:val="28"/>
        </w:rPr>
        <w:t xml:space="preserve">, </w:t>
      </w:r>
      <w:proofErr w:type="spellStart"/>
      <w:r w:rsidRPr="003D02BE">
        <w:rPr>
          <w:sz w:val="28"/>
          <w:szCs w:val="28"/>
        </w:rPr>
        <w:t>органикалық</w:t>
      </w:r>
      <w:proofErr w:type="spellEnd"/>
      <w:r w:rsidRPr="003D02BE">
        <w:rPr>
          <w:sz w:val="28"/>
          <w:szCs w:val="28"/>
        </w:rPr>
        <w:t xml:space="preserve"> </w:t>
      </w:r>
      <w:proofErr w:type="spellStart"/>
      <w:r w:rsidRPr="003D02BE">
        <w:rPr>
          <w:sz w:val="28"/>
          <w:szCs w:val="28"/>
        </w:rPr>
        <w:t>еріткіштер</w:t>
      </w:r>
      <w:proofErr w:type="spellEnd"/>
      <w:r w:rsidRPr="003D02BE">
        <w:rPr>
          <w:sz w:val="28"/>
          <w:szCs w:val="28"/>
        </w:rPr>
        <w:t>.</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Қосымша</w:t>
      </w:r>
      <w:proofErr w:type="spellEnd"/>
      <w:r w:rsidRPr="003D02BE">
        <w:rPr>
          <w:sz w:val="28"/>
          <w:szCs w:val="28"/>
        </w:rPr>
        <w:t xml:space="preserve"> </w:t>
      </w:r>
      <w:proofErr w:type="spellStart"/>
      <w:r w:rsidRPr="003D02BE">
        <w:rPr>
          <w:sz w:val="28"/>
          <w:szCs w:val="28"/>
        </w:rPr>
        <w:t>тікелей</w:t>
      </w:r>
      <w:proofErr w:type="spellEnd"/>
      <w:r w:rsidRPr="003D02BE">
        <w:rPr>
          <w:sz w:val="28"/>
          <w:szCs w:val="28"/>
        </w:rPr>
        <w:t xml:space="preserve"> потенциометрии </w:t>
      </w:r>
      <w:proofErr w:type="spellStart"/>
      <w:r w:rsidRPr="003D02BE">
        <w:rPr>
          <w:sz w:val="28"/>
          <w:szCs w:val="28"/>
        </w:rPr>
        <w:t>жатады</w:t>
      </w:r>
      <w:proofErr w:type="spellEnd"/>
      <w:r w:rsidRPr="003D02BE">
        <w:rPr>
          <w:sz w:val="28"/>
          <w:szCs w:val="28"/>
        </w:rPr>
        <w:t xml:space="preserve">, </w:t>
      </w:r>
      <w:proofErr w:type="spellStart"/>
      <w:r w:rsidRPr="003D02BE">
        <w:rPr>
          <w:sz w:val="28"/>
          <w:szCs w:val="28"/>
        </w:rPr>
        <w:t>сондай-ақ</w:t>
      </w:r>
      <w:proofErr w:type="spellEnd"/>
      <w:r w:rsidRPr="003D02BE">
        <w:rPr>
          <w:sz w:val="28"/>
          <w:szCs w:val="28"/>
        </w:rPr>
        <w:t xml:space="preserve"> </w:t>
      </w:r>
      <w:proofErr w:type="spellStart"/>
      <w:r w:rsidRPr="003D02BE">
        <w:rPr>
          <w:sz w:val="28"/>
          <w:szCs w:val="28"/>
        </w:rPr>
        <w:t>редоксметрия</w:t>
      </w:r>
      <w:proofErr w:type="spellEnd"/>
      <w:r w:rsidRPr="003D02BE">
        <w:rPr>
          <w:sz w:val="28"/>
          <w:szCs w:val="28"/>
        </w:rPr>
        <w:t xml:space="preserve"> - </w:t>
      </w:r>
      <w:proofErr w:type="spellStart"/>
      <w:r w:rsidRPr="003D02BE">
        <w:rPr>
          <w:sz w:val="28"/>
          <w:szCs w:val="28"/>
        </w:rPr>
        <w:t>өлшеу</w:t>
      </w:r>
      <w:proofErr w:type="spellEnd"/>
      <w:r w:rsidRPr="003D02BE">
        <w:rPr>
          <w:sz w:val="28"/>
          <w:szCs w:val="28"/>
        </w:rPr>
        <w:t xml:space="preserve"> </w:t>
      </w:r>
      <w:proofErr w:type="spellStart"/>
      <w:r w:rsidRPr="003D02BE">
        <w:rPr>
          <w:sz w:val="28"/>
          <w:szCs w:val="28"/>
        </w:rPr>
        <w:t>стандартты</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proofErr w:type="gramStart"/>
      <w:r w:rsidRPr="003D02BE">
        <w:rPr>
          <w:sz w:val="28"/>
          <w:szCs w:val="28"/>
        </w:rPr>
        <w:t>на</w:t>
      </w:r>
      <w:proofErr w:type="gramEnd"/>
      <w:r w:rsidRPr="003D02BE">
        <w:rPr>
          <w:sz w:val="28"/>
          <w:szCs w:val="28"/>
        </w:rPr>
        <w:t>қты</w:t>
      </w:r>
      <w:proofErr w:type="spellEnd"/>
      <w:r w:rsidRPr="003D02BE">
        <w:rPr>
          <w:sz w:val="28"/>
          <w:szCs w:val="28"/>
        </w:rPr>
        <w:t xml:space="preserve"> </w:t>
      </w:r>
      <w:proofErr w:type="spellStart"/>
      <w:r w:rsidRPr="003D02BE">
        <w:rPr>
          <w:sz w:val="28"/>
          <w:szCs w:val="28"/>
        </w:rPr>
        <w:t>тотығу-тотықсыздану</w:t>
      </w:r>
      <w:proofErr w:type="spellEnd"/>
      <w:r w:rsidRPr="003D02BE">
        <w:rPr>
          <w:sz w:val="28"/>
          <w:szCs w:val="28"/>
        </w:rPr>
        <w:t xml:space="preserve"> </w:t>
      </w:r>
      <w:proofErr w:type="spellStart"/>
      <w:r w:rsidRPr="003D02BE">
        <w:rPr>
          <w:sz w:val="28"/>
          <w:szCs w:val="28"/>
        </w:rPr>
        <w:t>потенциалдар</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w:t>
      </w:r>
      <w:hyperlink r:id="rId152" w:history="1">
        <w:r w:rsidRPr="003D02BE">
          <w:rPr>
            <w:rStyle w:val="af7"/>
            <w:rFonts w:eastAsiaTheme="majorEastAsia"/>
            <w:color w:val="auto"/>
            <w:sz w:val="28"/>
            <w:szCs w:val="28"/>
            <w:u w:val="none"/>
          </w:rPr>
          <w:t>тепе-</w:t>
        </w:r>
        <w:proofErr w:type="spellStart"/>
        <w:r w:rsidRPr="003D02BE">
          <w:rPr>
            <w:rStyle w:val="af7"/>
            <w:rFonts w:eastAsiaTheme="majorEastAsia"/>
            <w:color w:val="auto"/>
            <w:sz w:val="28"/>
            <w:szCs w:val="28"/>
            <w:u w:val="none"/>
          </w:rPr>
          <w:t>теңдік</w:t>
        </w:r>
        <w:proofErr w:type="spellEnd"/>
        <w:r w:rsidRPr="003D02BE">
          <w:rPr>
            <w:rStyle w:val="af7"/>
            <w:rFonts w:eastAsiaTheme="majorEastAsia"/>
            <w:color w:val="auto"/>
            <w:sz w:val="28"/>
            <w:szCs w:val="28"/>
            <w:u w:val="none"/>
          </w:rPr>
          <w:t xml:space="preserve"> </w:t>
        </w:r>
        <w:proofErr w:type="spellStart"/>
        <w:r w:rsidRPr="003D02BE">
          <w:rPr>
            <w:rStyle w:val="af7"/>
            <w:rFonts w:eastAsiaTheme="majorEastAsia"/>
            <w:color w:val="auto"/>
            <w:sz w:val="28"/>
            <w:szCs w:val="28"/>
            <w:u w:val="none"/>
          </w:rPr>
          <w:t>тұрақтылар</w:t>
        </w:r>
        <w:proofErr w:type="spellEnd"/>
      </w:hyperlink>
      <w:r w:rsidRPr="003D02BE">
        <w:rPr>
          <w:sz w:val="28"/>
          <w:szCs w:val="28"/>
        </w:rPr>
        <w:t> </w:t>
      </w:r>
      <w:proofErr w:type="spellStart"/>
      <w:r w:rsidRPr="003D02BE">
        <w:rPr>
          <w:sz w:val="28"/>
          <w:szCs w:val="28"/>
        </w:rPr>
        <w:t>тотығу-тотықсыздану</w:t>
      </w:r>
      <w:proofErr w:type="spellEnd"/>
      <w:r w:rsidRPr="003D02BE">
        <w:rPr>
          <w:sz w:val="28"/>
          <w:szCs w:val="28"/>
        </w:rPr>
        <w:t xml:space="preserve"> </w:t>
      </w:r>
      <w:proofErr w:type="spellStart"/>
      <w:r w:rsidRPr="003D02BE">
        <w:rPr>
          <w:sz w:val="28"/>
          <w:szCs w:val="28"/>
        </w:rPr>
        <w:t>реакциялар</w:t>
      </w:r>
      <w:proofErr w:type="spellEnd"/>
      <w:r w:rsidRPr="003D02BE">
        <w:rPr>
          <w:sz w:val="28"/>
          <w:szCs w:val="28"/>
        </w:rPr>
        <w:t>. </w:t>
      </w:r>
      <w:proofErr w:type="spellStart"/>
      <w:r w:rsidRPr="003D02BE">
        <w:rPr>
          <w:sz w:val="28"/>
          <w:szCs w:val="28"/>
        </w:rPr>
        <w:t>Тотықтырғы</w:t>
      </w:r>
      <w:proofErr w:type="gramStart"/>
      <w:r w:rsidRPr="003D02BE">
        <w:rPr>
          <w:sz w:val="28"/>
          <w:szCs w:val="28"/>
        </w:rPr>
        <w:t>ш-</w:t>
      </w:r>
      <w:proofErr w:type="gramEnd"/>
      <w:r w:rsidRPr="003D02BE">
        <w:rPr>
          <w:sz w:val="28"/>
          <w:szCs w:val="28"/>
        </w:rPr>
        <w:t>қалпына</w:t>
      </w:r>
      <w:proofErr w:type="spellEnd"/>
      <w:r w:rsidRPr="003D02BE">
        <w:rPr>
          <w:sz w:val="28"/>
          <w:szCs w:val="28"/>
        </w:rPr>
        <w:t xml:space="preserve"> </w:t>
      </w:r>
      <w:proofErr w:type="spellStart"/>
      <w:r w:rsidRPr="003D02BE">
        <w:rPr>
          <w:sz w:val="28"/>
          <w:szCs w:val="28"/>
        </w:rPr>
        <w:t>келтіру</w:t>
      </w:r>
      <w:proofErr w:type="spellEnd"/>
      <w:r w:rsidRPr="003D02BE">
        <w:rPr>
          <w:sz w:val="28"/>
          <w:szCs w:val="28"/>
        </w:rPr>
        <w:t xml:space="preserve"> </w:t>
      </w:r>
      <w:proofErr w:type="spellStart"/>
      <w:r w:rsidRPr="003D02BE">
        <w:rPr>
          <w:sz w:val="28"/>
          <w:szCs w:val="28"/>
        </w:rPr>
        <w:t>потенциалын</w:t>
      </w:r>
      <w:proofErr w:type="spellEnd"/>
      <w:r w:rsidRPr="003D02BE">
        <w:rPr>
          <w:sz w:val="28"/>
          <w:szCs w:val="28"/>
          <w:lang w:val="kk-KZ"/>
        </w:rPr>
        <w:t>а</w:t>
      </w:r>
      <w:r w:rsidRPr="003D02BE">
        <w:rPr>
          <w:sz w:val="28"/>
          <w:szCs w:val="28"/>
        </w:rPr>
        <w:t xml:space="preserve"> </w:t>
      </w:r>
      <w:proofErr w:type="spellStart"/>
      <w:r w:rsidRPr="003D02BE">
        <w:rPr>
          <w:sz w:val="28"/>
          <w:szCs w:val="28"/>
        </w:rPr>
        <w:t>байланысты</w:t>
      </w:r>
      <w:proofErr w:type="spellEnd"/>
      <w:r w:rsidRPr="003D02BE">
        <w:rPr>
          <w:sz w:val="28"/>
          <w:szCs w:val="28"/>
        </w:rPr>
        <w:t xml:space="preserve"> актив</w:t>
      </w:r>
      <w:r w:rsidRPr="003D02BE">
        <w:rPr>
          <w:sz w:val="28"/>
          <w:szCs w:val="28"/>
          <w:lang w:val="kk-KZ"/>
        </w:rPr>
        <w:t>ті</w:t>
      </w:r>
      <w:r w:rsidRPr="003D02BE">
        <w:rPr>
          <w:sz w:val="28"/>
          <w:szCs w:val="28"/>
        </w:rPr>
        <w:t xml:space="preserve"> </w:t>
      </w:r>
      <w:proofErr w:type="spellStart"/>
      <w:r w:rsidRPr="003D02BE">
        <w:rPr>
          <w:sz w:val="28"/>
          <w:szCs w:val="28"/>
        </w:rPr>
        <w:t>тотыққан</w:t>
      </w:r>
      <w:proofErr w:type="spellEnd"/>
      <w:r w:rsidRPr="003D02BE">
        <w:rPr>
          <w:sz w:val="28"/>
          <w:szCs w:val="28"/>
        </w:rPr>
        <w:t xml:space="preserve"> </w:t>
      </w:r>
      <w:proofErr w:type="spellStart"/>
      <w:r w:rsidRPr="003D02BE">
        <w:rPr>
          <w:sz w:val="28"/>
          <w:szCs w:val="28"/>
        </w:rPr>
        <w:t>нысандарын</w:t>
      </w:r>
      <w:proofErr w:type="spellEnd"/>
      <w:r w:rsidRPr="003D02BE">
        <w:rPr>
          <w:sz w:val="28"/>
          <w:szCs w:val="28"/>
          <w:lang w:val="kk-KZ"/>
        </w:rPr>
        <w:t>ың</w:t>
      </w:r>
      <w:r w:rsidRPr="003D02BE">
        <w:rPr>
          <w:sz w:val="28"/>
          <w:szCs w:val="28"/>
        </w:rPr>
        <w:t xml:space="preserve"> </w:t>
      </w:r>
      <w:proofErr w:type="spellStart"/>
      <w:r w:rsidRPr="003D02BE">
        <w:rPr>
          <w:sz w:val="28"/>
          <w:szCs w:val="28"/>
        </w:rPr>
        <w:t>заттар</w:t>
      </w:r>
      <w:proofErr w:type="spellEnd"/>
      <w:r w:rsidRPr="003D02BE">
        <w:rPr>
          <w:sz w:val="28"/>
          <w:szCs w:val="28"/>
          <w:lang w:val="kk-KZ"/>
        </w:rPr>
        <w:t>ы</w:t>
      </w:r>
      <w:r w:rsidRPr="003D02BE">
        <w:rPr>
          <w:sz w:val="28"/>
          <w:szCs w:val="28"/>
        </w:rPr>
        <w:t>. </w:t>
      </w:r>
      <w:proofErr w:type="spellStart"/>
      <w:r w:rsidRPr="003D02BE">
        <w:rPr>
          <w:sz w:val="28"/>
          <w:szCs w:val="28"/>
        </w:rPr>
        <w:t>Редоксметри</w:t>
      </w:r>
      <w:proofErr w:type="spellEnd"/>
      <w:r w:rsidRPr="003D02BE">
        <w:rPr>
          <w:sz w:val="28"/>
          <w:szCs w:val="28"/>
          <w:lang w:val="kk-KZ"/>
        </w:rPr>
        <w:t>яда</w:t>
      </w:r>
      <w:r w:rsidRPr="003D02BE">
        <w:rPr>
          <w:sz w:val="28"/>
          <w:szCs w:val="28"/>
        </w:rPr>
        <w:t xml:space="preserve"> </w:t>
      </w:r>
      <w:proofErr w:type="spellStart"/>
      <w:r w:rsidRPr="003D02BE">
        <w:rPr>
          <w:sz w:val="28"/>
          <w:szCs w:val="28"/>
        </w:rPr>
        <w:t>қолданады</w:t>
      </w:r>
      <w:proofErr w:type="spellEnd"/>
      <w:r w:rsidRPr="003D02BE">
        <w:rPr>
          <w:sz w:val="28"/>
          <w:szCs w:val="28"/>
        </w:rPr>
        <w:t xml:space="preserve">, </w:t>
      </w:r>
      <w:proofErr w:type="spellStart"/>
      <w:r w:rsidRPr="003D02BE">
        <w:rPr>
          <w:sz w:val="28"/>
          <w:szCs w:val="28"/>
        </w:rPr>
        <w:t>сондай-ақ</w:t>
      </w:r>
      <w:proofErr w:type="spellEnd"/>
      <w:r w:rsidRPr="003D02BE">
        <w:rPr>
          <w:sz w:val="28"/>
          <w:szCs w:val="28"/>
        </w:rPr>
        <w:t xml:space="preserve"> </w:t>
      </w:r>
      <w:proofErr w:type="spellStart"/>
      <w:r w:rsidRPr="003D02BE">
        <w:rPr>
          <w:sz w:val="28"/>
          <w:szCs w:val="28"/>
        </w:rPr>
        <w:t>концентрациясын</w:t>
      </w:r>
      <w:proofErr w:type="spellEnd"/>
      <w:r w:rsidRPr="003D02BE">
        <w:rPr>
          <w:sz w:val="28"/>
          <w:szCs w:val="28"/>
        </w:rPr>
        <w:t xml:space="preserve"> </w:t>
      </w:r>
      <w:proofErr w:type="spellStart"/>
      <w:r w:rsidRPr="003D02BE">
        <w:rPr>
          <w:sz w:val="28"/>
          <w:szCs w:val="28"/>
        </w:rPr>
        <w:t>анықтау</w:t>
      </w:r>
      <w:proofErr w:type="spellEnd"/>
      <w:r w:rsidRPr="003D02BE">
        <w:rPr>
          <w:sz w:val="28"/>
          <w:szCs w:val="28"/>
        </w:rPr>
        <w:t xml:space="preserve"> </w:t>
      </w: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иондардың</w:t>
      </w:r>
      <w:proofErr w:type="spellEnd"/>
      <w:r w:rsidRPr="003D02BE">
        <w:rPr>
          <w:sz w:val="28"/>
          <w:szCs w:val="28"/>
        </w:rPr>
        <w:t xml:space="preserve"> </w:t>
      </w:r>
      <w:proofErr w:type="spellStart"/>
      <w:r w:rsidRPr="003D02BE">
        <w:rPr>
          <w:sz w:val="28"/>
          <w:szCs w:val="28"/>
        </w:rPr>
        <w:t>ерітінділердегі</w:t>
      </w:r>
      <w:proofErr w:type="spellEnd"/>
      <w:r w:rsidRPr="003D02BE">
        <w:rPr>
          <w:sz w:val="28"/>
          <w:szCs w:val="28"/>
        </w:rPr>
        <w:t>. </w:t>
      </w:r>
      <w:proofErr w:type="spellStart"/>
      <w:r w:rsidRPr="003D02BE">
        <w:rPr>
          <w:sz w:val="28"/>
          <w:szCs w:val="28"/>
        </w:rPr>
        <w:t>Әдісі</w:t>
      </w:r>
      <w:proofErr w:type="spellEnd"/>
      <w:r w:rsidRPr="003D02BE">
        <w:rPr>
          <w:sz w:val="28"/>
          <w:szCs w:val="28"/>
        </w:rPr>
        <w:t xml:space="preserve"> </w:t>
      </w:r>
      <w:proofErr w:type="spellStart"/>
      <w:r w:rsidRPr="003D02BE">
        <w:rPr>
          <w:sz w:val="28"/>
          <w:szCs w:val="28"/>
        </w:rPr>
        <w:t>тікелей</w:t>
      </w:r>
      <w:proofErr w:type="spellEnd"/>
      <w:r w:rsidRPr="003D02BE">
        <w:rPr>
          <w:sz w:val="28"/>
          <w:szCs w:val="28"/>
        </w:rPr>
        <w:t xml:space="preserve"> потенциометрии </w:t>
      </w:r>
      <w:proofErr w:type="spellStart"/>
      <w:r w:rsidRPr="003D02BE">
        <w:rPr>
          <w:sz w:val="28"/>
          <w:szCs w:val="28"/>
        </w:rPr>
        <w:t>пайдалана</w:t>
      </w:r>
      <w:proofErr w:type="spellEnd"/>
      <w:r w:rsidRPr="003D02BE">
        <w:rPr>
          <w:sz w:val="28"/>
          <w:szCs w:val="28"/>
        </w:rPr>
        <w:t xml:space="preserve"> </w:t>
      </w:r>
      <w:proofErr w:type="spellStart"/>
      <w:r w:rsidRPr="003D02BE">
        <w:rPr>
          <w:sz w:val="28"/>
          <w:szCs w:val="28"/>
        </w:rPr>
        <w:t>отырып</w:t>
      </w:r>
      <w:proofErr w:type="spellEnd"/>
      <w:r w:rsidRPr="003D02BE">
        <w:rPr>
          <w:sz w:val="28"/>
          <w:szCs w:val="28"/>
        </w:rPr>
        <w:t xml:space="preserve">, металл </w:t>
      </w:r>
      <w:proofErr w:type="spellStart"/>
      <w:r w:rsidRPr="003D02BE">
        <w:rPr>
          <w:sz w:val="28"/>
          <w:szCs w:val="28"/>
        </w:rPr>
        <w:t>электродтар</w:t>
      </w:r>
      <w:proofErr w:type="spellEnd"/>
      <w:r w:rsidRPr="003D02BE">
        <w:rPr>
          <w:sz w:val="28"/>
          <w:szCs w:val="28"/>
        </w:rPr>
        <w:t xml:space="preserve"> </w:t>
      </w:r>
      <w:proofErr w:type="spellStart"/>
      <w:proofErr w:type="gramStart"/>
      <w:r w:rsidRPr="003D02BE">
        <w:rPr>
          <w:sz w:val="28"/>
          <w:szCs w:val="28"/>
        </w:rPr>
        <w:t>о</w:t>
      </w:r>
      <w:proofErr w:type="gramEnd"/>
      <w:r w:rsidRPr="003D02BE">
        <w:rPr>
          <w:sz w:val="28"/>
          <w:szCs w:val="28"/>
        </w:rPr>
        <w:t>қиды</w:t>
      </w:r>
      <w:proofErr w:type="spellEnd"/>
      <w:r w:rsidRPr="003D02BE">
        <w:rPr>
          <w:sz w:val="28"/>
          <w:szCs w:val="28"/>
        </w:rPr>
        <w:t xml:space="preserve"> </w:t>
      </w:r>
      <w:proofErr w:type="spellStart"/>
      <w:r w:rsidRPr="003D02BE">
        <w:rPr>
          <w:sz w:val="28"/>
          <w:szCs w:val="28"/>
        </w:rPr>
        <w:t>механизмі</w:t>
      </w:r>
      <w:proofErr w:type="spellEnd"/>
      <w:r w:rsidRPr="003D02BE">
        <w:rPr>
          <w:sz w:val="28"/>
          <w:szCs w:val="28"/>
        </w:rPr>
        <w:t xml:space="preserve"> мен </w:t>
      </w:r>
      <w:proofErr w:type="spellStart"/>
      <w:r w:rsidRPr="003D02BE">
        <w:rPr>
          <w:sz w:val="28"/>
          <w:szCs w:val="28"/>
        </w:rPr>
        <w:t>кинетикасын</w:t>
      </w:r>
      <w:proofErr w:type="spellEnd"/>
      <w:r w:rsidRPr="003D02BE">
        <w:rPr>
          <w:sz w:val="28"/>
          <w:szCs w:val="28"/>
        </w:rPr>
        <w:t xml:space="preserve"> реакция </w:t>
      </w:r>
      <w:proofErr w:type="spellStart"/>
      <w:r w:rsidRPr="003D02BE">
        <w:rPr>
          <w:sz w:val="28"/>
          <w:szCs w:val="28"/>
        </w:rPr>
        <w:t>тұндыру</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комплекс.</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Тікелей</w:t>
      </w:r>
      <w:proofErr w:type="spellEnd"/>
      <w:r w:rsidRPr="003D02BE">
        <w:rPr>
          <w:sz w:val="28"/>
          <w:szCs w:val="28"/>
        </w:rPr>
        <w:t xml:space="preserve"> потенциометрия </w:t>
      </w:r>
      <w:proofErr w:type="spellStart"/>
      <w:r w:rsidRPr="003D02BE">
        <w:rPr>
          <w:sz w:val="28"/>
          <w:szCs w:val="28"/>
        </w:rPr>
        <w:t>ие</w:t>
      </w:r>
      <w:proofErr w:type="spellEnd"/>
      <w:r w:rsidRPr="003D02BE">
        <w:rPr>
          <w:sz w:val="28"/>
          <w:szCs w:val="28"/>
        </w:rPr>
        <w:t xml:space="preserve"> </w:t>
      </w:r>
      <w:proofErr w:type="spellStart"/>
      <w:r w:rsidRPr="003D02BE">
        <w:rPr>
          <w:sz w:val="28"/>
          <w:szCs w:val="28"/>
        </w:rPr>
        <w:t>маңызды</w:t>
      </w:r>
      <w:proofErr w:type="spellEnd"/>
      <w:r w:rsidRPr="003D02BE">
        <w:rPr>
          <w:sz w:val="28"/>
          <w:szCs w:val="28"/>
        </w:rPr>
        <w:t xml:space="preserve"> </w:t>
      </w:r>
      <w:proofErr w:type="spellStart"/>
      <w:r w:rsidRPr="003D02BE">
        <w:rPr>
          <w:sz w:val="28"/>
          <w:szCs w:val="28"/>
        </w:rPr>
        <w:t>құндылықтары</w:t>
      </w:r>
      <w:proofErr w:type="spellEnd"/>
      <w:r w:rsidRPr="003D02BE">
        <w:rPr>
          <w:sz w:val="28"/>
          <w:szCs w:val="28"/>
        </w:rPr>
        <w:t>. </w:t>
      </w:r>
      <w:proofErr w:type="spellStart"/>
      <w:r w:rsidRPr="003D02BE">
        <w:rPr>
          <w:sz w:val="28"/>
          <w:szCs w:val="28"/>
        </w:rPr>
        <w:t>Процесінде</w:t>
      </w:r>
      <w:proofErr w:type="spellEnd"/>
      <w:r w:rsidRPr="003D02BE">
        <w:rPr>
          <w:sz w:val="28"/>
          <w:szCs w:val="28"/>
        </w:rPr>
        <w:t xml:space="preserve"> </w:t>
      </w:r>
      <w:proofErr w:type="spellStart"/>
      <w:r w:rsidRPr="003D02BE">
        <w:rPr>
          <w:sz w:val="28"/>
          <w:szCs w:val="28"/>
        </w:rPr>
        <w:t>өлшеу</w:t>
      </w:r>
      <w:proofErr w:type="spellEnd"/>
      <w:r w:rsidRPr="003D02BE">
        <w:rPr>
          <w:sz w:val="28"/>
          <w:szCs w:val="28"/>
        </w:rPr>
        <w:t xml:space="preserve"> </w:t>
      </w:r>
      <w:proofErr w:type="spellStart"/>
      <w:r w:rsidRPr="003D02BE">
        <w:rPr>
          <w:sz w:val="28"/>
          <w:szCs w:val="28"/>
        </w:rPr>
        <w:t>құрамы</w:t>
      </w:r>
      <w:proofErr w:type="spellEnd"/>
      <w:r w:rsidRPr="003D02BE">
        <w:rPr>
          <w:sz w:val="28"/>
          <w:szCs w:val="28"/>
        </w:rPr>
        <w:t xml:space="preserve"> </w:t>
      </w:r>
      <w:proofErr w:type="spellStart"/>
      <w:r w:rsidRPr="003D02BE">
        <w:rPr>
          <w:sz w:val="28"/>
          <w:szCs w:val="28"/>
        </w:rPr>
        <w:t>талданатын</w:t>
      </w:r>
      <w:proofErr w:type="spellEnd"/>
      <w:r w:rsidRPr="003D02BE">
        <w:rPr>
          <w:sz w:val="28"/>
          <w:szCs w:val="28"/>
        </w:rPr>
        <w:t xml:space="preserve"> </w:t>
      </w:r>
      <w:proofErr w:type="spellStart"/>
      <w:r w:rsidRPr="003D02BE">
        <w:rPr>
          <w:sz w:val="28"/>
          <w:szCs w:val="28"/>
        </w:rPr>
        <w:t>ерітіндінің</w:t>
      </w:r>
      <w:proofErr w:type="spellEnd"/>
      <w:r w:rsidRPr="003D02BE">
        <w:rPr>
          <w:sz w:val="28"/>
          <w:szCs w:val="28"/>
        </w:rPr>
        <w:t xml:space="preserve"> </w:t>
      </w:r>
      <w:proofErr w:type="spellStart"/>
      <w:r w:rsidRPr="003D02BE">
        <w:rPr>
          <w:sz w:val="28"/>
          <w:szCs w:val="28"/>
        </w:rPr>
        <w:t>өзгермейді</w:t>
      </w:r>
      <w:proofErr w:type="spellEnd"/>
      <w:r w:rsidRPr="003D02BE">
        <w:rPr>
          <w:sz w:val="28"/>
          <w:szCs w:val="28"/>
        </w:rPr>
        <w:t>. </w:t>
      </w:r>
      <w:proofErr w:type="spellStart"/>
      <w:r w:rsidRPr="003D02BE">
        <w:rPr>
          <w:sz w:val="28"/>
          <w:szCs w:val="28"/>
        </w:rPr>
        <w:t>Бұл</w:t>
      </w:r>
      <w:proofErr w:type="spellEnd"/>
      <w:r w:rsidRPr="003D02BE">
        <w:rPr>
          <w:sz w:val="28"/>
          <w:szCs w:val="28"/>
        </w:rPr>
        <w:t xml:space="preserve"> </w:t>
      </w:r>
      <w:proofErr w:type="spellStart"/>
      <w:r w:rsidRPr="003D02BE">
        <w:rPr>
          <w:sz w:val="28"/>
          <w:szCs w:val="28"/>
        </w:rPr>
        <w:t>ретте</w:t>
      </w:r>
      <w:proofErr w:type="spellEnd"/>
      <w:r w:rsidRPr="003D02BE">
        <w:rPr>
          <w:sz w:val="28"/>
          <w:szCs w:val="28"/>
        </w:rPr>
        <w:t xml:space="preserve">, </w:t>
      </w:r>
      <w:proofErr w:type="spellStart"/>
      <w:r w:rsidRPr="003D02BE">
        <w:rPr>
          <w:sz w:val="28"/>
          <w:szCs w:val="28"/>
        </w:rPr>
        <w:t>әдетте</w:t>
      </w:r>
      <w:proofErr w:type="spellEnd"/>
      <w:r w:rsidRPr="003D02BE">
        <w:rPr>
          <w:sz w:val="28"/>
          <w:szCs w:val="28"/>
        </w:rPr>
        <w:t xml:space="preserve">, </w:t>
      </w:r>
      <w:proofErr w:type="spellStart"/>
      <w:r w:rsidRPr="003D02BE">
        <w:rPr>
          <w:sz w:val="28"/>
          <w:szCs w:val="28"/>
        </w:rPr>
        <w:t>талап</w:t>
      </w:r>
      <w:proofErr w:type="spellEnd"/>
      <w:r w:rsidRPr="003D02BE">
        <w:rPr>
          <w:sz w:val="28"/>
          <w:szCs w:val="28"/>
        </w:rPr>
        <w:t xml:space="preserve"> </w:t>
      </w:r>
      <w:proofErr w:type="spellStart"/>
      <w:r w:rsidRPr="003D02BE">
        <w:rPr>
          <w:sz w:val="28"/>
          <w:szCs w:val="28"/>
        </w:rPr>
        <w:t>етілмейді</w:t>
      </w:r>
      <w:proofErr w:type="spellEnd"/>
      <w:r w:rsidRPr="003D02BE">
        <w:rPr>
          <w:sz w:val="28"/>
          <w:szCs w:val="28"/>
        </w:rPr>
        <w:t xml:space="preserve"> </w:t>
      </w:r>
      <w:proofErr w:type="spellStart"/>
      <w:r w:rsidRPr="003D02BE">
        <w:rPr>
          <w:sz w:val="28"/>
          <w:szCs w:val="28"/>
        </w:rPr>
        <w:t>алдын</w:t>
      </w:r>
      <w:proofErr w:type="spellEnd"/>
      <w:r w:rsidRPr="003D02BE">
        <w:rPr>
          <w:sz w:val="28"/>
          <w:szCs w:val="28"/>
        </w:rPr>
        <w:t xml:space="preserve"> ала </w:t>
      </w:r>
      <w:proofErr w:type="spellStart"/>
      <w:r w:rsidRPr="003D02BE">
        <w:rPr>
          <w:sz w:val="28"/>
          <w:szCs w:val="28"/>
        </w:rPr>
        <w:t>бөлімшесінің</w:t>
      </w:r>
      <w:proofErr w:type="spellEnd"/>
      <w:r w:rsidRPr="003D02BE">
        <w:rPr>
          <w:sz w:val="28"/>
          <w:szCs w:val="28"/>
        </w:rPr>
        <w:t xml:space="preserve"> </w:t>
      </w:r>
      <w:proofErr w:type="spellStart"/>
      <w:r w:rsidRPr="003D02BE">
        <w:rPr>
          <w:sz w:val="28"/>
          <w:szCs w:val="28"/>
        </w:rPr>
        <w:t>анықталатын</w:t>
      </w:r>
      <w:proofErr w:type="spellEnd"/>
      <w:r w:rsidRPr="003D02BE">
        <w:rPr>
          <w:sz w:val="28"/>
          <w:szCs w:val="28"/>
        </w:rPr>
        <w:t xml:space="preserve"> </w:t>
      </w:r>
      <w:proofErr w:type="spellStart"/>
      <w:r w:rsidRPr="003D02BE">
        <w:rPr>
          <w:sz w:val="28"/>
          <w:szCs w:val="28"/>
        </w:rPr>
        <w:t>заттар</w:t>
      </w:r>
      <w:proofErr w:type="spellEnd"/>
      <w:r w:rsidRPr="003D02BE">
        <w:rPr>
          <w:sz w:val="28"/>
          <w:szCs w:val="28"/>
        </w:rPr>
        <w:t>. </w:t>
      </w:r>
      <w:proofErr w:type="spellStart"/>
      <w:r w:rsidRPr="003D02BE">
        <w:rPr>
          <w:sz w:val="28"/>
          <w:szCs w:val="28"/>
        </w:rPr>
        <w:t>Әдісі</w:t>
      </w:r>
      <w:proofErr w:type="spellEnd"/>
      <w:r w:rsidRPr="003D02BE">
        <w:rPr>
          <w:sz w:val="28"/>
          <w:szCs w:val="28"/>
        </w:rPr>
        <w:t xml:space="preserve"> </w:t>
      </w:r>
      <w:proofErr w:type="spellStart"/>
      <w:r w:rsidRPr="003D02BE">
        <w:rPr>
          <w:sz w:val="28"/>
          <w:szCs w:val="28"/>
        </w:rPr>
        <w:t>оңай</w:t>
      </w:r>
      <w:proofErr w:type="spellEnd"/>
      <w:r w:rsidRPr="003D02BE">
        <w:rPr>
          <w:sz w:val="28"/>
          <w:szCs w:val="28"/>
        </w:rPr>
        <w:t xml:space="preserve"> </w:t>
      </w:r>
      <w:proofErr w:type="spellStart"/>
      <w:r w:rsidRPr="003D02BE">
        <w:rPr>
          <w:sz w:val="28"/>
          <w:szCs w:val="28"/>
        </w:rPr>
        <w:t>автоматтандыруға</w:t>
      </w:r>
      <w:proofErr w:type="spellEnd"/>
      <w:r w:rsidRPr="003D02BE">
        <w:rPr>
          <w:sz w:val="28"/>
          <w:szCs w:val="28"/>
        </w:rPr>
        <w:t xml:space="preserve"> </w:t>
      </w:r>
      <w:proofErr w:type="spellStart"/>
      <w:r w:rsidRPr="003D02BE">
        <w:rPr>
          <w:sz w:val="28"/>
          <w:szCs w:val="28"/>
        </w:rPr>
        <w:t>мүмкіндік</w:t>
      </w:r>
      <w:proofErr w:type="spellEnd"/>
      <w:r w:rsidRPr="003D02BE">
        <w:rPr>
          <w:sz w:val="28"/>
          <w:szCs w:val="28"/>
        </w:rPr>
        <w:t xml:space="preserve"> </w:t>
      </w:r>
      <w:proofErr w:type="spellStart"/>
      <w:r w:rsidRPr="003D02BE">
        <w:rPr>
          <w:sz w:val="28"/>
          <w:szCs w:val="28"/>
        </w:rPr>
        <w:t>береді</w:t>
      </w:r>
      <w:proofErr w:type="spellEnd"/>
      <w:r w:rsidRPr="003D02BE">
        <w:rPr>
          <w:sz w:val="28"/>
          <w:szCs w:val="28"/>
        </w:rPr>
        <w:t xml:space="preserve"> оны </w:t>
      </w:r>
      <w:proofErr w:type="spellStart"/>
      <w:r w:rsidRPr="003D02BE">
        <w:rPr>
          <w:sz w:val="28"/>
          <w:szCs w:val="28"/>
        </w:rPr>
        <w:t>пайдалану</w:t>
      </w:r>
      <w:proofErr w:type="spellEnd"/>
      <w:r w:rsidRPr="003D02BE">
        <w:rPr>
          <w:sz w:val="28"/>
          <w:szCs w:val="28"/>
        </w:rPr>
        <w:t xml:space="preserve"> </w:t>
      </w: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үздіксіз</w:t>
      </w:r>
      <w:proofErr w:type="spellEnd"/>
      <w:r w:rsidRPr="003D02BE">
        <w:rPr>
          <w:sz w:val="28"/>
          <w:szCs w:val="28"/>
        </w:rPr>
        <w:t xml:space="preserve"> </w:t>
      </w:r>
      <w:proofErr w:type="spellStart"/>
      <w:r w:rsidRPr="003D02BE">
        <w:rPr>
          <w:sz w:val="28"/>
          <w:szCs w:val="28"/>
        </w:rPr>
        <w:t>технологиялық</w:t>
      </w:r>
      <w:proofErr w:type="spellEnd"/>
      <w:r w:rsidRPr="003D02BE">
        <w:rPr>
          <w:sz w:val="28"/>
          <w:szCs w:val="28"/>
        </w:rPr>
        <w:t xml:space="preserve"> </w:t>
      </w:r>
      <w:proofErr w:type="spellStart"/>
      <w:r w:rsidRPr="003D02BE">
        <w:rPr>
          <w:sz w:val="28"/>
          <w:szCs w:val="28"/>
        </w:rPr>
        <w:t>үдері</w:t>
      </w:r>
      <w:proofErr w:type="gramStart"/>
      <w:r w:rsidRPr="003D02BE">
        <w:rPr>
          <w:sz w:val="28"/>
          <w:szCs w:val="28"/>
        </w:rPr>
        <w:t>ст</w:t>
      </w:r>
      <w:proofErr w:type="gramEnd"/>
      <w:r w:rsidRPr="003D02BE">
        <w:rPr>
          <w:sz w:val="28"/>
          <w:szCs w:val="28"/>
        </w:rPr>
        <w:t>і</w:t>
      </w:r>
      <w:proofErr w:type="spellEnd"/>
      <w:r w:rsidRPr="003D02BE">
        <w:rPr>
          <w:sz w:val="28"/>
          <w:szCs w:val="28"/>
        </w:rPr>
        <w:t xml:space="preserve"> </w:t>
      </w:r>
      <w:proofErr w:type="spellStart"/>
      <w:r w:rsidRPr="003D02BE">
        <w:rPr>
          <w:sz w:val="28"/>
          <w:szCs w:val="28"/>
        </w:rPr>
        <w:t>бақылау</w:t>
      </w:r>
      <w:proofErr w:type="spellEnd"/>
      <w:r w:rsidRPr="003D02BE">
        <w:rPr>
          <w:sz w:val="28"/>
          <w:szCs w:val="28"/>
        </w:rPr>
        <w:t>.</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Кең</w:t>
      </w:r>
      <w:proofErr w:type="spellEnd"/>
      <w:r w:rsidRPr="003D02BE">
        <w:rPr>
          <w:sz w:val="28"/>
          <w:szCs w:val="28"/>
        </w:rPr>
        <w:t xml:space="preserve"> </w:t>
      </w:r>
      <w:proofErr w:type="spellStart"/>
      <w:r w:rsidRPr="003D02BE">
        <w:rPr>
          <w:sz w:val="28"/>
          <w:szCs w:val="28"/>
        </w:rPr>
        <w:t>таралған</w:t>
      </w:r>
      <w:proofErr w:type="spellEnd"/>
      <w:r w:rsidRPr="003D02BE">
        <w:rPr>
          <w:sz w:val="28"/>
          <w:szCs w:val="28"/>
        </w:rPr>
        <w:t xml:space="preserve"> </w:t>
      </w:r>
      <w:proofErr w:type="spellStart"/>
      <w:r w:rsidRPr="003D02BE">
        <w:rPr>
          <w:sz w:val="28"/>
          <w:szCs w:val="28"/>
        </w:rPr>
        <w:t>әдістері</w:t>
      </w:r>
      <w:proofErr w:type="spellEnd"/>
      <w:r w:rsidRPr="003D02BE">
        <w:rPr>
          <w:sz w:val="28"/>
          <w:szCs w:val="28"/>
        </w:rPr>
        <w:t xml:space="preserve"> </w:t>
      </w:r>
      <w:proofErr w:type="spellStart"/>
      <w:r w:rsidRPr="003D02BE">
        <w:rPr>
          <w:sz w:val="28"/>
          <w:szCs w:val="28"/>
        </w:rPr>
        <w:t>потенциометри</w:t>
      </w:r>
      <w:proofErr w:type="spellEnd"/>
      <w:r w:rsidRPr="003D02BE">
        <w:rPr>
          <w:sz w:val="28"/>
          <w:szCs w:val="28"/>
          <w:lang w:val="kk-KZ"/>
        </w:rPr>
        <w:t>ялық</w:t>
      </w:r>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олардың</w:t>
      </w:r>
      <w:proofErr w:type="spellEnd"/>
      <w:r w:rsidRPr="003D02BE">
        <w:rPr>
          <w:sz w:val="28"/>
          <w:szCs w:val="28"/>
        </w:rPr>
        <w:t xml:space="preserve"> </w:t>
      </w:r>
      <w:proofErr w:type="spellStart"/>
      <w:r w:rsidRPr="003D02BE">
        <w:rPr>
          <w:sz w:val="28"/>
          <w:szCs w:val="28"/>
        </w:rPr>
        <w:t>көмегімен</w:t>
      </w:r>
      <w:proofErr w:type="spellEnd"/>
      <w:r w:rsidRPr="003D02BE">
        <w:rPr>
          <w:sz w:val="28"/>
          <w:szCs w:val="28"/>
        </w:rPr>
        <w:t xml:space="preserve"> </w:t>
      </w:r>
      <w:proofErr w:type="spellStart"/>
      <w:r w:rsidRPr="003D02BE">
        <w:rPr>
          <w:sz w:val="28"/>
          <w:szCs w:val="28"/>
        </w:rPr>
        <w:t>анықтайды</w:t>
      </w:r>
      <w:proofErr w:type="spellEnd"/>
      <w:r w:rsidRPr="003D02BE">
        <w:rPr>
          <w:sz w:val="28"/>
          <w:szCs w:val="28"/>
        </w:rPr>
        <w:t xml:space="preserve"> </w:t>
      </w:r>
      <w:proofErr w:type="spellStart"/>
      <w:r w:rsidRPr="003D02BE">
        <w:rPr>
          <w:sz w:val="28"/>
          <w:szCs w:val="28"/>
        </w:rPr>
        <w:t>кең</w:t>
      </w:r>
      <w:proofErr w:type="spellEnd"/>
      <w:r w:rsidRPr="003D02BE">
        <w:rPr>
          <w:sz w:val="28"/>
          <w:szCs w:val="28"/>
        </w:rPr>
        <w:t xml:space="preserve"> </w:t>
      </w:r>
      <w:proofErr w:type="spellStart"/>
      <w:proofErr w:type="gramStart"/>
      <w:r w:rsidRPr="003D02BE">
        <w:rPr>
          <w:sz w:val="28"/>
          <w:szCs w:val="28"/>
        </w:rPr>
        <w:t>ау</w:t>
      </w:r>
      <w:proofErr w:type="gramEnd"/>
      <w:r w:rsidRPr="003D02BE">
        <w:rPr>
          <w:sz w:val="28"/>
          <w:szCs w:val="28"/>
        </w:rPr>
        <w:t>қымды</w:t>
      </w:r>
      <w:proofErr w:type="spellEnd"/>
      <w:r w:rsidRPr="003D02BE">
        <w:rPr>
          <w:sz w:val="28"/>
          <w:szCs w:val="28"/>
        </w:rPr>
        <w:t xml:space="preserve"> </w:t>
      </w:r>
      <w:proofErr w:type="spellStart"/>
      <w:r w:rsidRPr="003D02BE">
        <w:rPr>
          <w:sz w:val="28"/>
          <w:szCs w:val="28"/>
        </w:rPr>
        <w:t>заттардың</w:t>
      </w:r>
      <w:proofErr w:type="spellEnd"/>
      <w:r w:rsidRPr="003D02BE">
        <w:rPr>
          <w:sz w:val="28"/>
          <w:szCs w:val="28"/>
        </w:rPr>
        <w:t xml:space="preserve"> су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жылым</w:t>
      </w:r>
      <w:proofErr w:type="spellEnd"/>
      <w:r w:rsidRPr="003D02BE">
        <w:rPr>
          <w:sz w:val="28"/>
          <w:szCs w:val="28"/>
        </w:rPr>
        <w:t xml:space="preserve"> </w:t>
      </w:r>
      <w:proofErr w:type="spellStart"/>
      <w:r w:rsidRPr="003D02BE">
        <w:rPr>
          <w:sz w:val="28"/>
          <w:szCs w:val="28"/>
        </w:rPr>
        <w:t>орталарда</w:t>
      </w:r>
      <w:proofErr w:type="spellEnd"/>
      <w:r w:rsidRPr="003D02BE">
        <w:rPr>
          <w:sz w:val="28"/>
          <w:szCs w:val="28"/>
        </w:rPr>
        <w:t xml:space="preserve">. Осы </w:t>
      </w:r>
      <w:proofErr w:type="spellStart"/>
      <w:r w:rsidRPr="003D02BE">
        <w:rPr>
          <w:sz w:val="28"/>
          <w:szCs w:val="28"/>
        </w:rPr>
        <w:t>әдістері</w:t>
      </w:r>
      <w:proofErr w:type="spellEnd"/>
      <w:r w:rsidRPr="003D02BE">
        <w:rPr>
          <w:sz w:val="28"/>
          <w:szCs w:val="28"/>
        </w:rPr>
        <w:t xml:space="preserve"> </w:t>
      </w:r>
      <w:proofErr w:type="spellStart"/>
      <w:r w:rsidRPr="003D02BE">
        <w:rPr>
          <w:sz w:val="28"/>
          <w:szCs w:val="28"/>
        </w:rPr>
        <w:lastRenderedPageBreak/>
        <w:t>тіркейді</w:t>
      </w:r>
      <w:proofErr w:type="spellEnd"/>
      <w:r w:rsidRPr="003D02BE">
        <w:rPr>
          <w:sz w:val="28"/>
          <w:szCs w:val="28"/>
        </w:rPr>
        <w:t xml:space="preserve"> </w:t>
      </w:r>
      <w:proofErr w:type="spellStart"/>
      <w:r w:rsidRPr="003D02BE">
        <w:rPr>
          <w:sz w:val="28"/>
          <w:szCs w:val="28"/>
        </w:rPr>
        <w:t>өзгерту</w:t>
      </w:r>
      <w:proofErr w:type="spellEnd"/>
      <w:r w:rsidRPr="003D02BE">
        <w:rPr>
          <w:sz w:val="28"/>
          <w:szCs w:val="28"/>
        </w:rPr>
        <w:t xml:space="preserve"> </w:t>
      </w:r>
      <w:proofErr w:type="spellStart"/>
      <w:r w:rsidRPr="003D02BE">
        <w:rPr>
          <w:sz w:val="28"/>
          <w:szCs w:val="28"/>
        </w:rPr>
        <w:t>әлеуетін</w:t>
      </w:r>
      <w:proofErr w:type="spellEnd"/>
      <w:r w:rsidRPr="003D02BE">
        <w:rPr>
          <w:sz w:val="28"/>
          <w:szCs w:val="28"/>
        </w:rPr>
        <w:t xml:space="preserve"> </w:t>
      </w:r>
      <w:proofErr w:type="spellStart"/>
      <w:r w:rsidRPr="003D02BE">
        <w:rPr>
          <w:sz w:val="28"/>
          <w:szCs w:val="28"/>
        </w:rPr>
        <w:t>индикаторлық</w:t>
      </w:r>
      <w:proofErr w:type="spellEnd"/>
      <w:r w:rsidRPr="003D02BE">
        <w:rPr>
          <w:sz w:val="28"/>
          <w:szCs w:val="28"/>
        </w:rPr>
        <w:t xml:space="preserve"> </w:t>
      </w:r>
      <w:proofErr w:type="spellStart"/>
      <w:r w:rsidRPr="003D02BE">
        <w:rPr>
          <w:sz w:val="28"/>
          <w:szCs w:val="28"/>
        </w:rPr>
        <w:t>электродтың</w:t>
      </w:r>
      <w:proofErr w:type="spellEnd"/>
      <w:r w:rsidRPr="003D02BE">
        <w:rPr>
          <w:sz w:val="28"/>
          <w:szCs w:val="28"/>
        </w:rPr>
        <w:t xml:space="preserve"> </w:t>
      </w:r>
      <w:proofErr w:type="spellStart"/>
      <w:r w:rsidRPr="003D02BE">
        <w:rPr>
          <w:sz w:val="28"/>
          <w:szCs w:val="28"/>
        </w:rPr>
        <w:t>процесінде</w:t>
      </w:r>
      <w:proofErr w:type="spellEnd"/>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зерттелетін</w:t>
      </w:r>
      <w:proofErr w:type="spellEnd"/>
      <w:r w:rsidRPr="003D02BE">
        <w:rPr>
          <w:sz w:val="28"/>
          <w:szCs w:val="28"/>
        </w:rPr>
        <w:t xml:space="preserve"> </w:t>
      </w:r>
      <w:proofErr w:type="spellStart"/>
      <w:r w:rsidRPr="003D02BE">
        <w:rPr>
          <w:sz w:val="28"/>
          <w:szCs w:val="28"/>
        </w:rPr>
        <w:t>ерітіндіні</w:t>
      </w:r>
      <w:proofErr w:type="spellEnd"/>
      <w:r w:rsidRPr="003D02BE">
        <w:rPr>
          <w:sz w:val="28"/>
          <w:szCs w:val="28"/>
        </w:rPr>
        <w:t xml:space="preserve"> </w:t>
      </w:r>
      <w:proofErr w:type="spellStart"/>
      <w:r w:rsidRPr="003D02BE">
        <w:rPr>
          <w:sz w:val="28"/>
          <w:szCs w:val="28"/>
        </w:rPr>
        <w:t>стандартты</w:t>
      </w:r>
      <w:proofErr w:type="spellEnd"/>
      <w:r w:rsidRPr="003D02BE">
        <w:rPr>
          <w:sz w:val="28"/>
          <w:szCs w:val="28"/>
        </w:rPr>
        <w:t xml:space="preserve"> </w:t>
      </w:r>
      <w:proofErr w:type="spellStart"/>
      <w:r w:rsidRPr="003D02BE">
        <w:rPr>
          <w:sz w:val="28"/>
          <w:szCs w:val="28"/>
        </w:rPr>
        <w:t>ерітіндісімен</w:t>
      </w:r>
      <w:proofErr w:type="spellEnd"/>
      <w:r w:rsidRPr="003D02BE">
        <w:rPr>
          <w:sz w:val="28"/>
          <w:szCs w:val="28"/>
        </w:rPr>
        <w:t xml:space="preserve"> реагент </w:t>
      </w:r>
      <w:proofErr w:type="spellStart"/>
      <w:r w:rsidRPr="003D02BE">
        <w:rPr>
          <w:sz w:val="28"/>
          <w:szCs w:val="28"/>
        </w:rPr>
        <w:t>көлеміне</w:t>
      </w:r>
      <w:proofErr w:type="spellEnd"/>
      <w:r w:rsidRPr="003D02BE">
        <w:rPr>
          <w:sz w:val="28"/>
          <w:szCs w:val="28"/>
        </w:rPr>
        <w:t xml:space="preserve"> </w:t>
      </w:r>
      <w:proofErr w:type="spellStart"/>
      <w:r w:rsidRPr="003D02BE">
        <w:rPr>
          <w:sz w:val="28"/>
          <w:szCs w:val="28"/>
        </w:rPr>
        <w:t>байланысты</w:t>
      </w:r>
      <w:proofErr w:type="spellEnd"/>
      <w:r w:rsidRPr="003D02BE">
        <w:rPr>
          <w:sz w:val="28"/>
          <w:szCs w:val="28"/>
        </w:rPr>
        <w:t xml:space="preserve"> </w:t>
      </w:r>
      <w:proofErr w:type="spellStart"/>
      <w:r w:rsidRPr="003D02BE">
        <w:rPr>
          <w:sz w:val="28"/>
          <w:szCs w:val="28"/>
        </w:rPr>
        <w:t>соңғы</w:t>
      </w:r>
      <w:proofErr w:type="spellEnd"/>
      <w:r w:rsidRPr="003D02BE">
        <w:rPr>
          <w:sz w:val="28"/>
          <w:szCs w:val="28"/>
        </w:rPr>
        <w:t>. </w:t>
      </w:r>
      <w:proofErr w:type="spellStart"/>
      <w:r w:rsidRPr="003D02BE">
        <w:rPr>
          <w:sz w:val="28"/>
          <w:szCs w:val="28"/>
        </w:rPr>
        <w:t>Потенциометри</w:t>
      </w:r>
      <w:proofErr w:type="spellEnd"/>
      <w:r w:rsidRPr="003D02BE">
        <w:rPr>
          <w:sz w:val="28"/>
          <w:szCs w:val="28"/>
          <w:lang w:val="kk-KZ"/>
        </w:rPr>
        <w:t>ялық</w:t>
      </w:r>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жүргізеді</w:t>
      </w:r>
      <w:proofErr w:type="spellEnd"/>
      <w:r w:rsidRPr="003D02BE">
        <w:rPr>
          <w:sz w:val="28"/>
          <w:szCs w:val="28"/>
        </w:rPr>
        <w:t xml:space="preserve"> </w:t>
      </w:r>
      <w:proofErr w:type="spellStart"/>
      <w:r w:rsidRPr="003D02BE">
        <w:rPr>
          <w:sz w:val="28"/>
          <w:szCs w:val="28"/>
        </w:rPr>
        <w:t>пайдалана</w:t>
      </w:r>
      <w:proofErr w:type="spellEnd"/>
      <w:r w:rsidRPr="003D02BE">
        <w:rPr>
          <w:sz w:val="28"/>
          <w:szCs w:val="28"/>
        </w:rPr>
        <w:t xml:space="preserve"> </w:t>
      </w:r>
      <w:proofErr w:type="spellStart"/>
      <w:r w:rsidRPr="003D02BE">
        <w:rPr>
          <w:sz w:val="28"/>
          <w:szCs w:val="28"/>
        </w:rPr>
        <w:t>отырып</w:t>
      </w:r>
      <w:proofErr w:type="spellEnd"/>
      <w:r w:rsidRPr="003D02BE">
        <w:rPr>
          <w:sz w:val="28"/>
          <w:szCs w:val="28"/>
        </w:rPr>
        <w:t xml:space="preserve">, </w:t>
      </w:r>
      <w:proofErr w:type="spellStart"/>
      <w:r w:rsidRPr="003D02BE">
        <w:rPr>
          <w:sz w:val="28"/>
          <w:szCs w:val="28"/>
        </w:rPr>
        <w:t>түрлі</w:t>
      </w:r>
      <w:proofErr w:type="spellEnd"/>
      <w:r w:rsidRPr="003D02BE">
        <w:rPr>
          <w:sz w:val="28"/>
          <w:szCs w:val="28"/>
        </w:rPr>
        <w:t xml:space="preserve"> </w:t>
      </w:r>
      <w:proofErr w:type="spellStart"/>
      <w:r w:rsidRPr="003D02BE">
        <w:rPr>
          <w:sz w:val="28"/>
          <w:szCs w:val="28"/>
        </w:rPr>
        <w:t>реакцияларды</w:t>
      </w:r>
      <w:proofErr w:type="spellEnd"/>
      <w:r w:rsidRPr="003D02BE">
        <w:rPr>
          <w:sz w:val="28"/>
          <w:szCs w:val="28"/>
        </w:rPr>
        <w:t xml:space="preserve">: </w:t>
      </w:r>
      <w:proofErr w:type="spellStart"/>
      <w:r w:rsidRPr="003D02BE">
        <w:rPr>
          <w:sz w:val="28"/>
          <w:szCs w:val="28"/>
        </w:rPr>
        <w:t>қышқылды</w:t>
      </w:r>
      <w:proofErr w:type="gramStart"/>
      <w:r w:rsidRPr="003D02BE">
        <w:rPr>
          <w:sz w:val="28"/>
          <w:szCs w:val="28"/>
        </w:rPr>
        <w:t>қ-</w:t>
      </w:r>
      <w:proofErr w:type="gramEnd"/>
      <w:r w:rsidRPr="003D02BE">
        <w:rPr>
          <w:sz w:val="28"/>
          <w:szCs w:val="28"/>
        </w:rPr>
        <w:t>негіздік</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тотығу-тотықсыздану</w:t>
      </w:r>
      <w:proofErr w:type="spellEnd"/>
      <w:r w:rsidRPr="003D02BE">
        <w:rPr>
          <w:sz w:val="28"/>
          <w:szCs w:val="28"/>
        </w:rPr>
        <w:t xml:space="preserve"> </w:t>
      </w:r>
      <w:proofErr w:type="spellStart"/>
      <w:r w:rsidRPr="003D02BE">
        <w:rPr>
          <w:sz w:val="28"/>
          <w:szCs w:val="28"/>
        </w:rPr>
        <w:t>өзара</w:t>
      </w:r>
      <w:proofErr w:type="spellEnd"/>
      <w:r w:rsidRPr="003D02BE">
        <w:rPr>
          <w:sz w:val="28"/>
          <w:szCs w:val="28"/>
        </w:rPr>
        <w:t xml:space="preserve">, </w:t>
      </w:r>
      <w:proofErr w:type="spellStart"/>
      <w:r w:rsidRPr="003D02BE">
        <w:rPr>
          <w:sz w:val="28"/>
          <w:szCs w:val="28"/>
        </w:rPr>
        <w:t>тұндыру</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комплекс. </w:t>
      </w:r>
      <w:proofErr w:type="spellStart"/>
      <w:r w:rsidRPr="003D02BE">
        <w:rPr>
          <w:sz w:val="28"/>
          <w:szCs w:val="28"/>
        </w:rPr>
        <w:t>Әдістері</w:t>
      </w:r>
      <w:proofErr w:type="spellEnd"/>
      <w:r w:rsidRPr="003D02BE">
        <w:rPr>
          <w:sz w:val="28"/>
          <w:szCs w:val="28"/>
        </w:rPr>
        <w:t xml:space="preserve"> </w:t>
      </w:r>
      <w:proofErr w:type="spellStart"/>
      <w:r w:rsidRPr="003D02BE">
        <w:rPr>
          <w:sz w:val="28"/>
          <w:szCs w:val="28"/>
        </w:rPr>
        <w:t>қышқылдық-негіздік</w:t>
      </w:r>
      <w:proofErr w:type="spellEnd"/>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ретінде</w:t>
      </w:r>
      <w:proofErr w:type="spellEnd"/>
      <w:r w:rsidRPr="003D02BE">
        <w:rPr>
          <w:sz w:val="28"/>
          <w:szCs w:val="28"/>
        </w:rPr>
        <w:t xml:space="preserve"> </w:t>
      </w:r>
      <w:proofErr w:type="spellStart"/>
      <w:r w:rsidRPr="003D02BE">
        <w:rPr>
          <w:sz w:val="28"/>
          <w:szCs w:val="28"/>
        </w:rPr>
        <w:t>индикаторлық</w:t>
      </w:r>
      <w:proofErr w:type="spellEnd"/>
      <w:r w:rsidRPr="003D02BE">
        <w:rPr>
          <w:sz w:val="28"/>
          <w:szCs w:val="28"/>
        </w:rPr>
        <w:t xml:space="preserve"> </w:t>
      </w:r>
      <w:proofErr w:type="spellStart"/>
      <w:r w:rsidRPr="003D02BE">
        <w:rPr>
          <w:sz w:val="28"/>
          <w:szCs w:val="28"/>
        </w:rPr>
        <w:t>пайдалануға</w:t>
      </w:r>
      <w:proofErr w:type="spellEnd"/>
      <w:r w:rsidRPr="003D02BE">
        <w:rPr>
          <w:sz w:val="28"/>
          <w:szCs w:val="28"/>
        </w:rPr>
        <w:t xml:space="preserve"> </w:t>
      </w:r>
      <w:proofErr w:type="spellStart"/>
      <w:r w:rsidRPr="003D02BE">
        <w:rPr>
          <w:sz w:val="28"/>
          <w:szCs w:val="28"/>
        </w:rPr>
        <w:t>болады</w:t>
      </w:r>
      <w:proofErr w:type="spellEnd"/>
      <w:r w:rsidRPr="003D02BE">
        <w:rPr>
          <w:sz w:val="28"/>
          <w:szCs w:val="28"/>
        </w:rPr>
        <w:t> </w:t>
      </w:r>
      <w:proofErr w:type="spellStart"/>
      <w:r w:rsidRPr="003D02BE">
        <w:rPr>
          <w:sz w:val="28"/>
          <w:szCs w:val="28"/>
        </w:rPr>
        <w:t>кез</w:t>
      </w:r>
      <w:proofErr w:type="spellEnd"/>
      <w:r w:rsidRPr="003D02BE">
        <w:rPr>
          <w:sz w:val="28"/>
          <w:szCs w:val="28"/>
        </w:rPr>
        <w:t xml:space="preserve"> </w:t>
      </w:r>
      <w:proofErr w:type="spellStart"/>
      <w:r w:rsidRPr="003D02BE">
        <w:rPr>
          <w:sz w:val="28"/>
          <w:szCs w:val="28"/>
        </w:rPr>
        <w:t>келген</w:t>
      </w:r>
      <w:proofErr w:type="spellEnd"/>
      <w:r w:rsidRPr="003D02BE">
        <w:rPr>
          <w:sz w:val="28"/>
          <w:szCs w:val="28"/>
        </w:rPr>
        <w:t xml:space="preserve"> электрод, </w:t>
      </w:r>
      <w:proofErr w:type="spellStart"/>
      <w:r w:rsidRPr="003D02BE">
        <w:rPr>
          <w:sz w:val="28"/>
          <w:szCs w:val="28"/>
        </w:rPr>
        <w:t>қаратпа</w:t>
      </w:r>
      <w:proofErr w:type="spellEnd"/>
      <w:r w:rsidRPr="003D02BE">
        <w:rPr>
          <w:sz w:val="28"/>
          <w:szCs w:val="28"/>
        </w:rPr>
        <w:t xml:space="preserve"> </w:t>
      </w:r>
      <w:proofErr w:type="spellStart"/>
      <w:r w:rsidRPr="003D02BE">
        <w:rPr>
          <w:sz w:val="28"/>
          <w:szCs w:val="28"/>
        </w:rPr>
        <w:t>иондарына</w:t>
      </w:r>
      <w:proofErr w:type="spellEnd"/>
      <w:r w:rsidRPr="003D02BE">
        <w:rPr>
          <w:sz w:val="28"/>
          <w:szCs w:val="28"/>
        </w:rPr>
        <w:t xml:space="preserve"> Н</w:t>
      </w:r>
      <w:r w:rsidRPr="003D02BE">
        <w:rPr>
          <w:sz w:val="28"/>
          <w:szCs w:val="28"/>
          <w:vertAlign w:val="superscript"/>
        </w:rPr>
        <w:t>+</w:t>
      </w:r>
      <w:r w:rsidRPr="003D02BE">
        <w:rPr>
          <w:sz w:val="28"/>
          <w:szCs w:val="28"/>
        </w:rPr>
        <w:t> (</w:t>
      </w:r>
      <w:proofErr w:type="spellStart"/>
      <w:r w:rsidRPr="003D02BE">
        <w:rPr>
          <w:sz w:val="28"/>
          <w:szCs w:val="28"/>
        </w:rPr>
        <w:t>сутегі</w:t>
      </w:r>
      <w:proofErr w:type="spellEnd"/>
      <w:r w:rsidRPr="003D02BE">
        <w:rPr>
          <w:sz w:val="28"/>
          <w:szCs w:val="28"/>
        </w:rPr>
        <w:t xml:space="preserve">, </w:t>
      </w:r>
      <w:proofErr w:type="spellStart"/>
      <w:r w:rsidRPr="003D02BE">
        <w:rPr>
          <w:sz w:val="28"/>
          <w:szCs w:val="28"/>
        </w:rPr>
        <w:t>хингидронный</w:t>
      </w:r>
      <w:proofErr w:type="spellEnd"/>
      <w:r w:rsidRPr="003D02BE">
        <w:rPr>
          <w:sz w:val="28"/>
          <w:szCs w:val="28"/>
        </w:rPr>
        <w:t xml:space="preserve">, сурьмяный, </w:t>
      </w:r>
      <w:proofErr w:type="spellStart"/>
      <w:r w:rsidRPr="003D02BE">
        <w:rPr>
          <w:sz w:val="28"/>
          <w:szCs w:val="28"/>
        </w:rPr>
        <w:t>шыны</w:t>
      </w:r>
      <w:proofErr w:type="spellEnd"/>
      <w:r w:rsidRPr="003D02BE">
        <w:rPr>
          <w:sz w:val="28"/>
          <w:szCs w:val="28"/>
        </w:rPr>
        <w:t xml:space="preserve">); </w:t>
      </w:r>
      <w:proofErr w:type="spellStart"/>
      <w:r w:rsidRPr="003D02BE">
        <w:rPr>
          <w:sz w:val="28"/>
          <w:szCs w:val="28"/>
        </w:rPr>
        <w:t>таралған</w:t>
      </w:r>
      <w:proofErr w:type="spellEnd"/>
      <w:r w:rsidRPr="003D02BE">
        <w:rPr>
          <w:sz w:val="28"/>
          <w:szCs w:val="28"/>
        </w:rPr>
        <w:t xml:space="preserve"> </w:t>
      </w:r>
      <w:proofErr w:type="spellStart"/>
      <w:r w:rsidRPr="003D02BE">
        <w:rPr>
          <w:sz w:val="28"/>
          <w:szCs w:val="28"/>
        </w:rPr>
        <w:t>шыны</w:t>
      </w:r>
      <w:proofErr w:type="spellEnd"/>
      <w:r w:rsidRPr="003D02BE">
        <w:rPr>
          <w:sz w:val="28"/>
          <w:szCs w:val="28"/>
        </w:rPr>
        <w:t xml:space="preserve"> электрод. </w:t>
      </w:r>
      <w:proofErr w:type="spellStart"/>
      <w:r w:rsidRPr="003D02BE">
        <w:rPr>
          <w:sz w:val="28"/>
          <w:szCs w:val="28"/>
        </w:rPr>
        <w:t>Тотығ</w:t>
      </w:r>
      <w:proofErr w:type="gramStart"/>
      <w:r w:rsidRPr="003D02BE">
        <w:rPr>
          <w:sz w:val="28"/>
          <w:szCs w:val="28"/>
        </w:rPr>
        <w:t>у-</w:t>
      </w:r>
      <w:proofErr w:type="gramEnd"/>
      <w:r w:rsidRPr="003D02BE">
        <w:rPr>
          <w:sz w:val="28"/>
          <w:szCs w:val="28"/>
        </w:rPr>
        <w:t>қалпына</w:t>
      </w:r>
      <w:proofErr w:type="spellEnd"/>
      <w:r w:rsidRPr="003D02BE">
        <w:rPr>
          <w:sz w:val="28"/>
          <w:szCs w:val="28"/>
        </w:rPr>
        <w:t xml:space="preserve"> </w:t>
      </w:r>
      <w:proofErr w:type="spellStart"/>
      <w:r w:rsidRPr="003D02BE">
        <w:rPr>
          <w:sz w:val="28"/>
          <w:szCs w:val="28"/>
        </w:rPr>
        <w:t>келтіру</w:t>
      </w:r>
      <w:proofErr w:type="spellEnd"/>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жүргізеді</w:t>
      </w:r>
      <w:proofErr w:type="spellEnd"/>
      <w:r w:rsidRPr="003D02BE">
        <w:rPr>
          <w:sz w:val="28"/>
          <w:szCs w:val="28"/>
        </w:rPr>
        <w:t xml:space="preserve"> </w:t>
      </w:r>
      <w:proofErr w:type="spellStart"/>
      <w:r w:rsidRPr="003D02BE">
        <w:rPr>
          <w:sz w:val="28"/>
          <w:szCs w:val="28"/>
        </w:rPr>
        <w:t>электродтар</w:t>
      </w:r>
      <w:proofErr w:type="spellEnd"/>
      <w:r w:rsidRPr="003D02BE">
        <w:rPr>
          <w:sz w:val="28"/>
          <w:szCs w:val="28"/>
        </w:rPr>
        <w:t xml:space="preserve"> </w:t>
      </w:r>
      <w:proofErr w:type="spellStart"/>
      <w:r w:rsidRPr="003D02BE">
        <w:rPr>
          <w:sz w:val="28"/>
          <w:szCs w:val="28"/>
        </w:rPr>
        <w:t>бірі-асыл</w:t>
      </w:r>
      <w:proofErr w:type="spellEnd"/>
      <w:r w:rsidRPr="003D02BE">
        <w:rPr>
          <w:sz w:val="28"/>
          <w:szCs w:val="28"/>
        </w:rPr>
        <w:t xml:space="preserve"> </w:t>
      </w:r>
      <w:proofErr w:type="spellStart"/>
      <w:r w:rsidRPr="003D02BE">
        <w:rPr>
          <w:sz w:val="28"/>
          <w:szCs w:val="28"/>
        </w:rPr>
        <w:t>металдарды</w:t>
      </w:r>
      <w:proofErr w:type="spellEnd"/>
      <w:r w:rsidRPr="003D02BE">
        <w:rPr>
          <w:sz w:val="28"/>
          <w:szCs w:val="28"/>
        </w:rPr>
        <w:t xml:space="preserve"> (</w:t>
      </w:r>
      <w:proofErr w:type="spellStart"/>
      <w:r w:rsidRPr="003D02BE">
        <w:rPr>
          <w:sz w:val="28"/>
          <w:szCs w:val="28"/>
        </w:rPr>
        <w:t>жиірек</w:t>
      </w:r>
      <w:proofErr w:type="spellEnd"/>
      <w:r w:rsidRPr="003D02BE">
        <w:rPr>
          <w:sz w:val="28"/>
          <w:szCs w:val="28"/>
        </w:rPr>
        <w:t xml:space="preserve"> </w:t>
      </w:r>
      <w:proofErr w:type="spellStart"/>
      <w:r w:rsidRPr="003D02BE">
        <w:rPr>
          <w:sz w:val="28"/>
          <w:szCs w:val="28"/>
        </w:rPr>
        <w:t>барлығы</w:t>
      </w:r>
      <w:proofErr w:type="spellEnd"/>
      <w:r w:rsidRPr="003D02BE">
        <w:rPr>
          <w:sz w:val="28"/>
          <w:szCs w:val="28"/>
        </w:rPr>
        <w:t xml:space="preserve"> </w:t>
      </w:r>
      <w:proofErr w:type="spellStart"/>
      <w:r w:rsidRPr="003D02BE">
        <w:rPr>
          <w:sz w:val="28"/>
          <w:szCs w:val="28"/>
        </w:rPr>
        <w:t>платиналы</w:t>
      </w:r>
      <w:proofErr w:type="spellEnd"/>
      <w:r w:rsidRPr="003D02BE">
        <w:rPr>
          <w:sz w:val="28"/>
          <w:szCs w:val="28"/>
        </w:rPr>
        <w:t>). </w:t>
      </w:r>
      <w:proofErr w:type="spellStart"/>
      <w:r w:rsidRPr="003D02BE">
        <w:rPr>
          <w:sz w:val="28"/>
          <w:szCs w:val="28"/>
        </w:rPr>
        <w:t>Әдістері</w:t>
      </w:r>
      <w:proofErr w:type="spellEnd"/>
      <w:r w:rsidRPr="003D02BE">
        <w:rPr>
          <w:sz w:val="28"/>
          <w:szCs w:val="28"/>
        </w:rPr>
        <w:t xml:space="preserve"> </w:t>
      </w:r>
      <w:proofErr w:type="spellStart"/>
      <w:r w:rsidRPr="003D02BE">
        <w:rPr>
          <w:sz w:val="28"/>
          <w:szCs w:val="28"/>
        </w:rPr>
        <w:t>осадительного</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комплексометри</w:t>
      </w:r>
      <w:proofErr w:type="spellEnd"/>
      <w:r w:rsidRPr="003D02BE">
        <w:rPr>
          <w:sz w:val="28"/>
          <w:szCs w:val="28"/>
          <w:lang w:val="kk-KZ"/>
        </w:rPr>
        <w:t xml:space="preserve">ялық </w:t>
      </w:r>
      <w:proofErr w:type="spellStart"/>
      <w:r w:rsidRPr="003D02BE">
        <w:rPr>
          <w:sz w:val="28"/>
          <w:szCs w:val="28"/>
        </w:rPr>
        <w:t>титрлеудің</w:t>
      </w:r>
      <w:proofErr w:type="spellEnd"/>
      <w:r w:rsidRPr="003D02BE">
        <w:rPr>
          <w:sz w:val="28"/>
          <w:szCs w:val="28"/>
        </w:rPr>
        <w:t xml:space="preserve"> </w:t>
      </w:r>
      <w:proofErr w:type="spellStart"/>
      <w:r w:rsidRPr="003D02BE">
        <w:rPr>
          <w:sz w:val="28"/>
          <w:szCs w:val="28"/>
        </w:rPr>
        <w:t>индикаторлық</w:t>
      </w:r>
      <w:proofErr w:type="spellEnd"/>
      <w:r w:rsidRPr="003D02BE">
        <w:rPr>
          <w:sz w:val="28"/>
          <w:szCs w:val="28"/>
        </w:rPr>
        <w:t xml:space="preserve"> (</w:t>
      </w:r>
      <w:proofErr w:type="spellStart"/>
      <w:r w:rsidRPr="003D02BE">
        <w:rPr>
          <w:sz w:val="28"/>
          <w:szCs w:val="28"/>
        </w:rPr>
        <w:t>ионоселектив</w:t>
      </w:r>
      <w:proofErr w:type="spellEnd"/>
      <w:r w:rsidRPr="003D02BE">
        <w:rPr>
          <w:sz w:val="28"/>
          <w:szCs w:val="28"/>
          <w:lang w:val="kk-KZ"/>
        </w:rPr>
        <w:t>ті</w:t>
      </w:r>
      <w:r w:rsidRPr="003D02BE">
        <w:rPr>
          <w:sz w:val="28"/>
          <w:szCs w:val="28"/>
        </w:rPr>
        <w:t xml:space="preserve"> </w:t>
      </w:r>
      <w:proofErr w:type="spellStart"/>
      <w:r w:rsidRPr="003D02BE">
        <w:rPr>
          <w:sz w:val="28"/>
          <w:szCs w:val="28"/>
        </w:rPr>
        <w:t>немесе</w:t>
      </w:r>
      <w:proofErr w:type="spellEnd"/>
      <w:r w:rsidRPr="003D02BE">
        <w:rPr>
          <w:sz w:val="28"/>
          <w:szCs w:val="28"/>
        </w:rPr>
        <w:t xml:space="preserve"> металл) электрод </w:t>
      </w:r>
      <w:proofErr w:type="spellStart"/>
      <w:r w:rsidRPr="003D02BE">
        <w:rPr>
          <w:sz w:val="28"/>
          <w:szCs w:val="28"/>
        </w:rPr>
        <w:t>тиіс</w:t>
      </w:r>
      <w:proofErr w:type="spellEnd"/>
      <w:r w:rsidRPr="003D02BE">
        <w:rPr>
          <w:sz w:val="28"/>
          <w:szCs w:val="28"/>
        </w:rPr>
        <w:t xml:space="preserve"> обратимым </w:t>
      </w:r>
      <w:proofErr w:type="spellStart"/>
      <w:r w:rsidRPr="003D02BE">
        <w:rPr>
          <w:sz w:val="28"/>
          <w:szCs w:val="28"/>
        </w:rPr>
        <w:t>қатысты</w:t>
      </w:r>
      <w:proofErr w:type="spellEnd"/>
      <w:r w:rsidRPr="003D02BE">
        <w:rPr>
          <w:sz w:val="28"/>
          <w:szCs w:val="28"/>
        </w:rPr>
        <w:t xml:space="preserve"> </w:t>
      </w:r>
      <w:proofErr w:type="spellStart"/>
      <w:r w:rsidRPr="003D02BE">
        <w:rPr>
          <w:sz w:val="28"/>
          <w:szCs w:val="28"/>
        </w:rPr>
        <w:t>бір</w:t>
      </w:r>
      <w:proofErr w:type="spellEnd"/>
      <w:r w:rsidRPr="003D02BE">
        <w:rPr>
          <w:sz w:val="28"/>
          <w:szCs w:val="28"/>
        </w:rPr>
        <w:t xml:space="preserve"> </w:t>
      </w:r>
      <w:proofErr w:type="spellStart"/>
      <w:r w:rsidRPr="003D02BE">
        <w:rPr>
          <w:sz w:val="28"/>
          <w:szCs w:val="28"/>
        </w:rPr>
        <w:t>иондар</w:t>
      </w:r>
      <w:proofErr w:type="spellEnd"/>
      <w:r w:rsidRPr="003D02BE">
        <w:rPr>
          <w:sz w:val="28"/>
          <w:szCs w:val="28"/>
        </w:rPr>
        <w:t xml:space="preserve"> </w:t>
      </w:r>
      <w:proofErr w:type="spellStart"/>
      <w:r w:rsidRPr="003D02BE">
        <w:rPr>
          <w:sz w:val="28"/>
          <w:szCs w:val="28"/>
        </w:rPr>
        <w:t>қатысатын</w:t>
      </w:r>
      <w:proofErr w:type="spellEnd"/>
      <w:r w:rsidRPr="003D02BE">
        <w:rPr>
          <w:sz w:val="28"/>
          <w:szCs w:val="28"/>
        </w:rPr>
        <w:t xml:space="preserve"> </w:t>
      </w:r>
      <w:proofErr w:type="spellStart"/>
      <w:r w:rsidRPr="003D02BE">
        <w:rPr>
          <w:sz w:val="28"/>
          <w:szCs w:val="28"/>
        </w:rPr>
        <w:t>реакциялар</w:t>
      </w:r>
      <w:proofErr w:type="spellEnd"/>
      <w:r w:rsidRPr="003D02BE">
        <w:rPr>
          <w:sz w:val="28"/>
          <w:szCs w:val="28"/>
        </w:rPr>
        <w:t>. </w:t>
      </w:r>
      <w:proofErr w:type="spellStart"/>
      <w:r w:rsidRPr="003D02BE">
        <w:rPr>
          <w:sz w:val="28"/>
          <w:szCs w:val="28"/>
        </w:rPr>
        <w:t>Жақын</w:t>
      </w:r>
      <w:proofErr w:type="spellEnd"/>
      <w:r w:rsidRPr="003D02BE">
        <w:rPr>
          <w:sz w:val="28"/>
          <w:szCs w:val="28"/>
        </w:rPr>
        <w:t xml:space="preserve"> </w:t>
      </w:r>
      <w:proofErr w:type="spellStart"/>
      <w:r w:rsidRPr="003D02BE">
        <w:rPr>
          <w:sz w:val="28"/>
          <w:szCs w:val="28"/>
        </w:rPr>
        <w:t>нүктесіне</w:t>
      </w:r>
      <w:proofErr w:type="spellEnd"/>
      <w:r w:rsidRPr="003D02BE">
        <w:rPr>
          <w:sz w:val="28"/>
          <w:szCs w:val="28"/>
        </w:rPr>
        <w:t xml:space="preserve"> </w:t>
      </w:r>
      <w:proofErr w:type="spellStart"/>
      <w:r w:rsidRPr="003D02BE">
        <w:rPr>
          <w:sz w:val="28"/>
          <w:szCs w:val="28"/>
        </w:rPr>
        <w:t>баламалылығы</w:t>
      </w:r>
      <w:proofErr w:type="spellEnd"/>
      <w:r w:rsidRPr="003D02BE">
        <w:rPr>
          <w:sz w:val="28"/>
          <w:szCs w:val="28"/>
        </w:rPr>
        <w:t xml:space="preserve"> </w:t>
      </w:r>
      <w:proofErr w:type="spellStart"/>
      <w:r w:rsidRPr="003D02BE">
        <w:rPr>
          <w:sz w:val="28"/>
          <w:szCs w:val="28"/>
        </w:rPr>
        <w:t>байқалады</w:t>
      </w:r>
      <w:proofErr w:type="spellEnd"/>
      <w:r w:rsidRPr="003D02BE">
        <w:rPr>
          <w:sz w:val="28"/>
          <w:szCs w:val="28"/>
        </w:rPr>
        <w:t xml:space="preserve"> </w:t>
      </w:r>
      <w:proofErr w:type="spellStart"/>
      <w:r w:rsidRPr="003D02BE">
        <w:rPr>
          <w:sz w:val="28"/>
          <w:szCs w:val="28"/>
        </w:rPr>
        <w:t>күрт</w:t>
      </w:r>
      <w:proofErr w:type="spellEnd"/>
      <w:r w:rsidRPr="003D02BE">
        <w:rPr>
          <w:sz w:val="28"/>
          <w:szCs w:val="28"/>
        </w:rPr>
        <w:t xml:space="preserve"> </w:t>
      </w:r>
      <w:proofErr w:type="spellStart"/>
      <w:r w:rsidRPr="003D02BE">
        <w:rPr>
          <w:sz w:val="28"/>
          <w:szCs w:val="28"/>
        </w:rPr>
        <w:t>өзгеруі</w:t>
      </w:r>
      <w:proofErr w:type="spellEnd"/>
      <w:r w:rsidRPr="003D02BE">
        <w:rPr>
          <w:sz w:val="28"/>
          <w:szCs w:val="28"/>
        </w:rPr>
        <w:t xml:space="preserve"> (</w:t>
      </w:r>
      <w:proofErr w:type="spellStart"/>
      <w:r w:rsidRPr="003D02BE">
        <w:rPr>
          <w:sz w:val="28"/>
          <w:szCs w:val="28"/>
        </w:rPr>
        <w:t>секіру</w:t>
      </w:r>
      <w:proofErr w:type="spellEnd"/>
      <w:r w:rsidRPr="003D02BE">
        <w:rPr>
          <w:sz w:val="28"/>
          <w:szCs w:val="28"/>
        </w:rPr>
        <w:t>) </w:t>
      </w:r>
      <w:hyperlink r:id="rId153" w:history="1">
        <w:r w:rsidRPr="003D02BE">
          <w:rPr>
            <w:rStyle w:val="af7"/>
            <w:rFonts w:eastAsiaTheme="majorEastAsia"/>
            <w:color w:val="auto"/>
            <w:sz w:val="28"/>
            <w:szCs w:val="28"/>
            <w:u w:val="none"/>
          </w:rPr>
          <w:t xml:space="preserve">электрод </w:t>
        </w:r>
        <w:proofErr w:type="spellStart"/>
        <w:r w:rsidRPr="003D02BE">
          <w:rPr>
            <w:rStyle w:val="af7"/>
            <w:rFonts w:eastAsiaTheme="majorEastAsia"/>
            <w:color w:val="auto"/>
            <w:sz w:val="28"/>
            <w:szCs w:val="28"/>
            <w:u w:val="none"/>
          </w:rPr>
          <w:t>потенциалын</w:t>
        </w:r>
        <w:proofErr w:type="spellEnd"/>
      </w:hyperlink>
      <w:r w:rsidRPr="003D02BE">
        <w:rPr>
          <w:sz w:val="28"/>
          <w:szCs w:val="28"/>
        </w:rPr>
        <w:t> </w:t>
      </w:r>
      <w:r w:rsidRPr="003D02BE">
        <w:rPr>
          <w:i/>
          <w:iCs/>
          <w:sz w:val="28"/>
          <w:szCs w:val="28"/>
        </w:rPr>
        <w:t>E</w:t>
      </w:r>
      <w:r w:rsidRPr="003D02BE">
        <w:rPr>
          <w:sz w:val="28"/>
          <w:szCs w:val="28"/>
        </w:rPr>
        <w:t> </w:t>
      </w:r>
      <w:proofErr w:type="spellStart"/>
      <w:r w:rsidRPr="003D02BE">
        <w:rPr>
          <w:sz w:val="28"/>
          <w:szCs w:val="28"/>
        </w:rPr>
        <w:t>негізделген</w:t>
      </w:r>
      <w:proofErr w:type="spellEnd"/>
      <w:r w:rsidRPr="003D02BE">
        <w:rPr>
          <w:sz w:val="28"/>
          <w:szCs w:val="28"/>
        </w:rPr>
        <w:t xml:space="preserve"> </w:t>
      </w:r>
      <w:proofErr w:type="spellStart"/>
      <w:r w:rsidRPr="003D02BE">
        <w:rPr>
          <w:sz w:val="28"/>
          <w:szCs w:val="28"/>
        </w:rPr>
        <w:t>ауыстырумен</w:t>
      </w:r>
      <w:proofErr w:type="spellEnd"/>
      <w:r w:rsidRPr="003D02BE">
        <w:rPr>
          <w:sz w:val="28"/>
          <w:szCs w:val="28"/>
        </w:rPr>
        <w:t xml:space="preserve"> </w:t>
      </w:r>
      <w:proofErr w:type="spellStart"/>
      <w:r w:rsidRPr="003D02BE">
        <w:rPr>
          <w:sz w:val="28"/>
          <w:szCs w:val="28"/>
        </w:rPr>
        <w:t>бі</w:t>
      </w:r>
      <w:proofErr w:type="gramStart"/>
      <w:r w:rsidRPr="003D02BE">
        <w:rPr>
          <w:sz w:val="28"/>
          <w:szCs w:val="28"/>
        </w:rPr>
        <w:t>р</w:t>
      </w:r>
      <w:proofErr w:type="spellEnd"/>
      <w:proofErr w:type="gramEnd"/>
      <w:r w:rsidRPr="003D02BE">
        <w:rPr>
          <w:sz w:val="28"/>
          <w:szCs w:val="28"/>
        </w:rPr>
        <w:t xml:space="preserve"> </w:t>
      </w:r>
      <w:proofErr w:type="spellStart"/>
      <w:r w:rsidRPr="003D02BE">
        <w:rPr>
          <w:sz w:val="28"/>
          <w:szCs w:val="28"/>
        </w:rPr>
        <w:t>электрхимиялық</w:t>
      </w:r>
      <w:proofErr w:type="spellEnd"/>
      <w:r w:rsidRPr="003D02BE">
        <w:rPr>
          <w:sz w:val="28"/>
          <w:szCs w:val="28"/>
        </w:rPr>
        <w:t xml:space="preserve"> </w:t>
      </w:r>
      <w:proofErr w:type="spellStart"/>
      <w:r w:rsidRPr="003D02BE">
        <w:rPr>
          <w:sz w:val="28"/>
          <w:szCs w:val="28"/>
        </w:rPr>
        <w:t>реакциялар</w:t>
      </w:r>
      <w:proofErr w:type="spellEnd"/>
      <w:r w:rsidRPr="003D02BE">
        <w:rPr>
          <w:sz w:val="28"/>
          <w:szCs w:val="28"/>
        </w:rPr>
        <w:t xml:space="preserve"> </w:t>
      </w:r>
      <w:proofErr w:type="spellStart"/>
      <w:r w:rsidRPr="003D02BE">
        <w:rPr>
          <w:sz w:val="28"/>
          <w:szCs w:val="28"/>
        </w:rPr>
        <w:t>басқа</w:t>
      </w:r>
      <w:proofErr w:type="spellEnd"/>
      <w:r w:rsidRPr="003D02BE">
        <w:rPr>
          <w:sz w:val="28"/>
          <w:szCs w:val="28"/>
        </w:rPr>
        <w:t xml:space="preserve"> </w:t>
      </w:r>
      <w:proofErr w:type="spellStart"/>
      <w:r w:rsidRPr="003D02BE">
        <w:rPr>
          <w:sz w:val="28"/>
          <w:szCs w:val="28"/>
        </w:rPr>
        <w:t>тиісті</w:t>
      </w:r>
      <w:proofErr w:type="spellEnd"/>
      <w:r w:rsidRPr="003D02BE">
        <w:rPr>
          <w:sz w:val="28"/>
          <w:szCs w:val="28"/>
        </w:rPr>
        <w:t xml:space="preserve"> </w:t>
      </w:r>
      <w:proofErr w:type="spellStart"/>
      <w:r w:rsidRPr="003D02BE">
        <w:rPr>
          <w:sz w:val="28"/>
          <w:szCs w:val="28"/>
        </w:rPr>
        <w:t>өзгеруіне</w:t>
      </w:r>
      <w:proofErr w:type="spellEnd"/>
      <w:r w:rsidRPr="003D02BE">
        <w:rPr>
          <w:sz w:val="28"/>
          <w:szCs w:val="28"/>
        </w:rPr>
        <w:t> </w:t>
      </w:r>
      <w:r w:rsidRPr="003D02BE">
        <w:rPr>
          <w:i/>
          <w:iCs/>
          <w:sz w:val="28"/>
          <w:szCs w:val="28"/>
        </w:rPr>
        <w:t>E</w:t>
      </w:r>
      <w:r w:rsidRPr="003D02BE">
        <w:rPr>
          <w:sz w:val="28"/>
          <w:szCs w:val="28"/>
          <w:vertAlign w:val="subscript"/>
        </w:rPr>
        <w:t>0</w:t>
      </w:r>
      <w:r w:rsidRPr="003D02BE">
        <w:rPr>
          <w:i/>
          <w:iCs/>
          <w:sz w:val="28"/>
          <w:szCs w:val="28"/>
        </w:rPr>
        <w:t>. </w:t>
      </w:r>
      <w:proofErr w:type="spellStart"/>
      <w:r w:rsidRPr="003D02BE">
        <w:rPr>
          <w:sz w:val="28"/>
          <w:szCs w:val="28"/>
        </w:rPr>
        <w:t>Мысалы</w:t>
      </w:r>
      <w:proofErr w:type="spellEnd"/>
      <w:r w:rsidRPr="003D02BE">
        <w:rPr>
          <w:sz w:val="28"/>
          <w:szCs w:val="28"/>
        </w:rPr>
        <w:t xml:space="preserve">, </w:t>
      </w:r>
      <w:proofErr w:type="spellStart"/>
      <w:r w:rsidRPr="003D02BE">
        <w:rPr>
          <w:sz w:val="28"/>
          <w:szCs w:val="28"/>
        </w:rPr>
        <w:t>кезінде</w:t>
      </w:r>
      <w:proofErr w:type="spellEnd"/>
      <w:r w:rsidRPr="003D02BE">
        <w:rPr>
          <w:sz w:val="28"/>
          <w:szCs w:val="28"/>
        </w:rPr>
        <w:t xml:space="preserve"> титровании </w:t>
      </w:r>
      <w:proofErr w:type="spellStart"/>
      <w:r w:rsidRPr="003D02BE">
        <w:rPr>
          <w:sz w:val="28"/>
          <w:szCs w:val="28"/>
        </w:rPr>
        <w:t>Сl</w:t>
      </w:r>
      <w:proofErr w:type="spellEnd"/>
      <w:r w:rsidRPr="003D02BE">
        <w:rPr>
          <w:sz w:val="28"/>
          <w:szCs w:val="28"/>
        </w:rPr>
        <w:t xml:space="preserve"> </w:t>
      </w:r>
      <w:proofErr w:type="spellStart"/>
      <w:r w:rsidRPr="003D02BE">
        <w:rPr>
          <w:sz w:val="28"/>
          <w:szCs w:val="28"/>
        </w:rPr>
        <w:t>иондар</w:t>
      </w:r>
      <w:proofErr w:type="gramStart"/>
      <w:r w:rsidRPr="003D02BE">
        <w:rPr>
          <w:sz w:val="28"/>
          <w:szCs w:val="28"/>
        </w:rPr>
        <w:t>ы</w:t>
      </w:r>
      <w:proofErr w:type="spellEnd"/>
      <w:r w:rsidRPr="003D02BE">
        <w:rPr>
          <w:sz w:val="28"/>
          <w:szCs w:val="28"/>
          <w:vertAlign w:val="superscript"/>
        </w:rPr>
        <w:t>-</w:t>
      </w:r>
      <w:proofErr w:type="gramEnd"/>
      <w:r w:rsidRPr="003D02BE">
        <w:rPr>
          <w:sz w:val="28"/>
          <w:szCs w:val="28"/>
        </w:rPr>
        <w:t> </w:t>
      </w:r>
      <w:proofErr w:type="spellStart"/>
      <w:r w:rsidRPr="003D02BE">
        <w:rPr>
          <w:sz w:val="28"/>
          <w:szCs w:val="28"/>
        </w:rPr>
        <w:t>ерітіндісімен</w:t>
      </w:r>
      <w:proofErr w:type="spellEnd"/>
      <w:r w:rsidRPr="003D02BE">
        <w:rPr>
          <w:sz w:val="28"/>
          <w:szCs w:val="28"/>
        </w:rPr>
        <w:t xml:space="preserve"> AgNO</w:t>
      </w:r>
      <w:r w:rsidRPr="003D02BE">
        <w:rPr>
          <w:sz w:val="28"/>
          <w:szCs w:val="28"/>
          <w:vertAlign w:val="subscript"/>
        </w:rPr>
        <w:t>3</w:t>
      </w:r>
      <w:r w:rsidRPr="003D02BE">
        <w:rPr>
          <w:sz w:val="28"/>
          <w:szCs w:val="28"/>
        </w:rPr>
        <w:t> </w:t>
      </w:r>
      <w:proofErr w:type="spellStart"/>
      <w:r w:rsidRPr="003D02BE">
        <w:rPr>
          <w:sz w:val="28"/>
          <w:szCs w:val="28"/>
        </w:rPr>
        <w:t>күміс</w:t>
      </w:r>
      <w:proofErr w:type="spellEnd"/>
      <w:r w:rsidRPr="003D02BE">
        <w:rPr>
          <w:sz w:val="28"/>
          <w:szCs w:val="28"/>
        </w:rPr>
        <w:t xml:space="preserve"> индикатор</w:t>
      </w:r>
      <w:r w:rsidRPr="003D02BE">
        <w:rPr>
          <w:sz w:val="28"/>
          <w:szCs w:val="28"/>
          <w:lang w:val="kk-KZ"/>
        </w:rPr>
        <w:t>лы</w:t>
      </w:r>
      <w:r w:rsidRPr="003D02BE">
        <w:rPr>
          <w:sz w:val="28"/>
          <w:szCs w:val="28"/>
        </w:rPr>
        <w:t> </w:t>
      </w:r>
      <w:hyperlink r:id="rId154" w:history="1">
        <w:r w:rsidRPr="003D02BE">
          <w:rPr>
            <w:rStyle w:val="af7"/>
            <w:rFonts w:eastAsiaTheme="majorEastAsia"/>
            <w:color w:val="auto"/>
            <w:sz w:val="28"/>
            <w:szCs w:val="28"/>
            <w:u w:val="none"/>
          </w:rPr>
          <w:t>электрод</w:t>
        </w:r>
      </w:hyperlink>
      <w:r w:rsidRPr="003D02BE">
        <w:rPr>
          <w:sz w:val="28"/>
          <w:szCs w:val="28"/>
        </w:rPr>
        <w:t> </w:t>
      </w:r>
      <w:proofErr w:type="spellStart"/>
      <w:r w:rsidRPr="003D02BE">
        <w:rPr>
          <w:sz w:val="28"/>
          <w:szCs w:val="28"/>
        </w:rPr>
        <w:t>нүктесіне</w:t>
      </w:r>
      <w:proofErr w:type="spellEnd"/>
      <w:r w:rsidRPr="003D02BE">
        <w:rPr>
          <w:sz w:val="28"/>
          <w:szCs w:val="28"/>
        </w:rPr>
        <w:t xml:space="preserve"> </w:t>
      </w:r>
      <w:proofErr w:type="spellStart"/>
      <w:r w:rsidRPr="003D02BE">
        <w:rPr>
          <w:sz w:val="28"/>
          <w:szCs w:val="28"/>
        </w:rPr>
        <w:t>дейін</w:t>
      </w:r>
      <w:proofErr w:type="spellEnd"/>
      <w:r w:rsidRPr="003D02BE">
        <w:rPr>
          <w:sz w:val="28"/>
          <w:szCs w:val="28"/>
        </w:rPr>
        <w:t xml:space="preserve"> </w:t>
      </w:r>
      <w:proofErr w:type="spellStart"/>
      <w:r w:rsidRPr="003D02BE">
        <w:rPr>
          <w:sz w:val="28"/>
          <w:szCs w:val="28"/>
        </w:rPr>
        <w:t>баламалылығы</w:t>
      </w:r>
      <w:proofErr w:type="spellEnd"/>
      <w:r w:rsidRPr="003D02BE">
        <w:rPr>
          <w:sz w:val="28"/>
          <w:szCs w:val="28"/>
        </w:rPr>
        <w:t xml:space="preserve"> при избытке </w:t>
      </w:r>
      <w:proofErr w:type="spellStart"/>
      <w:r w:rsidRPr="003D02BE">
        <w:rPr>
          <w:sz w:val="28"/>
          <w:szCs w:val="28"/>
        </w:rPr>
        <w:t>иондарының</w:t>
      </w:r>
      <w:proofErr w:type="spellEnd"/>
      <w:r w:rsidRPr="003D02BE">
        <w:rPr>
          <w:sz w:val="28"/>
          <w:szCs w:val="28"/>
        </w:rPr>
        <w:t xml:space="preserve"> </w:t>
      </w:r>
      <w:proofErr w:type="spellStart"/>
      <w:r w:rsidRPr="003D02BE">
        <w:rPr>
          <w:sz w:val="28"/>
          <w:szCs w:val="28"/>
        </w:rPr>
        <w:t>Cl</w:t>
      </w:r>
      <w:proofErr w:type="spellEnd"/>
      <w:r w:rsidRPr="003D02BE">
        <w:rPr>
          <w:sz w:val="28"/>
          <w:szCs w:val="28"/>
        </w:rPr>
        <w:t xml:space="preserve"> ~ </w:t>
      </w:r>
      <w:proofErr w:type="spellStart"/>
      <w:r w:rsidRPr="003D02BE">
        <w:rPr>
          <w:sz w:val="28"/>
          <w:szCs w:val="28"/>
        </w:rPr>
        <w:t>әлеуеті</w:t>
      </w:r>
      <w:proofErr w:type="spellEnd"/>
      <w:r w:rsidRPr="003D02BE">
        <w:rPr>
          <w:sz w:val="28"/>
          <w:szCs w:val="28"/>
        </w:rPr>
        <w:t xml:space="preserve"> электрод </w:t>
      </w:r>
      <w:proofErr w:type="spellStart"/>
      <w:r w:rsidRPr="003D02BE">
        <w:rPr>
          <w:sz w:val="28"/>
          <w:szCs w:val="28"/>
        </w:rPr>
        <w:t>анықталады</w:t>
      </w:r>
      <w:proofErr w:type="spellEnd"/>
      <w:r w:rsidRPr="003D02BE">
        <w:rPr>
          <w:sz w:val="28"/>
          <w:szCs w:val="28"/>
        </w:rPr>
        <w:t xml:space="preserve"> реакция </w:t>
      </w:r>
      <w:proofErr w:type="spellStart"/>
      <w:r w:rsidRPr="003D02BE">
        <w:rPr>
          <w:sz w:val="28"/>
          <w:szCs w:val="28"/>
        </w:rPr>
        <w:t>AgCl</w:t>
      </w:r>
      <w:proofErr w:type="spellEnd"/>
      <w:r w:rsidRPr="003D02BE">
        <w:rPr>
          <w:sz w:val="28"/>
          <w:szCs w:val="28"/>
        </w:rPr>
        <w:t xml:space="preserve"> + e  </w:t>
      </w:r>
      <w:proofErr w:type="spellStart"/>
      <w:r w:rsidRPr="003D02BE">
        <w:rPr>
          <w:sz w:val="28"/>
          <w:szCs w:val="28"/>
        </w:rPr>
        <w:t>Ag</w:t>
      </w:r>
      <w:proofErr w:type="spellEnd"/>
      <w:r w:rsidRPr="003D02BE">
        <w:rPr>
          <w:sz w:val="28"/>
          <w:szCs w:val="28"/>
        </w:rPr>
        <w:t xml:space="preserve"> + </w:t>
      </w:r>
      <w:proofErr w:type="spellStart"/>
      <w:r w:rsidRPr="003D02BE">
        <w:rPr>
          <w:sz w:val="28"/>
          <w:szCs w:val="28"/>
        </w:rPr>
        <w:t>Cl</w:t>
      </w:r>
      <w:proofErr w:type="spellEnd"/>
      <w:r w:rsidRPr="003D02BE">
        <w:rPr>
          <w:sz w:val="28"/>
          <w:szCs w:val="28"/>
          <w:vertAlign w:val="superscript"/>
        </w:rPr>
        <w:t>-</w:t>
      </w:r>
      <w:r w:rsidRPr="003D02BE">
        <w:rPr>
          <w:sz w:val="28"/>
          <w:szCs w:val="28"/>
        </w:rPr>
        <w:t> с </w:t>
      </w:r>
      <w:r w:rsidRPr="003D02BE">
        <w:rPr>
          <w:i/>
          <w:iCs/>
          <w:sz w:val="28"/>
          <w:szCs w:val="28"/>
        </w:rPr>
        <w:t>E </w:t>
      </w:r>
      <w:r w:rsidRPr="003D02BE">
        <w:rPr>
          <w:sz w:val="28"/>
          <w:szCs w:val="28"/>
        </w:rPr>
        <w:t xml:space="preserve">= 0,222 - 0,059 </w:t>
      </w:r>
      <w:proofErr w:type="spellStart"/>
      <w:r w:rsidRPr="003D02BE">
        <w:rPr>
          <w:sz w:val="28"/>
          <w:szCs w:val="28"/>
        </w:rPr>
        <w:t>lg</w:t>
      </w:r>
      <w:proofErr w:type="spellEnd"/>
      <w:r w:rsidRPr="003D02BE">
        <w:rPr>
          <w:sz w:val="28"/>
          <w:szCs w:val="28"/>
        </w:rPr>
        <w:t> </w:t>
      </w:r>
      <w:proofErr w:type="spellStart"/>
      <w:r w:rsidRPr="003D02BE">
        <w:rPr>
          <w:i/>
          <w:iCs/>
          <w:sz w:val="28"/>
          <w:szCs w:val="28"/>
        </w:rPr>
        <w:t>a</w:t>
      </w:r>
      <w:r w:rsidRPr="003D02BE">
        <w:rPr>
          <w:sz w:val="28"/>
          <w:szCs w:val="28"/>
          <w:vertAlign w:val="subscript"/>
        </w:rPr>
        <w:t>Cl</w:t>
      </w:r>
      <w:proofErr w:type="spellEnd"/>
      <w:r w:rsidRPr="003D02BE">
        <w:rPr>
          <w:sz w:val="28"/>
          <w:szCs w:val="28"/>
        </w:rPr>
        <w:t xml:space="preserve">_ ал, </w:t>
      </w:r>
      <w:proofErr w:type="spellStart"/>
      <w:r w:rsidRPr="003D02BE">
        <w:rPr>
          <w:sz w:val="28"/>
          <w:szCs w:val="28"/>
        </w:rPr>
        <w:t>нүктеден</w:t>
      </w:r>
      <w:proofErr w:type="spellEnd"/>
      <w:r w:rsidRPr="003D02BE">
        <w:rPr>
          <w:sz w:val="28"/>
          <w:szCs w:val="28"/>
        </w:rPr>
        <w:t xml:space="preserve"> </w:t>
      </w:r>
      <w:proofErr w:type="spellStart"/>
      <w:r w:rsidRPr="003D02BE">
        <w:rPr>
          <w:sz w:val="28"/>
          <w:szCs w:val="28"/>
        </w:rPr>
        <w:t>кейін</w:t>
      </w:r>
      <w:proofErr w:type="spellEnd"/>
      <w:r w:rsidRPr="003D02BE">
        <w:rPr>
          <w:sz w:val="28"/>
          <w:szCs w:val="28"/>
        </w:rPr>
        <w:t xml:space="preserve"> </w:t>
      </w:r>
      <w:proofErr w:type="spellStart"/>
      <w:r w:rsidRPr="003D02BE">
        <w:rPr>
          <w:sz w:val="28"/>
          <w:szCs w:val="28"/>
        </w:rPr>
        <w:t>баламалылығы</w:t>
      </w:r>
      <w:proofErr w:type="spellEnd"/>
      <w:r w:rsidRPr="003D02BE">
        <w:rPr>
          <w:sz w:val="28"/>
          <w:szCs w:val="28"/>
        </w:rPr>
        <w:t xml:space="preserve"> при избытке </w:t>
      </w:r>
      <w:proofErr w:type="spellStart"/>
      <w:r w:rsidRPr="003D02BE">
        <w:rPr>
          <w:sz w:val="28"/>
          <w:szCs w:val="28"/>
        </w:rPr>
        <w:t>иондарының</w:t>
      </w:r>
      <w:proofErr w:type="spellEnd"/>
      <w:r w:rsidRPr="003D02BE">
        <w:rPr>
          <w:sz w:val="28"/>
          <w:szCs w:val="28"/>
        </w:rPr>
        <w:t xml:space="preserve"> </w:t>
      </w:r>
      <w:proofErr w:type="spellStart"/>
      <w:r w:rsidRPr="003D02BE">
        <w:rPr>
          <w:sz w:val="28"/>
          <w:szCs w:val="28"/>
        </w:rPr>
        <w:t>Ag</w:t>
      </w:r>
      <w:proofErr w:type="spellEnd"/>
      <w:r w:rsidRPr="003D02BE">
        <w:rPr>
          <w:sz w:val="28"/>
          <w:szCs w:val="28"/>
          <w:vertAlign w:val="superscript"/>
        </w:rPr>
        <w:t>+</w:t>
      </w:r>
      <w:r w:rsidRPr="003D02BE">
        <w:rPr>
          <w:sz w:val="28"/>
          <w:szCs w:val="28"/>
        </w:rPr>
        <w:t xml:space="preserve">-реакция </w:t>
      </w:r>
      <w:proofErr w:type="spellStart"/>
      <w:r w:rsidRPr="003D02BE">
        <w:rPr>
          <w:sz w:val="28"/>
          <w:szCs w:val="28"/>
        </w:rPr>
        <w:t>Ag</w:t>
      </w:r>
      <w:proofErr w:type="spellEnd"/>
      <w:r w:rsidRPr="003D02BE">
        <w:rPr>
          <w:sz w:val="28"/>
          <w:szCs w:val="28"/>
          <w:vertAlign w:val="superscript"/>
        </w:rPr>
        <w:t>+</w:t>
      </w:r>
      <w:r w:rsidRPr="003D02BE">
        <w:rPr>
          <w:sz w:val="28"/>
          <w:szCs w:val="28"/>
        </w:rPr>
        <w:t> + e  </w:t>
      </w:r>
      <w:proofErr w:type="spellStart"/>
      <w:r w:rsidRPr="003D02BE">
        <w:rPr>
          <w:sz w:val="28"/>
          <w:szCs w:val="28"/>
        </w:rPr>
        <w:t>Ag</w:t>
      </w:r>
      <w:proofErr w:type="spellEnd"/>
      <w:r w:rsidRPr="003D02BE">
        <w:rPr>
          <w:sz w:val="28"/>
          <w:szCs w:val="28"/>
        </w:rPr>
        <w:t> </w:t>
      </w:r>
      <w:r w:rsidRPr="003D02BE">
        <w:rPr>
          <w:i/>
          <w:iCs/>
          <w:sz w:val="28"/>
          <w:szCs w:val="28"/>
        </w:rPr>
        <w:t>E</w:t>
      </w:r>
      <w:r w:rsidRPr="003D02BE">
        <w:rPr>
          <w:sz w:val="28"/>
          <w:szCs w:val="28"/>
        </w:rPr>
        <w:t xml:space="preserve"> = 0,799 + + 0,059 </w:t>
      </w:r>
      <w:proofErr w:type="spellStart"/>
      <w:r w:rsidRPr="003D02BE">
        <w:rPr>
          <w:sz w:val="28"/>
          <w:szCs w:val="28"/>
        </w:rPr>
        <w:t>lg</w:t>
      </w:r>
      <w:proofErr w:type="spellEnd"/>
      <w:r w:rsidRPr="003D02BE">
        <w:rPr>
          <w:sz w:val="28"/>
          <w:szCs w:val="28"/>
        </w:rPr>
        <w:t> </w:t>
      </w:r>
      <w:proofErr w:type="spellStart"/>
      <w:r w:rsidRPr="003D02BE">
        <w:rPr>
          <w:i/>
          <w:iCs/>
          <w:sz w:val="28"/>
          <w:szCs w:val="28"/>
        </w:rPr>
        <w:t>Ал</w:t>
      </w:r>
      <w:proofErr w:type="gramStart"/>
      <w:r w:rsidRPr="003D02BE">
        <w:rPr>
          <w:sz w:val="28"/>
          <w:szCs w:val="28"/>
          <w:vertAlign w:val="subscript"/>
        </w:rPr>
        <w:t>Ag</w:t>
      </w:r>
      <w:proofErr w:type="spellEnd"/>
      <w:proofErr w:type="gramEnd"/>
      <w:r w:rsidRPr="003D02BE">
        <w:rPr>
          <w:i/>
          <w:iCs/>
          <w:sz w:val="28"/>
          <w:szCs w:val="28"/>
        </w:rPr>
        <w:t>+</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Потенциометри</w:t>
      </w:r>
      <w:proofErr w:type="spellEnd"/>
      <w:r w:rsidRPr="003D02BE">
        <w:rPr>
          <w:sz w:val="28"/>
          <w:szCs w:val="28"/>
          <w:lang w:val="kk-KZ"/>
        </w:rPr>
        <w:t>ялық</w:t>
      </w:r>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бі</w:t>
      </w:r>
      <w:proofErr w:type="gramStart"/>
      <w:r w:rsidRPr="003D02BE">
        <w:rPr>
          <w:sz w:val="28"/>
          <w:szCs w:val="28"/>
        </w:rPr>
        <w:t>р</w:t>
      </w:r>
      <w:proofErr w:type="gramEnd"/>
      <w:r w:rsidRPr="003D02BE">
        <w:rPr>
          <w:sz w:val="28"/>
          <w:szCs w:val="28"/>
        </w:rPr>
        <w:t>қатар</w:t>
      </w:r>
      <w:proofErr w:type="spellEnd"/>
      <w:r w:rsidRPr="003D02BE">
        <w:rPr>
          <w:sz w:val="28"/>
          <w:szCs w:val="28"/>
        </w:rPr>
        <w:t xml:space="preserve"> </w:t>
      </w:r>
      <w:proofErr w:type="spellStart"/>
      <w:r w:rsidRPr="003D02BE">
        <w:rPr>
          <w:sz w:val="28"/>
          <w:szCs w:val="28"/>
        </w:rPr>
        <w:t>артықшылықтары</w:t>
      </w:r>
      <w:proofErr w:type="spellEnd"/>
      <w:r w:rsidRPr="003D02BE">
        <w:rPr>
          <w:sz w:val="28"/>
          <w:szCs w:val="28"/>
        </w:rPr>
        <w:t xml:space="preserve"> бар </w:t>
      </w:r>
      <w:proofErr w:type="spellStart"/>
      <w:r w:rsidRPr="003D02BE">
        <w:rPr>
          <w:sz w:val="28"/>
          <w:szCs w:val="28"/>
        </w:rPr>
        <w:t>титриметри</w:t>
      </w:r>
      <w:proofErr w:type="spellEnd"/>
      <w:r w:rsidRPr="003D02BE">
        <w:rPr>
          <w:sz w:val="28"/>
          <w:szCs w:val="28"/>
          <w:lang w:val="kk-KZ"/>
        </w:rPr>
        <w:t>ялық</w:t>
      </w:r>
      <w:r w:rsidRPr="003D02BE">
        <w:rPr>
          <w:sz w:val="28"/>
          <w:szCs w:val="28"/>
        </w:rPr>
        <w:t xml:space="preserve"> </w:t>
      </w:r>
      <w:proofErr w:type="spellStart"/>
      <w:r w:rsidRPr="003D02BE">
        <w:rPr>
          <w:sz w:val="28"/>
          <w:szCs w:val="28"/>
        </w:rPr>
        <w:t>әдістерімен</w:t>
      </w:r>
      <w:proofErr w:type="spellEnd"/>
      <w:r w:rsidRPr="003D02BE">
        <w:rPr>
          <w:sz w:val="28"/>
          <w:szCs w:val="28"/>
          <w:lang w:val="kk-KZ"/>
        </w:rPr>
        <w:t xml:space="preserve"> </w:t>
      </w:r>
      <w:proofErr w:type="spellStart"/>
      <w:r w:rsidRPr="003D02BE">
        <w:rPr>
          <w:sz w:val="28"/>
          <w:szCs w:val="28"/>
        </w:rPr>
        <w:t>салыстырғанда</w:t>
      </w:r>
      <w:proofErr w:type="spellEnd"/>
      <w:r w:rsidRPr="003D02BE">
        <w:rPr>
          <w:sz w:val="28"/>
          <w:szCs w:val="28"/>
        </w:rPr>
        <w:t xml:space="preserve">, </w:t>
      </w:r>
      <w:proofErr w:type="spellStart"/>
      <w:r w:rsidRPr="003D02BE">
        <w:rPr>
          <w:sz w:val="28"/>
          <w:szCs w:val="28"/>
        </w:rPr>
        <w:t>олардың</w:t>
      </w:r>
      <w:proofErr w:type="spellEnd"/>
      <w:r w:rsidRPr="003D02BE">
        <w:rPr>
          <w:sz w:val="28"/>
          <w:szCs w:val="28"/>
        </w:rPr>
        <w:t xml:space="preserve"> </w:t>
      </w:r>
      <w:proofErr w:type="spellStart"/>
      <w:r w:rsidRPr="003D02BE">
        <w:rPr>
          <w:sz w:val="28"/>
          <w:szCs w:val="28"/>
        </w:rPr>
        <w:t>қолданады</w:t>
      </w:r>
      <w:proofErr w:type="spellEnd"/>
      <w:r w:rsidRPr="003D02BE">
        <w:rPr>
          <w:sz w:val="28"/>
          <w:szCs w:val="28"/>
        </w:rPr>
        <w:t xml:space="preserve"> </w:t>
      </w:r>
      <w:proofErr w:type="spellStart"/>
      <w:r w:rsidRPr="003D02BE">
        <w:rPr>
          <w:sz w:val="28"/>
          <w:szCs w:val="28"/>
        </w:rPr>
        <w:t>химиялық</w:t>
      </w:r>
      <w:proofErr w:type="spellEnd"/>
      <w:r w:rsidRPr="003D02BE">
        <w:rPr>
          <w:sz w:val="28"/>
          <w:szCs w:val="28"/>
        </w:rPr>
        <w:t xml:space="preserve"> </w:t>
      </w:r>
      <w:proofErr w:type="spellStart"/>
      <w:r w:rsidRPr="003D02BE">
        <w:rPr>
          <w:sz w:val="28"/>
          <w:szCs w:val="28"/>
        </w:rPr>
        <w:t>индикаторлар</w:t>
      </w:r>
      <w:proofErr w:type="spellEnd"/>
      <w:r w:rsidRPr="003D02BE">
        <w:rPr>
          <w:sz w:val="28"/>
          <w:szCs w:val="28"/>
        </w:rPr>
        <w:t xml:space="preserve">: </w:t>
      </w:r>
      <w:proofErr w:type="spellStart"/>
      <w:r w:rsidRPr="003D02BE">
        <w:rPr>
          <w:sz w:val="28"/>
          <w:szCs w:val="28"/>
        </w:rPr>
        <w:t>объективтілігі</w:t>
      </w:r>
      <w:proofErr w:type="spellEnd"/>
      <w:r w:rsidRPr="003D02BE">
        <w:rPr>
          <w:sz w:val="28"/>
          <w:szCs w:val="28"/>
        </w:rPr>
        <w:t xml:space="preserve"> мен </w:t>
      </w:r>
      <w:proofErr w:type="spellStart"/>
      <w:r w:rsidRPr="003D02BE">
        <w:rPr>
          <w:sz w:val="28"/>
          <w:szCs w:val="28"/>
        </w:rPr>
        <w:t>дәлдігі</w:t>
      </w:r>
      <w:proofErr w:type="spellEnd"/>
      <w:r w:rsidRPr="003D02BE">
        <w:rPr>
          <w:sz w:val="28"/>
          <w:szCs w:val="28"/>
        </w:rPr>
        <w:t xml:space="preserve"> </w:t>
      </w:r>
      <w:proofErr w:type="spellStart"/>
      <w:r w:rsidRPr="003D02BE">
        <w:rPr>
          <w:sz w:val="28"/>
          <w:szCs w:val="28"/>
        </w:rPr>
        <w:t>туралы</w:t>
      </w:r>
      <w:proofErr w:type="spellEnd"/>
      <w:r w:rsidRPr="003D02BE">
        <w:rPr>
          <w:sz w:val="28"/>
          <w:szCs w:val="28"/>
        </w:rPr>
        <w:t xml:space="preserve"> </w:t>
      </w:r>
      <w:proofErr w:type="spellStart"/>
      <w:r w:rsidRPr="003D02BE">
        <w:rPr>
          <w:sz w:val="28"/>
          <w:szCs w:val="28"/>
        </w:rPr>
        <w:t>титрлеудің</w:t>
      </w:r>
      <w:proofErr w:type="spellEnd"/>
      <w:r w:rsidRPr="003D02BE">
        <w:rPr>
          <w:sz w:val="28"/>
          <w:szCs w:val="28"/>
        </w:rPr>
        <w:t xml:space="preserve"> </w:t>
      </w:r>
      <w:proofErr w:type="spellStart"/>
      <w:r w:rsidRPr="003D02BE">
        <w:rPr>
          <w:sz w:val="28"/>
          <w:szCs w:val="28"/>
        </w:rPr>
        <w:t>соңғы</w:t>
      </w:r>
      <w:proofErr w:type="spellEnd"/>
      <w:r w:rsidRPr="003D02BE">
        <w:rPr>
          <w:sz w:val="28"/>
          <w:szCs w:val="28"/>
        </w:rPr>
        <w:t xml:space="preserve"> </w:t>
      </w:r>
      <w:proofErr w:type="spellStart"/>
      <w:r w:rsidRPr="003D02BE">
        <w:rPr>
          <w:sz w:val="28"/>
          <w:szCs w:val="28"/>
        </w:rPr>
        <w:t>нүктесіне</w:t>
      </w:r>
      <w:proofErr w:type="spellEnd"/>
      <w:r w:rsidRPr="003D02BE">
        <w:rPr>
          <w:sz w:val="28"/>
          <w:szCs w:val="28"/>
        </w:rPr>
        <w:t xml:space="preserve">, </w:t>
      </w:r>
      <w:proofErr w:type="spellStart"/>
      <w:r w:rsidRPr="003D02BE">
        <w:rPr>
          <w:sz w:val="28"/>
          <w:szCs w:val="28"/>
        </w:rPr>
        <w:t>төмен</w:t>
      </w:r>
      <w:proofErr w:type="spellEnd"/>
      <w:r w:rsidRPr="003D02BE">
        <w:rPr>
          <w:sz w:val="28"/>
          <w:szCs w:val="28"/>
        </w:rPr>
        <w:t xml:space="preserve"> </w:t>
      </w:r>
      <w:proofErr w:type="spellStart"/>
      <w:r w:rsidRPr="003D02BE">
        <w:rPr>
          <w:sz w:val="28"/>
          <w:szCs w:val="28"/>
        </w:rPr>
        <w:t>шекарасы</w:t>
      </w:r>
      <w:proofErr w:type="spellEnd"/>
      <w:r w:rsidRPr="003D02BE">
        <w:rPr>
          <w:sz w:val="28"/>
          <w:szCs w:val="28"/>
        </w:rPr>
        <w:t xml:space="preserve"> </w:t>
      </w:r>
      <w:proofErr w:type="spellStart"/>
      <w:r w:rsidRPr="003D02BE">
        <w:rPr>
          <w:sz w:val="28"/>
          <w:szCs w:val="28"/>
        </w:rPr>
        <w:t>анықталатын</w:t>
      </w:r>
      <w:proofErr w:type="spellEnd"/>
      <w:r w:rsidRPr="003D02BE">
        <w:rPr>
          <w:sz w:val="28"/>
          <w:szCs w:val="28"/>
        </w:rPr>
        <w:t xml:space="preserve"> </w:t>
      </w:r>
      <w:proofErr w:type="spellStart"/>
      <w:r w:rsidRPr="003D02BE">
        <w:rPr>
          <w:sz w:val="28"/>
          <w:szCs w:val="28"/>
        </w:rPr>
        <w:t>шоғырлану</w:t>
      </w:r>
      <w:proofErr w:type="spellEnd"/>
      <w:r w:rsidRPr="003D02BE">
        <w:rPr>
          <w:sz w:val="28"/>
          <w:szCs w:val="28"/>
        </w:rPr>
        <w:t xml:space="preserve"> </w:t>
      </w:r>
      <w:proofErr w:type="spellStart"/>
      <w:r w:rsidRPr="003D02BE">
        <w:rPr>
          <w:sz w:val="28"/>
          <w:szCs w:val="28"/>
        </w:rPr>
        <w:t>мүмкіндігі</w:t>
      </w:r>
      <w:proofErr w:type="spellEnd"/>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мутных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боялған</w:t>
      </w:r>
      <w:proofErr w:type="spellEnd"/>
      <w:r w:rsidRPr="003D02BE">
        <w:rPr>
          <w:sz w:val="28"/>
          <w:szCs w:val="28"/>
        </w:rPr>
        <w:t xml:space="preserve"> </w:t>
      </w:r>
      <w:proofErr w:type="spellStart"/>
      <w:r w:rsidRPr="003D02BE">
        <w:rPr>
          <w:sz w:val="28"/>
          <w:szCs w:val="28"/>
        </w:rPr>
        <w:t>ерітінділерді</w:t>
      </w:r>
      <w:proofErr w:type="spellEnd"/>
      <w:r w:rsidRPr="003D02BE">
        <w:rPr>
          <w:sz w:val="28"/>
          <w:szCs w:val="28"/>
        </w:rPr>
        <w:t xml:space="preserve">, </w:t>
      </w:r>
      <w:proofErr w:type="spellStart"/>
      <w:r w:rsidRPr="003D02BE">
        <w:rPr>
          <w:sz w:val="28"/>
          <w:szCs w:val="28"/>
        </w:rPr>
        <w:t>мүмкіндігі</w:t>
      </w:r>
      <w:proofErr w:type="spellEnd"/>
      <w:r w:rsidRPr="003D02BE">
        <w:rPr>
          <w:sz w:val="28"/>
          <w:szCs w:val="28"/>
        </w:rPr>
        <w:t xml:space="preserve"> </w:t>
      </w:r>
      <w:proofErr w:type="spellStart"/>
      <w:r w:rsidRPr="003D02BE">
        <w:rPr>
          <w:sz w:val="28"/>
          <w:szCs w:val="28"/>
        </w:rPr>
        <w:t>сараланған</w:t>
      </w:r>
      <w:proofErr w:type="spellEnd"/>
      <w:r w:rsidRPr="003D02BE">
        <w:rPr>
          <w:sz w:val="28"/>
          <w:szCs w:val="28"/>
        </w:rPr>
        <w:t xml:space="preserve"> </w:t>
      </w:r>
      <w:proofErr w:type="spellStart"/>
      <w:r w:rsidRPr="003D02BE">
        <w:rPr>
          <w:sz w:val="28"/>
          <w:szCs w:val="28"/>
        </w:rPr>
        <w:t>түрде</w:t>
      </w:r>
      <w:proofErr w:type="spellEnd"/>
      <w:r w:rsidRPr="003D02BE">
        <w:rPr>
          <w:sz w:val="28"/>
          <w:szCs w:val="28"/>
        </w:rPr>
        <w:t xml:space="preserve"> (</w:t>
      </w:r>
      <w:proofErr w:type="spellStart"/>
      <w:r w:rsidRPr="003D02BE">
        <w:rPr>
          <w:sz w:val="28"/>
          <w:szCs w:val="28"/>
        </w:rPr>
        <w:t>бөлек</w:t>
      </w:r>
      <w:proofErr w:type="spellEnd"/>
      <w:r w:rsidRPr="003D02BE">
        <w:rPr>
          <w:sz w:val="28"/>
          <w:szCs w:val="28"/>
        </w:rPr>
        <w:t xml:space="preserve">) </w:t>
      </w:r>
      <w:proofErr w:type="spellStart"/>
      <w:r w:rsidRPr="003D02BE">
        <w:rPr>
          <w:sz w:val="28"/>
          <w:szCs w:val="28"/>
        </w:rPr>
        <w:t>анықтау</w:t>
      </w:r>
      <w:proofErr w:type="spellEnd"/>
      <w:r w:rsidRPr="003D02BE">
        <w:rPr>
          <w:sz w:val="28"/>
          <w:szCs w:val="28"/>
        </w:rPr>
        <w:t xml:space="preserve"> </w:t>
      </w:r>
      <w:proofErr w:type="spellStart"/>
      <w:r w:rsidRPr="003D02BE">
        <w:rPr>
          <w:sz w:val="28"/>
          <w:szCs w:val="28"/>
        </w:rPr>
        <w:t>компоненттерін</w:t>
      </w:r>
      <w:proofErr w:type="spellEnd"/>
      <w:r w:rsidRPr="003D02BE">
        <w:rPr>
          <w:sz w:val="28"/>
          <w:szCs w:val="28"/>
        </w:rPr>
        <w:t xml:space="preserve"> </w:t>
      </w:r>
      <w:proofErr w:type="spellStart"/>
      <w:r w:rsidRPr="003D02BE">
        <w:rPr>
          <w:sz w:val="28"/>
          <w:szCs w:val="28"/>
        </w:rPr>
        <w:t>қоспасынан</w:t>
      </w:r>
      <w:proofErr w:type="spellEnd"/>
      <w:r w:rsidRPr="003D02BE">
        <w:rPr>
          <w:sz w:val="28"/>
          <w:szCs w:val="28"/>
        </w:rPr>
        <w:t xml:space="preserve"> </w:t>
      </w:r>
      <w:proofErr w:type="spellStart"/>
      <w:r w:rsidRPr="003D02BE">
        <w:rPr>
          <w:sz w:val="28"/>
          <w:szCs w:val="28"/>
        </w:rPr>
        <w:t>бі</w:t>
      </w:r>
      <w:proofErr w:type="gramStart"/>
      <w:r w:rsidRPr="003D02BE">
        <w:rPr>
          <w:sz w:val="28"/>
          <w:szCs w:val="28"/>
        </w:rPr>
        <w:t>р</w:t>
      </w:r>
      <w:proofErr w:type="spellEnd"/>
      <w:proofErr w:type="gramEnd"/>
      <w:r w:rsidRPr="003D02BE">
        <w:rPr>
          <w:sz w:val="28"/>
          <w:szCs w:val="28"/>
        </w:rPr>
        <w:t xml:space="preserve"> </w:t>
      </w:r>
      <w:proofErr w:type="spellStart"/>
      <w:r w:rsidRPr="003D02BE">
        <w:rPr>
          <w:sz w:val="28"/>
          <w:szCs w:val="28"/>
        </w:rPr>
        <w:t>порцияның</w:t>
      </w:r>
      <w:proofErr w:type="spellEnd"/>
      <w:r w:rsidRPr="003D02BE">
        <w:rPr>
          <w:sz w:val="28"/>
          <w:szCs w:val="28"/>
        </w:rPr>
        <w:t xml:space="preserve"> </w:t>
      </w:r>
      <w:proofErr w:type="spellStart"/>
      <w:r w:rsidRPr="003D02BE">
        <w:rPr>
          <w:sz w:val="28"/>
          <w:szCs w:val="28"/>
        </w:rPr>
        <w:t>ерітіндісін</w:t>
      </w:r>
      <w:proofErr w:type="spellEnd"/>
      <w:r w:rsidRPr="003D02BE">
        <w:rPr>
          <w:sz w:val="28"/>
          <w:szCs w:val="28"/>
        </w:rPr>
        <w:t xml:space="preserve">, </w:t>
      </w:r>
      <w:proofErr w:type="spellStart"/>
      <w:r w:rsidRPr="003D02BE">
        <w:rPr>
          <w:sz w:val="28"/>
          <w:szCs w:val="28"/>
        </w:rPr>
        <w:t>егер</w:t>
      </w:r>
      <w:proofErr w:type="spellEnd"/>
      <w:r w:rsidRPr="003D02BE">
        <w:rPr>
          <w:sz w:val="28"/>
          <w:szCs w:val="28"/>
        </w:rPr>
        <w:t xml:space="preserve"> </w:t>
      </w:r>
      <w:proofErr w:type="spellStart"/>
      <w:r w:rsidRPr="003D02BE">
        <w:rPr>
          <w:sz w:val="28"/>
          <w:szCs w:val="28"/>
        </w:rPr>
        <w:t>тиісті</w:t>
      </w:r>
      <w:proofErr w:type="spellEnd"/>
      <w:r w:rsidRPr="003D02BE">
        <w:rPr>
          <w:sz w:val="28"/>
          <w:szCs w:val="28"/>
        </w:rPr>
        <w:t> </w:t>
      </w:r>
      <w:r w:rsidRPr="003D02BE">
        <w:rPr>
          <w:i/>
          <w:iCs/>
          <w:sz w:val="28"/>
          <w:szCs w:val="28"/>
        </w:rPr>
        <w:t>E</w:t>
      </w:r>
      <w:r w:rsidRPr="003D02BE">
        <w:rPr>
          <w:i/>
          <w:iCs/>
          <w:sz w:val="28"/>
          <w:szCs w:val="28"/>
          <w:vertAlign w:val="subscript"/>
        </w:rPr>
        <w:t>0</w:t>
      </w:r>
      <w:r w:rsidRPr="003D02BE">
        <w:rPr>
          <w:i/>
          <w:iCs/>
          <w:sz w:val="28"/>
          <w:szCs w:val="28"/>
        </w:rPr>
        <w:t> </w:t>
      </w:r>
      <w:proofErr w:type="spellStart"/>
      <w:r w:rsidRPr="003D02BE">
        <w:rPr>
          <w:sz w:val="28"/>
          <w:szCs w:val="28"/>
        </w:rPr>
        <w:t>айтарлықтай</w:t>
      </w:r>
      <w:proofErr w:type="spellEnd"/>
      <w:r w:rsidRPr="003D02BE">
        <w:rPr>
          <w:sz w:val="28"/>
          <w:szCs w:val="28"/>
        </w:rPr>
        <w:t xml:space="preserve"> </w:t>
      </w:r>
      <w:proofErr w:type="spellStart"/>
      <w:r w:rsidRPr="003D02BE">
        <w:rPr>
          <w:sz w:val="28"/>
          <w:szCs w:val="28"/>
        </w:rPr>
        <w:t>ерекшеленеді</w:t>
      </w:r>
      <w:proofErr w:type="spellEnd"/>
      <w:r w:rsidRPr="003D02BE">
        <w:rPr>
          <w:sz w:val="28"/>
          <w:szCs w:val="28"/>
        </w:rPr>
        <w:t>. </w:t>
      </w:r>
      <w:proofErr w:type="spellStart"/>
      <w:r w:rsidRPr="003D02BE">
        <w:rPr>
          <w:sz w:val="28"/>
          <w:szCs w:val="28"/>
        </w:rPr>
        <w:t>Потенциометри</w:t>
      </w:r>
      <w:proofErr w:type="spellEnd"/>
      <w:r w:rsidRPr="003D02BE">
        <w:rPr>
          <w:sz w:val="28"/>
          <w:szCs w:val="28"/>
          <w:lang w:val="kk-KZ"/>
        </w:rPr>
        <w:t>ялық</w:t>
      </w:r>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жүргізуге</w:t>
      </w:r>
      <w:proofErr w:type="spellEnd"/>
      <w:r w:rsidRPr="003D02BE">
        <w:rPr>
          <w:sz w:val="28"/>
          <w:szCs w:val="28"/>
        </w:rPr>
        <w:t xml:space="preserve"> </w:t>
      </w:r>
      <w:proofErr w:type="spellStart"/>
      <w:r w:rsidRPr="003D02BE">
        <w:rPr>
          <w:sz w:val="28"/>
          <w:szCs w:val="28"/>
        </w:rPr>
        <w:t>болады</w:t>
      </w:r>
      <w:proofErr w:type="spellEnd"/>
      <w:r w:rsidRPr="003D02BE">
        <w:rPr>
          <w:sz w:val="28"/>
          <w:szCs w:val="28"/>
        </w:rPr>
        <w:t xml:space="preserve"> </w:t>
      </w:r>
      <w:proofErr w:type="spellStart"/>
      <w:r w:rsidRPr="003D02BE">
        <w:rPr>
          <w:sz w:val="28"/>
          <w:szCs w:val="28"/>
        </w:rPr>
        <w:t>автоматты</w:t>
      </w:r>
      <w:proofErr w:type="spellEnd"/>
      <w:r w:rsidRPr="003D02BE">
        <w:rPr>
          <w:sz w:val="28"/>
          <w:szCs w:val="28"/>
        </w:rPr>
        <w:t xml:space="preserve"> </w:t>
      </w:r>
      <w:proofErr w:type="spellStart"/>
      <w:r w:rsidRPr="003D02BE">
        <w:rPr>
          <w:sz w:val="28"/>
          <w:szCs w:val="28"/>
        </w:rPr>
        <w:t>түрде</w:t>
      </w:r>
      <w:proofErr w:type="spellEnd"/>
      <w:r w:rsidRPr="003D02BE">
        <w:rPr>
          <w:sz w:val="28"/>
          <w:szCs w:val="28"/>
        </w:rPr>
        <w:t xml:space="preserve"> </w:t>
      </w:r>
      <w:proofErr w:type="spellStart"/>
      <w:r w:rsidRPr="003D02BE">
        <w:rPr>
          <w:sz w:val="28"/>
          <w:szCs w:val="28"/>
        </w:rPr>
        <w:t>берілген</w:t>
      </w:r>
      <w:proofErr w:type="spellEnd"/>
      <w:r w:rsidRPr="003D02BE">
        <w:rPr>
          <w:sz w:val="28"/>
          <w:szCs w:val="28"/>
        </w:rPr>
        <w:t xml:space="preserve"> </w:t>
      </w:r>
      <w:proofErr w:type="spellStart"/>
      <w:r w:rsidRPr="003D02BE">
        <w:rPr>
          <w:sz w:val="28"/>
          <w:szCs w:val="28"/>
        </w:rPr>
        <w:t>мәніне</w:t>
      </w:r>
      <w:proofErr w:type="spellEnd"/>
      <w:r w:rsidRPr="003D02BE">
        <w:rPr>
          <w:sz w:val="28"/>
          <w:szCs w:val="28"/>
        </w:rPr>
        <w:t xml:space="preserve"> </w:t>
      </w:r>
      <w:proofErr w:type="spellStart"/>
      <w:r w:rsidRPr="003D02BE">
        <w:rPr>
          <w:sz w:val="28"/>
          <w:szCs w:val="28"/>
        </w:rPr>
        <w:t>дейін</w:t>
      </w:r>
      <w:proofErr w:type="spellEnd"/>
      <w:r w:rsidRPr="003D02BE">
        <w:rPr>
          <w:sz w:val="28"/>
          <w:szCs w:val="28"/>
        </w:rPr>
        <w:t xml:space="preserve"> </w:t>
      </w:r>
      <w:proofErr w:type="spellStart"/>
      <w:r w:rsidRPr="003D02BE">
        <w:rPr>
          <w:sz w:val="28"/>
          <w:szCs w:val="28"/>
        </w:rPr>
        <w:t>әлеуетті</w:t>
      </w:r>
      <w:proofErr w:type="spellEnd"/>
      <w:r w:rsidRPr="003D02BE">
        <w:rPr>
          <w:sz w:val="28"/>
          <w:szCs w:val="28"/>
        </w:rPr>
        <w:t xml:space="preserve"> </w:t>
      </w:r>
      <w:proofErr w:type="spellStart"/>
      <w:r w:rsidRPr="003D02BE">
        <w:rPr>
          <w:sz w:val="28"/>
          <w:szCs w:val="28"/>
        </w:rPr>
        <w:t>қисық</w:t>
      </w:r>
      <w:proofErr w:type="spellEnd"/>
      <w:r w:rsidRPr="003D02BE">
        <w:rPr>
          <w:sz w:val="28"/>
          <w:szCs w:val="28"/>
        </w:rPr>
        <w:t xml:space="preserve">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жазады</w:t>
      </w:r>
      <w:proofErr w:type="spellEnd"/>
      <w:r w:rsidRPr="003D02BE">
        <w:rPr>
          <w:sz w:val="28"/>
          <w:szCs w:val="28"/>
        </w:rPr>
        <w:t xml:space="preserve"> да, </w:t>
      </w:r>
      <w:proofErr w:type="spellStart"/>
      <w:r w:rsidRPr="003D02BE">
        <w:rPr>
          <w:sz w:val="28"/>
          <w:szCs w:val="28"/>
        </w:rPr>
        <w:t>интегралдық</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дифференциалдық</w:t>
      </w:r>
      <w:proofErr w:type="spellEnd"/>
      <w:r w:rsidRPr="003D02BE">
        <w:rPr>
          <w:sz w:val="28"/>
          <w:szCs w:val="28"/>
        </w:rPr>
        <w:t xml:space="preserve"> </w:t>
      </w:r>
      <w:proofErr w:type="spellStart"/>
      <w:r w:rsidRPr="003D02BE">
        <w:rPr>
          <w:sz w:val="28"/>
          <w:szCs w:val="28"/>
        </w:rPr>
        <w:t>нысаны</w:t>
      </w:r>
      <w:proofErr w:type="spellEnd"/>
      <w:r w:rsidRPr="003D02BE">
        <w:rPr>
          <w:sz w:val="28"/>
          <w:szCs w:val="28"/>
        </w:rPr>
        <w:t xml:space="preserve">. Осы </w:t>
      </w:r>
      <w:proofErr w:type="spellStart"/>
      <w:r w:rsidRPr="003D02BE">
        <w:rPr>
          <w:sz w:val="28"/>
          <w:szCs w:val="28"/>
        </w:rPr>
        <w:t>қисықтары</w:t>
      </w:r>
      <w:proofErr w:type="spellEnd"/>
      <w:r w:rsidRPr="003D02BE">
        <w:rPr>
          <w:sz w:val="28"/>
          <w:szCs w:val="28"/>
        </w:rPr>
        <w:t xml:space="preserve"> </w:t>
      </w:r>
      <w:proofErr w:type="spellStart"/>
      <w:r w:rsidRPr="003D02BE">
        <w:rPr>
          <w:sz w:val="28"/>
          <w:szCs w:val="28"/>
        </w:rPr>
        <w:t>анықтауға</w:t>
      </w:r>
      <w:proofErr w:type="spellEnd"/>
      <w:r w:rsidRPr="003D02BE">
        <w:rPr>
          <w:sz w:val="28"/>
          <w:szCs w:val="28"/>
        </w:rPr>
        <w:t xml:space="preserve"> </w:t>
      </w:r>
      <w:proofErr w:type="spellStart"/>
      <w:r w:rsidRPr="003D02BE">
        <w:rPr>
          <w:sz w:val="28"/>
          <w:szCs w:val="28"/>
        </w:rPr>
        <w:t>болады</w:t>
      </w:r>
      <w:proofErr w:type="spellEnd"/>
      <w:r w:rsidRPr="003D02BE">
        <w:rPr>
          <w:sz w:val="28"/>
          <w:szCs w:val="28"/>
        </w:rPr>
        <w:t xml:space="preserve"> тепе-</w:t>
      </w:r>
      <w:proofErr w:type="spellStart"/>
      <w:r w:rsidRPr="003D02BE">
        <w:rPr>
          <w:sz w:val="28"/>
          <w:szCs w:val="28"/>
        </w:rPr>
        <w:t>теңдік</w:t>
      </w:r>
      <w:proofErr w:type="spellEnd"/>
      <w:r w:rsidRPr="003D02BE">
        <w:rPr>
          <w:sz w:val="28"/>
          <w:szCs w:val="28"/>
        </w:rPr>
        <w:t xml:space="preserve"> </w:t>
      </w:r>
      <w:proofErr w:type="spellStart"/>
      <w:r w:rsidRPr="003D02BE">
        <w:rPr>
          <w:sz w:val="28"/>
          <w:szCs w:val="28"/>
        </w:rPr>
        <w:t>константасының</w:t>
      </w:r>
      <w:proofErr w:type="spellEnd"/>
      <w:r w:rsidRPr="003D02BE">
        <w:rPr>
          <w:sz w:val="28"/>
          <w:szCs w:val="28"/>
        </w:rPr>
        <w:t xml:space="preserve"> </w:t>
      </w:r>
      <w:proofErr w:type="spellStart"/>
      <w:r w:rsidRPr="003D02BE">
        <w:rPr>
          <w:sz w:val="28"/>
          <w:szCs w:val="28"/>
        </w:rPr>
        <w:t>ә</w:t>
      </w:r>
      <w:proofErr w:type="gramStart"/>
      <w:r w:rsidRPr="003D02BE">
        <w:rPr>
          <w:sz w:val="28"/>
          <w:szCs w:val="28"/>
        </w:rPr>
        <w:t>р</w:t>
      </w:r>
      <w:proofErr w:type="spellEnd"/>
      <w:proofErr w:type="gramEnd"/>
      <w:r w:rsidRPr="003D02BE">
        <w:rPr>
          <w:sz w:val="28"/>
          <w:szCs w:val="28"/>
        </w:rPr>
        <w:t xml:space="preserve"> </w:t>
      </w:r>
      <w:proofErr w:type="spellStart"/>
      <w:r w:rsidRPr="003D02BE">
        <w:rPr>
          <w:sz w:val="28"/>
          <w:szCs w:val="28"/>
        </w:rPr>
        <w:t>түрлі</w:t>
      </w:r>
      <w:proofErr w:type="spellEnd"/>
      <w:r w:rsidRPr="003D02BE">
        <w:rPr>
          <w:sz w:val="28"/>
          <w:szCs w:val="28"/>
        </w:rPr>
        <w:t xml:space="preserve"> </w:t>
      </w:r>
      <w:proofErr w:type="spellStart"/>
      <w:r w:rsidRPr="003D02BE">
        <w:rPr>
          <w:sz w:val="28"/>
          <w:szCs w:val="28"/>
        </w:rPr>
        <w:t>процестер</w:t>
      </w:r>
      <w:proofErr w:type="spellEnd"/>
      <w:r w:rsidRPr="003D02BE">
        <w:rPr>
          <w:sz w:val="28"/>
          <w:szCs w:val="28"/>
        </w:rPr>
        <w:t>.</w:t>
      </w:r>
    </w:p>
    <w:p w:rsidR="003F5636" w:rsidRPr="003D02BE" w:rsidRDefault="003F5636" w:rsidP="003F5636">
      <w:pPr>
        <w:pStyle w:val="af6"/>
        <w:spacing w:before="0" w:beforeAutospacing="0" w:after="0" w:afterAutospacing="0"/>
        <w:ind w:firstLine="425"/>
        <w:jc w:val="both"/>
        <w:rPr>
          <w:sz w:val="28"/>
          <w:szCs w:val="28"/>
        </w:rPr>
      </w:pPr>
      <w:proofErr w:type="spellStart"/>
      <w:r w:rsidRPr="003D02BE">
        <w:rPr>
          <w:sz w:val="28"/>
          <w:szCs w:val="28"/>
        </w:rPr>
        <w:t>Анықтау</w:t>
      </w:r>
      <w:proofErr w:type="spellEnd"/>
      <w:r w:rsidRPr="003D02BE">
        <w:rPr>
          <w:sz w:val="28"/>
          <w:szCs w:val="28"/>
        </w:rPr>
        <w:t xml:space="preserve"> </w:t>
      </w: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компоненттері</w:t>
      </w:r>
      <w:proofErr w:type="spellEnd"/>
      <w:r w:rsidRPr="003D02BE">
        <w:rPr>
          <w:sz w:val="28"/>
          <w:szCs w:val="28"/>
        </w:rPr>
        <w:t xml:space="preserve">: </w:t>
      </w:r>
      <w:proofErr w:type="spellStart"/>
      <w:r w:rsidRPr="003D02BE">
        <w:rPr>
          <w:sz w:val="28"/>
          <w:szCs w:val="28"/>
        </w:rPr>
        <w:t>қайтымды</w:t>
      </w:r>
      <w:proofErr w:type="spellEnd"/>
      <w:r w:rsidRPr="003D02BE">
        <w:rPr>
          <w:sz w:val="28"/>
          <w:szCs w:val="28"/>
        </w:rPr>
        <w:t xml:space="preserve"> </w:t>
      </w:r>
      <w:proofErr w:type="spellStart"/>
      <w:r w:rsidRPr="003D02BE">
        <w:rPr>
          <w:sz w:val="28"/>
          <w:szCs w:val="28"/>
        </w:rPr>
        <w:t>жүйелер</w:t>
      </w:r>
      <w:proofErr w:type="spellEnd"/>
      <w:r w:rsidRPr="003D02BE">
        <w:rPr>
          <w:sz w:val="28"/>
          <w:szCs w:val="28"/>
        </w:rPr>
        <w:t xml:space="preserve">, </w:t>
      </w:r>
      <w:proofErr w:type="spellStart"/>
      <w:r w:rsidRPr="003D02BE">
        <w:rPr>
          <w:sz w:val="28"/>
          <w:szCs w:val="28"/>
        </w:rPr>
        <w:t>ол</w:t>
      </w:r>
      <w:proofErr w:type="spellEnd"/>
      <w:r w:rsidRPr="003D02BE">
        <w:rPr>
          <w:sz w:val="28"/>
          <w:szCs w:val="28"/>
        </w:rPr>
        <w:t xml:space="preserve"> </w:t>
      </w:r>
      <w:proofErr w:type="spellStart"/>
      <w:r w:rsidRPr="003D02BE">
        <w:rPr>
          <w:sz w:val="28"/>
          <w:szCs w:val="28"/>
        </w:rPr>
        <w:t>кезде</w:t>
      </w:r>
      <w:proofErr w:type="spellEnd"/>
      <w:r w:rsidRPr="003D02BE">
        <w:rPr>
          <w:sz w:val="28"/>
          <w:szCs w:val="28"/>
        </w:rPr>
        <w:t xml:space="preserve"> </w:t>
      </w:r>
      <w:proofErr w:type="spellStart"/>
      <w:r w:rsidRPr="003D02BE">
        <w:rPr>
          <w:sz w:val="28"/>
          <w:szCs w:val="28"/>
        </w:rPr>
        <w:t>электродтары</w:t>
      </w:r>
      <w:proofErr w:type="spellEnd"/>
      <w:r w:rsidRPr="003D02BE">
        <w:rPr>
          <w:sz w:val="28"/>
          <w:szCs w:val="28"/>
        </w:rPr>
        <w:t xml:space="preserve"> </w:t>
      </w:r>
      <w:proofErr w:type="spellStart"/>
      <w:r w:rsidRPr="003D02BE">
        <w:rPr>
          <w:sz w:val="28"/>
          <w:szCs w:val="28"/>
        </w:rPr>
        <w:t>белгіленеді</w:t>
      </w:r>
      <w:proofErr w:type="spellEnd"/>
      <w:r w:rsidRPr="003D02BE">
        <w:rPr>
          <w:sz w:val="28"/>
          <w:szCs w:val="28"/>
        </w:rPr>
        <w:t xml:space="preserve"> </w:t>
      </w:r>
      <w:proofErr w:type="gramStart"/>
      <w:r w:rsidRPr="003D02BE">
        <w:rPr>
          <w:sz w:val="28"/>
          <w:szCs w:val="28"/>
        </w:rPr>
        <w:t>тепе-</w:t>
      </w:r>
      <w:proofErr w:type="spellStart"/>
      <w:r w:rsidRPr="003D02BE">
        <w:rPr>
          <w:sz w:val="28"/>
          <w:szCs w:val="28"/>
        </w:rPr>
        <w:t>те</w:t>
      </w:r>
      <w:proofErr w:type="gramEnd"/>
      <w:r w:rsidRPr="003D02BE">
        <w:rPr>
          <w:sz w:val="28"/>
          <w:szCs w:val="28"/>
        </w:rPr>
        <w:t>ңдік</w:t>
      </w:r>
      <w:proofErr w:type="spellEnd"/>
      <w:r w:rsidRPr="003D02BE">
        <w:rPr>
          <w:sz w:val="28"/>
          <w:szCs w:val="28"/>
        </w:rPr>
        <w:t xml:space="preserve"> </w:t>
      </w:r>
      <w:proofErr w:type="spellStart"/>
      <w:r w:rsidRPr="003D02BE">
        <w:rPr>
          <w:sz w:val="28"/>
          <w:szCs w:val="28"/>
        </w:rPr>
        <w:t>маңызы</w:t>
      </w:r>
      <w:proofErr w:type="spellEnd"/>
      <w:r w:rsidRPr="003D02BE">
        <w:rPr>
          <w:sz w:val="28"/>
          <w:szCs w:val="28"/>
        </w:rPr>
        <w:t xml:space="preserve"> бар </w:t>
      </w:r>
      <w:proofErr w:type="spellStart"/>
      <w:r w:rsidRPr="003D02BE">
        <w:rPr>
          <w:sz w:val="28"/>
          <w:szCs w:val="28"/>
        </w:rPr>
        <w:t>әлеуеттерді</w:t>
      </w:r>
      <w:proofErr w:type="spellEnd"/>
      <w:r w:rsidRPr="003D02BE">
        <w:rPr>
          <w:sz w:val="28"/>
          <w:szCs w:val="28"/>
        </w:rPr>
        <w:t xml:space="preserve"> </w:t>
      </w:r>
      <w:proofErr w:type="spellStart"/>
      <w:r w:rsidRPr="003D02BE">
        <w:rPr>
          <w:sz w:val="28"/>
          <w:szCs w:val="28"/>
        </w:rPr>
        <w:t>потенциометри</w:t>
      </w:r>
      <w:proofErr w:type="spellEnd"/>
      <w:r w:rsidRPr="003D02BE">
        <w:rPr>
          <w:sz w:val="28"/>
          <w:szCs w:val="28"/>
          <w:lang w:val="kk-KZ"/>
        </w:rPr>
        <w:t>ялық</w:t>
      </w:r>
      <w:r w:rsidRPr="003D02BE">
        <w:rPr>
          <w:sz w:val="28"/>
          <w:szCs w:val="28"/>
        </w:rPr>
        <w:t> </w:t>
      </w:r>
      <w:proofErr w:type="spellStart"/>
      <w:r w:rsidRPr="003D02BE">
        <w:rPr>
          <w:sz w:val="28"/>
          <w:szCs w:val="28"/>
        </w:rPr>
        <w:t>титрлеу</w:t>
      </w:r>
      <w:proofErr w:type="spellEnd"/>
      <w:r w:rsidRPr="003D02BE">
        <w:rPr>
          <w:sz w:val="28"/>
          <w:szCs w:val="28"/>
        </w:rPr>
        <w:t xml:space="preserve"> </w:t>
      </w:r>
      <w:proofErr w:type="spellStart"/>
      <w:r w:rsidRPr="003D02BE">
        <w:rPr>
          <w:sz w:val="28"/>
          <w:szCs w:val="28"/>
        </w:rPr>
        <w:t>кезінде</w:t>
      </w:r>
      <w:proofErr w:type="spellEnd"/>
      <w:r w:rsidRPr="003D02BE">
        <w:rPr>
          <w:sz w:val="28"/>
          <w:szCs w:val="28"/>
        </w:rPr>
        <w:t xml:space="preserve"> </w:t>
      </w:r>
      <w:proofErr w:type="spellStart"/>
      <w:r w:rsidRPr="003D02BE">
        <w:rPr>
          <w:sz w:val="28"/>
          <w:szCs w:val="28"/>
        </w:rPr>
        <w:t>жүргізеді</w:t>
      </w:r>
      <w:proofErr w:type="spellEnd"/>
      <w:r w:rsidRPr="003D02BE">
        <w:rPr>
          <w:sz w:val="28"/>
          <w:szCs w:val="28"/>
        </w:rPr>
        <w:t xml:space="preserve"> ток </w:t>
      </w:r>
      <w:proofErr w:type="spellStart"/>
      <w:r w:rsidRPr="003D02BE">
        <w:rPr>
          <w:sz w:val="28"/>
          <w:szCs w:val="28"/>
        </w:rPr>
        <w:t>күші</w:t>
      </w:r>
      <w:proofErr w:type="spellEnd"/>
      <w:r w:rsidRPr="003D02BE">
        <w:rPr>
          <w:sz w:val="28"/>
          <w:szCs w:val="28"/>
        </w:rPr>
        <w:t> </w:t>
      </w:r>
      <w:r w:rsidRPr="003D02BE">
        <w:rPr>
          <w:i/>
          <w:iCs/>
          <w:sz w:val="28"/>
          <w:szCs w:val="28"/>
        </w:rPr>
        <w:t>I </w:t>
      </w:r>
      <w:r w:rsidRPr="003D02BE">
        <w:rPr>
          <w:sz w:val="28"/>
          <w:szCs w:val="28"/>
        </w:rPr>
        <w:t>= 0. </w:t>
      </w:r>
      <w:proofErr w:type="spellStart"/>
      <w:r w:rsidRPr="003D02BE">
        <w:rPr>
          <w:sz w:val="28"/>
          <w:szCs w:val="28"/>
        </w:rPr>
        <w:t>Жағдайда</w:t>
      </w:r>
      <w:proofErr w:type="spellEnd"/>
      <w:r w:rsidRPr="003D02BE">
        <w:rPr>
          <w:sz w:val="28"/>
          <w:szCs w:val="28"/>
        </w:rPr>
        <w:t xml:space="preserve"> </w:t>
      </w:r>
      <w:proofErr w:type="spellStart"/>
      <w:r w:rsidRPr="003D02BE">
        <w:rPr>
          <w:sz w:val="28"/>
          <w:szCs w:val="28"/>
        </w:rPr>
        <w:t>қайтымсыз</w:t>
      </w:r>
      <w:proofErr w:type="spellEnd"/>
      <w:r w:rsidRPr="003D02BE">
        <w:rPr>
          <w:sz w:val="28"/>
          <w:szCs w:val="28"/>
        </w:rPr>
        <w:t xml:space="preserve"> </w:t>
      </w:r>
      <w:proofErr w:type="spellStart"/>
      <w:r w:rsidRPr="003D02BE">
        <w:rPr>
          <w:sz w:val="28"/>
          <w:szCs w:val="28"/>
        </w:rPr>
        <w:t>электродтық</w:t>
      </w:r>
      <w:proofErr w:type="spellEnd"/>
      <w:r w:rsidRPr="003D02BE">
        <w:rPr>
          <w:sz w:val="28"/>
          <w:szCs w:val="28"/>
        </w:rPr>
        <w:t xml:space="preserve"> </w:t>
      </w:r>
      <w:proofErr w:type="spellStart"/>
      <w:r w:rsidRPr="003D02BE">
        <w:rPr>
          <w:sz w:val="28"/>
          <w:szCs w:val="28"/>
        </w:rPr>
        <w:t>процестердің</w:t>
      </w:r>
      <w:proofErr w:type="spellEnd"/>
      <w:r w:rsidRPr="003D02BE">
        <w:rPr>
          <w:sz w:val="28"/>
          <w:szCs w:val="28"/>
        </w:rPr>
        <w:t xml:space="preserve"> </w:t>
      </w:r>
      <w:proofErr w:type="spellStart"/>
      <w:r w:rsidRPr="003D02BE">
        <w:rPr>
          <w:sz w:val="28"/>
          <w:szCs w:val="28"/>
        </w:rPr>
        <w:t>зерттелетін</w:t>
      </w:r>
      <w:proofErr w:type="spellEnd"/>
      <w:r w:rsidRPr="003D02BE">
        <w:rPr>
          <w:sz w:val="28"/>
          <w:szCs w:val="28"/>
        </w:rPr>
        <w:t xml:space="preserve"> </w:t>
      </w:r>
      <w:proofErr w:type="spellStart"/>
      <w:r w:rsidRPr="003D02BE">
        <w:rPr>
          <w:sz w:val="28"/>
          <w:szCs w:val="28"/>
        </w:rPr>
        <w:t>ерітінді</w:t>
      </w:r>
      <w:proofErr w:type="spellEnd"/>
      <w:r w:rsidRPr="003D02BE">
        <w:rPr>
          <w:sz w:val="28"/>
          <w:szCs w:val="28"/>
        </w:rPr>
        <w:t xml:space="preserve"> титр</w:t>
      </w:r>
      <w:r w:rsidRPr="003D02BE">
        <w:rPr>
          <w:sz w:val="28"/>
          <w:szCs w:val="28"/>
          <w:lang w:val="kk-KZ"/>
        </w:rPr>
        <w:t>ленеді</w:t>
      </w:r>
      <w:r w:rsidRPr="003D02BE">
        <w:rPr>
          <w:sz w:val="28"/>
          <w:szCs w:val="28"/>
        </w:rPr>
        <w:t xml:space="preserve"> </w:t>
      </w:r>
      <w:proofErr w:type="spellStart"/>
      <w:r w:rsidRPr="003D02BE">
        <w:rPr>
          <w:sz w:val="28"/>
          <w:szCs w:val="28"/>
        </w:rPr>
        <w:t>бі</w:t>
      </w:r>
      <w:proofErr w:type="gramStart"/>
      <w:r w:rsidRPr="003D02BE">
        <w:rPr>
          <w:sz w:val="28"/>
          <w:szCs w:val="28"/>
        </w:rPr>
        <w:t>р</w:t>
      </w:r>
      <w:proofErr w:type="spellEnd"/>
      <w:proofErr w:type="gramEnd"/>
      <w:r w:rsidRPr="003D02BE">
        <w:rPr>
          <w:sz w:val="28"/>
          <w:szCs w:val="28"/>
        </w:rPr>
        <w:t xml:space="preserve"> </w:t>
      </w:r>
      <w:proofErr w:type="spellStart"/>
      <w:r w:rsidRPr="003D02BE">
        <w:rPr>
          <w:sz w:val="28"/>
          <w:szCs w:val="28"/>
        </w:rPr>
        <w:t>немесе</w:t>
      </w:r>
      <w:proofErr w:type="spellEnd"/>
      <w:r w:rsidRPr="003D02BE">
        <w:rPr>
          <w:sz w:val="28"/>
          <w:szCs w:val="28"/>
        </w:rPr>
        <w:t xml:space="preserve"> </w:t>
      </w:r>
      <w:proofErr w:type="spellStart"/>
      <w:r w:rsidRPr="003D02BE">
        <w:rPr>
          <w:sz w:val="28"/>
          <w:szCs w:val="28"/>
        </w:rPr>
        <w:t>екі</w:t>
      </w:r>
      <w:proofErr w:type="spellEnd"/>
      <w:r w:rsidRPr="003D02BE">
        <w:rPr>
          <w:sz w:val="28"/>
          <w:szCs w:val="28"/>
        </w:rPr>
        <w:t xml:space="preserve"> </w:t>
      </w:r>
      <w:proofErr w:type="spellStart"/>
      <w:r w:rsidRPr="003D02BE">
        <w:rPr>
          <w:sz w:val="28"/>
          <w:szCs w:val="28"/>
        </w:rPr>
        <w:t>поляри</w:t>
      </w:r>
      <w:proofErr w:type="spellEnd"/>
      <w:r w:rsidRPr="003D02BE">
        <w:rPr>
          <w:sz w:val="28"/>
          <w:szCs w:val="28"/>
          <w:lang w:val="kk-KZ"/>
        </w:rPr>
        <w:t>зациялы</w:t>
      </w:r>
      <w:r w:rsidRPr="003D02BE">
        <w:rPr>
          <w:sz w:val="28"/>
          <w:szCs w:val="28"/>
        </w:rPr>
        <w:t xml:space="preserve"> </w:t>
      </w:r>
      <w:proofErr w:type="spellStart"/>
      <w:r w:rsidRPr="003D02BE">
        <w:rPr>
          <w:sz w:val="28"/>
          <w:szCs w:val="28"/>
        </w:rPr>
        <w:t>электродтар</w:t>
      </w:r>
      <w:proofErr w:type="spellEnd"/>
      <w:r w:rsidRPr="003D02BE">
        <w:rPr>
          <w:sz w:val="28"/>
          <w:szCs w:val="28"/>
        </w:rPr>
        <w:t xml:space="preserve">, </w:t>
      </w:r>
      <w:r w:rsidRPr="003D02BE">
        <w:rPr>
          <w:sz w:val="28"/>
          <w:szCs w:val="28"/>
          <w:lang w:val="kk-KZ"/>
        </w:rPr>
        <w:t xml:space="preserve">яғни </w:t>
      </w:r>
      <w:proofErr w:type="spellStart"/>
      <w:r w:rsidRPr="003D02BE">
        <w:rPr>
          <w:sz w:val="28"/>
          <w:szCs w:val="28"/>
        </w:rPr>
        <w:t>кезінде</w:t>
      </w:r>
      <w:proofErr w:type="spellEnd"/>
      <w:r w:rsidRPr="003D02BE">
        <w:rPr>
          <w:sz w:val="28"/>
          <w:szCs w:val="28"/>
        </w:rPr>
        <w:t xml:space="preserve"> </w:t>
      </w:r>
      <w:proofErr w:type="spellStart"/>
      <w:r w:rsidRPr="003D02BE">
        <w:rPr>
          <w:sz w:val="28"/>
          <w:szCs w:val="28"/>
        </w:rPr>
        <w:t>бақыланатын</w:t>
      </w:r>
      <w:proofErr w:type="spellEnd"/>
      <w:r w:rsidRPr="003D02BE">
        <w:rPr>
          <w:sz w:val="28"/>
          <w:szCs w:val="28"/>
        </w:rPr>
        <w:t xml:space="preserve"> ток </w:t>
      </w:r>
      <w:proofErr w:type="spellStart"/>
      <w:r w:rsidRPr="003D02BE">
        <w:rPr>
          <w:sz w:val="28"/>
          <w:szCs w:val="28"/>
        </w:rPr>
        <w:t>күші</w:t>
      </w:r>
      <w:proofErr w:type="spellEnd"/>
      <w:r w:rsidRPr="003D02BE">
        <w:rPr>
          <w:sz w:val="28"/>
          <w:szCs w:val="28"/>
        </w:rPr>
        <w:t> </w:t>
      </w:r>
      <w:r w:rsidRPr="003D02BE">
        <w:rPr>
          <w:i/>
          <w:iCs/>
          <w:sz w:val="28"/>
          <w:szCs w:val="28"/>
        </w:rPr>
        <w:t>I </w:t>
      </w:r>
      <w:r w:rsidRPr="003D02BE">
        <w:rPr>
          <w:sz w:val="28"/>
          <w:szCs w:val="28"/>
        </w:rPr>
        <w:t>. 0. </w:t>
      </w:r>
      <w:proofErr w:type="spellStart"/>
      <w:r w:rsidRPr="003D02BE">
        <w:rPr>
          <w:sz w:val="28"/>
          <w:szCs w:val="28"/>
        </w:rPr>
        <w:t>Бұ</w:t>
      </w:r>
      <w:proofErr w:type="gramStart"/>
      <w:r w:rsidRPr="003D02BE">
        <w:rPr>
          <w:sz w:val="28"/>
          <w:szCs w:val="28"/>
        </w:rPr>
        <w:t>л</w:t>
      </w:r>
      <w:proofErr w:type="spellEnd"/>
      <w:proofErr w:type="gramEnd"/>
      <w:r w:rsidRPr="003D02BE">
        <w:rPr>
          <w:sz w:val="28"/>
          <w:szCs w:val="28"/>
        </w:rPr>
        <w:t xml:space="preserve"> </w:t>
      </w:r>
      <w:proofErr w:type="spellStart"/>
      <w:r w:rsidRPr="003D02BE">
        <w:rPr>
          <w:sz w:val="28"/>
          <w:szCs w:val="28"/>
        </w:rPr>
        <w:t>жағдайда</w:t>
      </w:r>
      <w:proofErr w:type="spellEnd"/>
      <w:r w:rsidRPr="003D02BE">
        <w:rPr>
          <w:sz w:val="28"/>
          <w:szCs w:val="28"/>
        </w:rPr>
        <w:t> </w:t>
      </w:r>
      <w:r w:rsidRPr="003D02BE">
        <w:rPr>
          <w:i/>
          <w:iCs/>
          <w:sz w:val="28"/>
          <w:szCs w:val="28"/>
        </w:rPr>
        <w:t>E </w:t>
      </w:r>
      <w:proofErr w:type="spellStart"/>
      <w:r w:rsidRPr="003D02BE">
        <w:rPr>
          <w:sz w:val="28"/>
          <w:szCs w:val="28"/>
        </w:rPr>
        <w:t>белгіленеді</w:t>
      </w:r>
      <w:proofErr w:type="spellEnd"/>
      <w:r w:rsidRPr="003D02BE">
        <w:rPr>
          <w:sz w:val="28"/>
          <w:szCs w:val="28"/>
        </w:rPr>
        <w:t xml:space="preserve"> тез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ауқымы</w:t>
      </w:r>
      <w:proofErr w:type="spellEnd"/>
      <w:r w:rsidRPr="003D02BE">
        <w:rPr>
          <w:sz w:val="28"/>
          <w:szCs w:val="28"/>
        </w:rPr>
        <w:t xml:space="preserve"> </w:t>
      </w:r>
      <w:proofErr w:type="spellStart"/>
      <w:r w:rsidRPr="003D02BE">
        <w:rPr>
          <w:sz w:val="28"/>
          <w:szCs w:val="28"/>
        </w:rPr>
        <w:t>кеңейеді</w:t>
      </w:r>
      <w:proofErr w:type="spellEnd"/>
      <w:r w:rsidRPr="003D02BE">
        <w:rPr>
          <w:sz w:val="28"/>
          <w:szCs w:val="28"/>
        </w:rPr>
        <w:t xml:space="preserve"> </w:t>
      </w:r>
      <w:proofErr w:type="spellStart"/>
      <w:r w:rsidRPr="003D02BE">
        <w:rPr>
          <w:sz w:val="28"/>
          <w:szCs w:val="28"/>
        </w:rPr>
        <w:t>пайдаланылатын</w:t>
      </w:r>
      <w:proofErr w:type="spellEnd"/>
      <w:r w:rsidRPr="003D02BE">
        <w:rPr>
          <w:sz w:val="28"/>
          <w:szCs w:val="28"/>
        </w:rPr>
        <w:t xml:space="preserve"> </w:t>
      </w:r>
      <w:proofErr w:type="spellStart"/>
      <w:r w:rsidRPr="003D02BE">
        <w:rPr>
          <w:sz w:val="28"/>
          <w:szCs w:val="28"/>
        </w:rPr>
        <w:t>титрантов</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анықталған</w:t>
      </w:r>
      <w:proofErr w:type="spellEnd"/>
      <w:r w:rsidRPr="003D02BE">
        <w:rPr>
          <w:sz w:val="28"/>
          <w:szCs w:val="28"/>
        </w:rPr>
        <w:t xml:space="preserve"> </w:t>
      </w:r>
      <w:proofErr w:type="spellStart"/>
      <w:r w:rsidRPr="003D02BE">
        <w:rPr>
          <w:sz w:val="28"/>
          <w:szCs w:val="28"/>
        </w:rPr>
        <w:t>қосылыстар</w:t>
      </w:r>
      <w:proofErr w:type="spellEnd"/>
      <w:r w:rsidRPr="003D02BE">
        <w:rPr>
          <w:sz w:val="28"/>
          <w:szCs w:val="28"/>
        </w:rPr>
        <w:t>. </w:t>
      </w:r>
      <w:proofErr w:type="spellStart"/>
      <w:r w:rsidRPr="003D02BE">
        <w:rPr>
          <w:sz w:val="28"/>
          <w:szCs w:val="28"/>
        </w:rPr>
        <w:t>Потенциометри</w:t>
      </w:r>
      <w:proofErr w:type="spellEnd"/>
      <w:r w:rsidRPr="003D02BE">
        <w:rPr>
          <w:sz w:val="28"/>
          <w:szCs w:val="28"/>
          <w:lang w:val="kk-KZ"/>
        </w:rPr>
        <w:t xml:space="preserve">ялық </w:t>
      </w:r>
      <w:proofErr w:type="spellStart"/>
      <w:r w:rsidRPr="003D02BE">
        <w:rPr>
          <w:sz w:val="28"/>
          <w:szCs w:val="28"/>
        </w:rPr>
        <w:t>талдау</w:t>
      </w:r>
      <w:proofErr w:type="spellEnd"/>
      <w:r w:rsidRPr="003D02BE">
        <w:rPr>
          <w:sz w:val="28"/>
          <w:szCs w:val="28"/>
        </w:rPr>
        <w:t xml:space="preserve"> </w:t>
      </w:r>
      <w:proofErr w:type="spellStart"/>
      <w:r w:rsidRPr="003D02BE">
        <w:rPr>
          <w:sz w:val="28"/>
          <w:szCs w:val="28"/>
        </w:rPr>
        <w:t>әдістері</w:t>
      </w:r>
      <w:proofErr w:type="spellEnd"/>
      <w:r w:rsidRPr="003D02BE">
        <w:rPr>
          <w:sz w:val="28"/>
          <w:szCs w:val="28"/>
        </w:rPr>
        <w:t xml:space="preserve"> </w:t>
      </w:r>
      <w:proofErr w:type="spellStart"/>
      <w:r w:rsidRPr="003D02BE">
        <w:rPr>
          <w:sz w:val="28"/>
          <w:szCs w:val="28"/>
        </w:rPr>
        <w:t>кеңінен</w:t>
      </w:r>
      <w:proofErr w:type="spellEnd"/>
      <w:r w:rsidRPr="003D02BE">
        <w:rPr>
          <w:sz w:val="28"/>
          <w:szCs w:val="28"/>
        </w:rPr>
        <w:t xml:space="preserve"> </w:t>
      </w:r>
      <w:proofErr w:type="spellStart"/>
      <w:r w:rsidRPr="003D02BE">
        <w:rPr>
          <w:sz w:val="28"/>
          <w:szCs w:val="28"/>
        </w:rPr>
        <w:t>қолданады</w:t>
      </w:r>
      <w:proofErr w:type="spellEnd"/>
      <w:r w:rsidRPr="003D02BE">
        <w:rPr>
          <w:sz w:val="28"/>
          <w:szCs w:val="28"/>
        </w:rPr>
        <w:t xml:space="preserve"> </w:t>
      </w:r>
      <w:proofErr w:type="spellStart"/>
      <w:r w:rsidRPr="003D02BE">
        <w:rPr>
          <w:sz w:val="28"/>
          <w:szCs w:val="28"/>
        </w:rPr>
        <w:t>автоматтандыру</w:t>
      </w:r>
      <w:proofErr w:type="spellEnd"/>
      <w:r w:rsidRPr="003D02BE">
        <w:rPr>
          <w:sz w:val="28"/>
          <w:szCs w:val="28"/>
        </w:rPr>
        <w:t xml:space="preserve"> </w:t>
      </w: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бақылау</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технологиялық</w:t>
      </w:r>
      <w:proofErr w:type="spellEnd"/>
      <w:r w:rsidRPr="003D02BE">
        <w:rPr>
          <w:sz w:val="28"/>
          <w:szCs w:val="28"/>
        </w:rPr>
        <w:t xml:space="preserve"> </w:t>
      </w:r>
      <w:proofErr w:type="spellStart"/>
      <w:r w:rsidRPr="003D02BE">
        <w:rPr>
          <w:sz w:val="28"/>
          <w:szCs w:val="28"/>
        </w:rPr>
        <w:t>процестерді</w:t>
      </w:r>
      <w:proofErr w:type="spellEnd"/>
      <w:r w:rsidRPr="003D02BE">
        <w:rPr>
          <w:sz w:val="28"/>
          <w:szCs w:val="28"/>
        </w:rPr>
        <w:t xml:space="preserve"> </w:t>
      </w:r>
      <w:proofErr w:type="spellStart"/>
      <w:r w:rsidRPr="003D02BE">
        <w:rPr>
          <w:sz w:val="28"/>
          <w:szCs w:val="28"/>
        </w:rPr>
        <w:t>химиялық</w:t>
      </w:r>
      <w:proofErr w:type="spellEnd"/>
      <w:r w:rsidRPr="003D02BE">
        <w:rPr>
          <w:sz w:val="28"/>
          <w:szCs w:val="28"/>
        </w:rPr>
        <w:t xml:space="preserve">, </w:t>
      </w:r>
      <w:proofErr w:type="spellStart"/>
      <w:r w:rsidRPr="003D02BE">
        <w:rPr>
          <w:sz w:val="28"/>
          <w:szCs w:val="28"/>
        </w:rPr>
        <w:t>мұнай</w:t>
      </w:r>
      <w:proofErr w:type="spellEnd"/>
      <w:r w:rsidRPr="003D02BE">
        <w:rPr>
          <w:sz w:val="28"/>
          <w:szCs w:val="28"/>
        </w:rPr>
        <w:t xml:space="preserve">-химия, </w:t>
      </w:r>
      <w:proofErr w:type="spellStart"/>
      <w:r w:rsidRPr="003D02BE">
        <w:rPr>
          <w:sz w:val="28"/>
          <w:szCs w:val="28"/>
        </w:rPr>
        <w:t>тамақ</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өнеркәсіптің</w:t>
      </w:r>
      <w:proofErr w:type="spellEnd"/>
      <w:r w:rsidRPr="003D02BE">
        <w:rPr>
          <w:sz w:val="28"/>
          <w:szCs w:val="28"/>
        </w:rPr>
        <w:t xml:space="preserve"> </w:t>
      </w:r>
      <w:proofErr w:type="spellStart"/>
      <w:proofErr w:type="gramStart"/>
      <w:r w:rsidRPr="003D02BE">
        <w:rPr>
          <w:sz w:val="28"/>
          <w:szCs w:val="28"/>
        </w:rPr>
        <w:t>бас</w:t>
      </w:r>
      <w:proofErr w:type="gramEnd"/>
      <w:r w:rsidRPr="003D02BE">
        <w:rPr>
          <w:sz w:val="28"/>
          <w:szCs w:val="28"/>
        </w:rPr>
        <w:t>қа</w:t>
      </w:r>
      <w:proofErr w:type="spellEnd"/>
      <w:r w:rsidRPr="003D02BE">
        <w:rPr>
          <w:sz w:val="28"/>
          <w:szCs w:val="28"/>
        </w:rPr>
        <w:t xml:space="preserve"> да </w:t>
      </w:r>
      <w:proofErr w:type="spellStart"/>
      <w:r w:rsidRPr="003D02BE">
        <w:rPr>
          <w:sz w:val="28"/>
          <w:szCs w:val="28"/>
        </w:rPr>
        <w:t>салаларында</w:t>
      </w:r>
      <w:proofErr w:type="spellEnd"/>
      <w:r w:rsidRPr="003D02BE">
        <w:rPr>
          <w:sz w:val="28"/>
          <w:szCs w:val="28"/>
        </w:rPr>
        <w:t xml:space="preserve">, </w:t>
      </w:r>
      <w:proofErr w:type="spellStart"/>
      <w:r w:rsidRPr="003D02BE">
        <w:rPr>
          <w:sz w:val="28"/>
          <w:szCs w:val="28"/>
        </w:rPr>
        <w:t>медицинада</w:t>
      </w:r>
      <w:proofErr w:type="spellEnd"/>
      <w:r w:rsidRPr="003D02BE">
        <w:rPr>
          <w:sz w:val="28"/>
          <w:szCs w:val="28"/>
        </w:rPr>
        <w:t xml:space="preserve">, биология, геология, </w:t>
      </w:r>
      <w:proofErr w:type="spellStart"/>
      <w:r w:rsidRPr="003D02BE">
        <w:rPr>
          <w:sz w:val="28"/>
          <w:szCs w:val="28"/>
        </w:rPr>
        <w:t>сондай-ақ</w:t>
      </w:r>
      <w:proofErr w:type="spellEnd"/>
      <w:r w:rsidRPr="003D02BE">
        <w:rPr>
          <w:sz w:val="28"/>
          <w:szCs w:val="28"/>
        </w:rPr>
        <w:t xml:space="preserve"> </w:t>
      </w:r>
      <w:proofErr w:type="spellStart"/>
      <w:r w:rsidRPr="003D02BE">
        <w:rPr>
          <w:sz w:val="28"/>
          <w:szCs w:val="28"/>
        </w:rPr>
        <w:t>қоршаған</w:t>
      </w:r>
      <w:proofErr w:type="spellEnd"/>
      <w:r w:rsidRPr="003D02BE">
        <w:rPr>
          <w:sz w:val="28"/>
          <w:szCs w:val="28"/>
        </w:rPr>
        <w:t xml:space="preserve"> </w:t>
      </w:r>
      <w:proofErr w:type="spellStart"/>
      <w:r w:rsidRPr="003D02BE">
        <w:rPr>
          <w:sz w:val="28"/>
          <w:szCs w:val="28"/>
        </w:rPr>
        <w:t>ортаны</w:t>
      </w:r>
      <w:proofErr w:type="spellEnd"/>
      <w:r w:rsidRPr="003D02BE">
        <w:rPr>
          <w:sz w:val="28"/>
          <w:szCs w:val="28"/>
        </w:rPr>
        <w:t xml:space="preserve"> </w:t>
      </w:r>
      <w:proofErr w:type="spellStart"/>
      <w:r w:rsidRPr="003D02BE">
        <w:rPr>
          <w:sz w:val="28"/>
          <w:szCs w:val="28"/>
        </w:rPr>
        <w:t>ластауд</w:t>
      </w:r>
      <w:proofErr w:type="spellEnd"/>
      <w:r w:rsidRPr="003D02BE">
        <w:rPr>
          <w:sz w:val="28"/>
          <w:szCs w:val="28"/>
          <w:lang w:val="kk-KZ"/>
        </w:rPr>
        <w:t xml:space="preserve">ан </w:t>
      </w:r>
      <w:proofErr w:type="spellStart"/>
      <w:r w:rsidRPr="003D02BE">
        <w:rPr>
          <w:sz w:val="28"/>
          <w:szCs w:val="28"/>
        </w:rPr>
        <w:t>бақылау</w:t>
      </w:r>
      <w:proofErr w:type="spellEnd"/>
      <w:r w:rsidRPr="003D02BE">
        <w:rPr>
          <w:sz w:val="28"/>
          <w:szCs w:val="28"/>
        </w:rPr>
        <w:t xml:space="preserve"> </w:t>
      </w:r>
      <w:proofErr w:type="spellStart"/>
      <w:r w:rsidRPr="003D02BE">
        <w:rPr>
          <w:sz w:val="28"/>
          <w:szCs w:val="28"/>
        </w:rPr>
        <w:t>кезінде</w:t>
      </w:r>
      <w:proofErr w:type="spellEnd"/>
      <w:r w:rsidRPr="003D02BE">
        <w:rPr>
          <w:sz w:val="28"/>
          <w:szCs w:val="28"/>
        </w:rPr>
        <w:t>.</w:t>
      </w:r>
    </w:p>
    <w:p w:rsidR="003F5636" w:rsidRPr="003D02BE" w:rsidRDefault="003F5636" w:rsidP="003F5636">
      <w:pPr>
        <w:pStyle w:val="western"/>
        <w:spacing w:before="0" w:beforeAutospacing="0" w:after="0" w:afterAutospacing="0"/>
        <w:ind w:firstLine="425"/>
        <w:jc w:val="both"/>
        <w:rPr>
          <w:sz w:val="28"/>
          <w:szCs w:val="28"/>
          <w:lang w:val="kk-KZ"/>
        </w:rPr>
      </w:pPr>
      <w:r w:rsidRPr="003D02BE">
        <w:rPr>
          <w:bCs/>
          <w:sz w:val="28"/>
          <w:szCs w:val="28"/>
          <w:lang w:val="kk-KZ"/>
        </w:rPr>
        <w:t>2.</w:t>
      </w:r>
      <w:r w:rsidRPr="003D02BE">
        <w:rPr>
          <w:sz w:val="28"/>
          <w:szCs w:val="28"/>
          <w:lang w:eastAsia="ko-KR"/>
        </w:rPr>
        <w:t xml:space="preserve"> рН пен </w:t>
      </w:r>
      <w:proofErr w:type="spellStart"/>
      <w:r w:rsidRPr="003D02BE">
        <w:rPr>
          <w:sz w:val="28"/>
          <w:szCs w:val="28"/>
          <w:lang w:eastAsia="ko-KR"/>
        </w:rPr>
        <w:t>электролиттік</w:t>
      </w:r>
      <w:proofErr w:type="spellEnd"/>
      <w:r w:rsidRPr="003D02BE">
        <w:rPr>
          <w:sz w:val="28"/>
          <w:szCs w:val="28"/>
          <w:lang w:eastAsia="ko-KR"/>
        </w:rPr>
        <w:t xml:space="preserve"> </w:t>
      </w:r>
      <w:proofErr w:type="spellStart"/>
      <w:r w:rsidRPr="003D02BE">
        <w:rPr>
          <w:sz w:val="28"/>
          <w:szCs w:val="28"/>
          <w:lang w:eastAsia="ko-KR"/>
        </w:rPr>
        <w:t>диссоциациялану</w:t>
      </w:r>
      <w:proofErr w:type="spellEnd"/>
      <w:r w:rsidRPr="003D02BE">
        <w:rPr>
          <w:sz w:val="28"/>
          <w:szCs w:val="28"/>
          <w:lang w:eastAsia="ko-KR"/>
        </w:rPr>
        <w:t xml:space="preserve"> </w:t>
      </w:r>
      <w:proofErr w:type="spellStart"/>
      <w:r w:rsidRPr="003D02BE">
        <w:rPr>
          <w:sz w:val="28"/>
          <w:szCs w:val="28"/>
          <w:lang w:eastAsia="ko-KR"/>
        </w:rPr>
        <w:t>константасын</w:t>
      </w:r>
      <w:proofErr w:type="spellEnd"/>
      <w:r w:rsidRPr="003D02BE">
        <w:rPr>
          <w:sz w:val="28"/>
          <w:szCs w:val="28"/>
          <w:lang w:eastAsia="ko-KR"/>
        </w:rPr>
        <w:t xml:space="preserve"> </w:t>
      </w:r>
      <w:proofErr w:type="spellStart"/>
      <w:r w:rsidRPr="003D02BE">
        <w:rPr>
          <w:sz w:val="28"/>
          <w:szCs w:val="28"/>
          <w:lang w:eastAsia="ko-KR"/>
        </w:rPr>
        <w:t>есептеу</w:t>
      </w:r>
      <w:proofErr w:type="spellEnd"/>
      <w:r w:rsidRPr="003D02BE">
        <w:rPr>
          <w:sz w:val="28"/>
          <w:szCs w:val="28"/>
          <w:lang w:eastAsia="ko-KR"/>
        </w:rPr>
        <w:t xml:space="preserve"> </w:t>
      </w:r>
      <w:proofErr w:type="spellStart"/>
      <w:r w:rsidRPr="003D02BE">
        <w:rPr>
          <w:sz w:val="28"/>
          <w:szCs w:val="28"/>
          <w:lang w:eastAsia="ko-KR"/>
        </w:rPr>
        <w:t>әдістері</w:t>
      </w:r>
      <w:proofErr w:type="spellEnd"/>
      <w:r w:rsidRPr="003D02BE">
        <w:rPr>
          <w:sz w:val="28"/>
          <w:szCs w:val="28"/>
          <w:lang w:eastAsia="ko-KR"/>
        </w:rPr>
        <w:t>.</w:t>
      </w:r>
      <w:r w:rsidRPr="003D02BE">
        <w:rPr>
          <w:bCs/>
          <w:sz w:val="28"/>
          <w:szCs w:val="28"/>
          <w:lang w:val="kk-KZ"/>
        </w:rPr>
        <w:t> </w:t>
      </w:r>
    </w:p>
    <w:p w:rsidR="003F5636" w:rsidRPr="003D02BE" w:rsidRDefault="003F5636" w:rsidP="003F5636">
      <w:pPr>
        <w:pStyle w:val="western"/>
        <w:spacing w:before="0" w:beforeAutospacing="0" w:after="0" w:afterAutospacing="0"/>
        <w:ind w:firstLine="425"/>
        <w:jc w:val="both"/>
        <w:rPr>
          <w:sz w:val="28"/>
          <w:szCs w:val="28"/>
          <w:lang w:val="kk-KZ"/>
        </w:rPr>
      </w:pPr>
      <w:r w:rsidRPr="003D02BE">
        <w:rPr>
          <w:bCs/>
          <w:sz w:val="28"/>
          <w:szCs w:val="28"/>
          <w:lang w:val="kk-KZ"/>
        </w:rPr>
        <w:t>Сутектік көрсеткіш pH</w:t>
      </w:r>
      <w:r w:rsidRPr="003D02BE">
        <w:rPr>
          <w:sz w:val="28"/>
          <w:szCs w:val="28"/>
          <w:lang w:val="kk-KZ"/>
        </w:rPr>
        <w:t xml:space="preserve"> маңызды сипаттамасы болып табылады ерітінділердің технологиялық үдерістерде пайдаланылатын, және әр түрлі су: табиғи, ауыз су, ағынды. Мәселен, суда шаруашылық-ауыз су мақсатындағы pH регламенттеледі шегінде 6,5...8,5. Сутектік көрсеткіш және судың жай және тез </w:t>
      </w:r>
      <w:r w:rsidRPr="003D02BE">
        <w:rPr>
          <w:sz w:val="28"/>
          <w:szCs w:val="28"/>
          <w:lang w:val="kk-KZ"/>
        </w:rPr>
        <w:lastRenderedPageBreak/>
        <w:t>әдісімен анықталады тікелей потенциометрии пайдалана отырып, шыны электрод.</w:t>
      </w:r>
    </w:p>
    <w:p w:rsidR="003F5636" w:rsidRPr="003D02BE" w:rsidRDefault="003F5636" w:rsidP="003F5636">
      <w:pPr>
        <w:pStyle w:val="western"/>
        <w:spacing w:before="0" w:beforeAutospacing="0" w:after="0" w:afterAutospacing="0"/>
        <w:ind w:firstLine="425"/>
        <w:jc w:val="both"/>
        <w:rPr>
          <w:sz w:val="28"/>
          <w:szCs w:val="28"/>
          <w:lang w:val="kk-KZ"/>
        </w:rPr>
      </w:pPr>
      <w:r w:rsidRPr="003D02BE">
        <w:rPr>
          <w:sz w:val="28"/>
          <w:szCs w:val="28"/>
          <w:lang w:val="kk-KZ"/>
        </w:rPr>
        <w:t>Керек атынан pH-ерітіндінің анықталуы мүмкін және классикалық тәсілі аналитикалық химия - колориметриялық анықтаумен, ертіндіге қосады, түрлі-түсті индикатор (ыңғайлы белгілі әмбебап индикатор қамтитын барлық диапазонын рН) салыстырады алынған бояуды стандартты шкаласы. Ретінде шкаласын пайдалануға болады ерітінділер алдын-ала белгілі pH және қосылған сол индикаторды. Ретінде мұндай үлгілерді пайдаланады емес ерітінділері күшті қышқылдар мен сілтілердің, сондай жинағы буферлік ерітінділер, олардың қадір-қасиетін - дәлме-дәл мәні мен тұрақтылықты сақтау кезінде приписанной шамасы pH. Әдісі бар қабілетінің жоғары емес дәлдігі, әсіресе, талдау кезінде лайлы және боялған ерітінділерді салыстырмалы трудоемок, егер тек пайдалануға қағаз жолақтар, сіңірілген индикаторы және алдын ала напечатанную қағазға шкаласын. Дегенмен әдісі мүмкіндік береді жүгінбей, аспаптарды әзірлеу, қазіргі заманғы портативті потенциометрлердің бөлшектері және бұл артықшылық, тіпті дала жағдайындада таптырмайды.</w:t>
      </w:r>
    </w:p>
    <w:p w:rsidR="003F5636" w:rsidRPr="003D02BE" w:rsidRDefault="003F5636" w:rsidP="003F5636">
      <w:pPr>
        <w:pStyle w:val="western"/>
        <w:spacing w:before="0" w:beforeAutospacing="0" w:after="0" w:afterAutospacing="0"/>
        <w:ind w:firstLine="425"/>
        <w:jc w:val="both"/>
        <w:rPr>
          <w:sz w:val="28"/>
          <w:szCs w:val="28"/>
          <w:lang w:val="kk-KZ"/>
        </w:rPr>
      </w:pPr>
      <w:r w:rsidRPr="003D02BE">
        <w:rPr>
          <w:sz w:val="28"/>
          <w:szCs w:val="28"/>
          <w:lang w:val="kk-KZ"/>
        </w:rPr>
        <w:t>Табиғи суларда рН байланысты, негізінен, ара-арасында (шығыстар сметасынан) ұсталатын онда әртүрлі қосындыларымен көмірқышқыл мен сілтілі сумен тығыз байланысты шама.</w:t>
      </w:r>
    </w:p>
    <w:p w:rsidR="003F5636" w:rsidRPr="003D02BE" w:rsidRDefault="003F5636" w:rsidP="003F5636">
      <w:pPr>
        <w:pStyle w:val="western"/>
        <w:spacing w:before="0" w:beforeAutospacing="0" w:after="0" w:afterAutospacing="0"/>
        <w:ind w:firstLine="425"/>
        <w:jc w:val="both"/>
        <w:rPr>
          <w:sz w:val="28"/>
          <w:szCs w:val="28"/>
          <w:lang w:val="kk-KZ"/>
        </w:rPr>
      </w:pPr>
      <w:r w:rsidRPr="00026847">
        <w:rPr>
          <w:bCs/>
          <w:sz w:val="28"/>
          <w:szCs w:val="28"/>
          <w:lang w:val="kk-KZ"/>
        </w:rPr>
        <w:t>Сілтілігі су </w:t>
      </w:r>
      <w:r w:rsidRPr="00026847">
        <w:rPr>
          <w:sz w:val="28"/>
          <w:szCs w:val="28"/>
          <w:lang w:val="kk-KZ"/>
        </w:rPr>
        <w:t>-</w:t>
      </w:r>
      <w:r w:rsidRPr="003D02BE">
        <w:rPr>
          <w:sz w:val="28"/>
          <w:szCs w:val="28"/>
          <w:lang w:val="kk-KZ"/>
        </w:rPr>
        <w:t xml:space="preserve"> қабілеті кейбір компоненттерін қамтылған суда байланыстыруға төреші қосқан қосымша оған белгілі бір саны қышқылы, яғни бейтараптандыру келіп түсетін су айдыны қышқыл агенттер. Сілтілік негізделген қатысуымен еритін негіздер (иондары OH</w:t>
      </w:r>
      <w:r w:rsidRPr="00026847">
        <w:rPr>
          <w:sz w:val="28"/>
          <w:szCs w:val="28"/>
          <w:vertAlign w:val="superscript"/>
          <w:lang w:val="kk-KZ"/>
        </w:rPr>
        <w:t>–</w:t>
      </w:r>
      <w:r w:rsidRPr="003D02BE">
        <w:rPr>
          <w:sz w:val="28"/>
          <w:szCs w:val="28"/>
          <w:lang w:val="kk-KZ"/>
        </w:rPr>
        <w:t xml:space="preserve"> ), орта және қышқыл тұз құрылған әлсіз қышқылдар мен күшті негіздер (иондары HCO</w:t>
      </w:r>
      <w:r w:rsidRPr="00026847">
        <w:rPr>
          <w:sz w:val="28"/>
          <w:szCs w:val="28"/>
          <w:vertAlign w:val="subscript"/>
          <w:lang w:val="kk-KZ"/>
        </w:rPr>
        <w:t>3</w:t>
      </w:r>
      <w:r w:rsidRPr="00026847">
        <w:rPr>
          <w:sz w:val="28"/>
          <w:szCs w:val="28"/>
          <w:vertAlign w:val="superscript"/>
          <w:lang w:val="kk-KZ"/>
        </w:rPr>
        <w:t>–</w:t>
      </w:r>
      <w:r w:rsidRPr="003D02BE">
        <w:rPr>
          <w:sz w:val="28"/>
          <w:szCs w:val="28"/>
          <w:lang w:val="kk-KZ"/>
        </w:rPr>
        <w:t xml:space="preserve"> , CO</w:t>
      </w:r>
      <w:r w:rsidRPr="00026847">
        <w:rPr>
          <w:sz w:val="28"/>
          <w:szCs w:val="28"/>
          <w:vertAlign w:val="subscript"/>
          <w:lang w:val="kk-KZ"/>
        </w:rPr>
        <w:t>3</w:t>
      </w:r>
      <w:r w:rsidRPr="00026847">
        <w:rPr>
          <w:sz w:val="28"/>
          <w:szCs w:val="28"/>
          <w:vertAlign w:val="superscript"/>
          <w:lang w:val="kk-KZ"/>
        </w:rPr>
        <w:t>2–</w:t>
      </w:r>
      <w:r w:rsidRPr="003D02BE">
        <w:rPr>
          <w:sz w:val="28"/>
          <w:szCs w:val="28"/>
          <w:lang w:val="kk-KZ"/>
        </w:rPr>
        <w:t>, HS</w:t>
      </w:r>
      <w:r w:rsidRPr="00026847">
        <w:rPr>
          <w:sz w:val="28"/>
          <w:szCs w:val="28"/>
          <w:vertAlign w:val="superscript"/>
          <w:lang w:val="kk-KZ"/>
        </w:rPr>
        <w:t>–</w:t>
      </w:r>
      <w:r w:rsidRPr="003D02BE">
        <w:rPr>
          <w:sz w:val="28"/>
          <w:szCs w:val="28"/>
          <w:lang w:val="kk-KZ"/>
        </w:rPr>
        <w:t xml:space="preserve"> , HSO</w:t>
      </w:r>
      <w:r w:rsidRPr="00026847">
        <w:rPr>
          <w:sz w:val="28"/>
          <w:szCs w:val="28"/>
          <w:vertAlign w:val="subscript"/>
          <w:lang w:val="kk-KZ"/>
        </w:rPr>
        <w:t>3</w:t>
      </w:r>
      <w:r w:rsidRPr="00026847">
        <w:rPr>
          <w:sz w:val="28"/>
          <w:szCs w:val="28"/>
          <w:vertAlign w:val="superscript"/>
          <w:lang w:val="kk-KZ"/>
        </w:rPr>
        <w:t>–</w:t>
      </w:r>
      <w:r w:rsidRPr="003D02BE">
        <w:rPr>
          <w:sz w:val="28"/>
          <w:szCs w:val="28"/>
          <w:lang w:val="kk-KZ"/>
        </w:rPr>
        <w:t>, HSiO</w:t>
      </w:r>
      <w:r w:rsidRPr="00026847">
        <w:rPr>
          <w:sz w:val="28"/>
          <w:szCs w:val="28"/>
          <w:vertAlign w:val="subscript"/>
          <w:lang w:val="kk-KZ"/>
        </w:rPr>
        <w:t>3</w:t>
      </w:r>
      <w:r w:rsidRPr="00026847">
        <w:rPr>
          <w:sz w:val="28"/>
          <w:szCs w:val="28"/>
          <w:vertAlign w:val="superscript"/>
          <w:lang w:val="kk-KZ"/>
        </w:rPr>
        <w:t>–</w:t>
      </w:r>
      <w:r w:rsidRPr="003D02BE">
        <w:rPr>
          <w:sz w:val="28"/>
          <w:szCs w:val="28"/>
          <w:lang w:val="kk-KZ"/>
        </w:rPr>
        <w:t xml:space="preserve"> , HPO</w:t>
      </w:r>
      <w:r w:rsidRPr="00026847">
        <w:rPr>
          <w:sz w:val="28"/>
          <w:szCs w:val="28"/>
          <w:vertAlign w:val="subscript"/>
          <w:lang w:val="kk-KZ"/>
        </w:rPr>
        <w:t>4</w:t>
      </w:r>
      <w:r w:rsidRPr="00026847">
        <w:rPr>
          <w:sz w:val="28"/>
          <w:szCs w:val="28"/>
          <w:vertAlign w:val="superscript"/>
          <w:lang w:val="kk-KZ"/>
        </w:rPr>
        <w:t>2–</w:t>
      </w:r>
      <w:r w:rsidRPr="003D02BE">
        <w:rPr>
          <w:sz w:val="28"/>
          <w:szCs w:val="28"/>
          <w:lang w:val="kk-KZ"/>
        </w:rPr>
        <w:t>). Сілтілік ретінде анықталады саны күшті қышқылдар үшін қажетті алмастыру жоғарыда аталған аниондарды олардың қосылыстарындағы және білдіріледі шығыны қышқылының белгілі бір нормальности литр су, ммоль экв/дм</w:t>
      </w:r>
      <w:r w:rsidRPr="000543A1">
        <w:rPr>
          <w:sz w:val="28"/>
          <w:szCs w:val="28"/>
          <w:vertAlign w:val="superscript"/>
          <w:lang w:val="kk-KZ"/>
        </w:rPr>
        <w:t>3</w:t>
      </w:r>
      <w:r w:rsidRPr="003D02BE">
        <w:rPr>
          <w:sz w:val="28"/>
          <w:szCs w:val="28"/>
          <w:lang w:val="kk-KZ"/>
        </w:rPr>
        <w:t xml:space="preserve"> (бұрын </w:t>
      </w:r>
      <w:r w:rsidR="000543A1">
        <w:rPr>
          <w:sz w:val="28"/>
          <w:szCs w:val="28"/>
          <w:lang w:val="kk-KZ"/>
        </w:rPr>
        <w:t xml:space="preserve">қолданылып келген </w:t>
      </w:r>
      <w:r w:rsidRPr="003D02BE">
        <w:rPr>
          <w:sz w:val="28"/>
          <w:szCs w:val="28"/>
          <w:lang w:val="kk-KZ"/>
        </w:rPr>
        <w:t>терминология қолданылды өлшемі мг-экв/л).</w:t>
      </w:r>
    </w:p>
    <w:p w:rsidR="003F5636" w:rsidRPr="003D02BE" w:rsidRDefault="003F5636" w:rsidP="00DB0781">
      <w:pPr>
        <w:pStyle w:val="western"/>
        <w:spacing w:before="0" w:beforeAutospacing="0" w:after="0" w:afterAutospacing="0"/>
        <w:ind w:firstLine="425"/>
        <w:jc w:val="both"/>
        <w:rPr>
          <w:sz w:val="28"/>
          <w:szCs w:val="28"/>
          <w:lang w:val="kk-KZ"/>
        </w:rPr>
      </w:pPr>
      <w:r w:rsidRPr="003D02BE">
        <w:rPr>
          <w:sz w:val="28"/>
          <w:szCs w:val="28"/>
          <w:lang w:val="kk-KZ"/>
        </w:rPr>
        <w:t>Табиғи суларда сілтілігі</w:t>
      </w:r>
      <w:r w:rsidR="00DB0781">
        <w:rPr>
          <w:sz w:val="28"/>
          <w:szCs w:val="28"/>
          <w:lang w:val="kk-KZ"/>
        </w:rPr>
        <w:t>не</w:t>
      </w:r>
      <w:r w:rsidRPr="003D02BE">
        <w:rPr>
          <w:sz w:val="28"/>
          <w:szCs w:val="28"/>
          <w:lang w:val="kk-KZ"/>
        </w:rPr>
        <w:t xml:space="preserve"> байланысты сілтілі гидрокарбонаттар мен сілтілі жер металдар анықталады</w:t>
      </w:r>
      <w:r w:rsidR="000543A1">
        <w:rPr>
          <w:sz w:val="28"/>
          <w:szCs w:val="28"/>
          <w:lang w:val="kk-KZ"/>
        </w:rPr>
        <w:t>,</w:t>
      </w:r>
      <w:r w:rsidRPr="003D02BE">
        <w:rPr>
          <w:sz w:val="28"/>
          <w:szCs w:val="28"/>
          <w:lang w:val="kk-KZ"/>
        </w:rPr>
        <w:t xml:space="preserve"> </w:t>
      </w:r>
      <w:r w:rsidR="000543A1">
        <w:rPr>
          <w:sz w:val="28"/>
          <w:szCs w:val="28"/>
          <w:lang w:val="kk-KZ"/>
        </w:rPr>
        <w:t>тепе-теңдік</w:t>
      </w:r>
      <w:r w:rsidRPr="003D02BE">
        <w:rPr>
          <w:sz w:val="28"/>
          <w:szCs w:val="28"/>
          <w:lang w:val="kk-KZ"/>
        </w:rPr>
        <w:t xml:space="preserve"> (1) арасындағы еркін көмірқышқылы және гидрокарбонат-иондармен не</w:t>
      </w:r>
      <w:r w:rsidR="00DB0781">
        <w:rPr>
          <w:sz w:val="28"/>
          <w:szCs w:val="28"/>
          <w:lang w:val="kk-KZ"/>
        </w:rPr>
        <w:t>месе тепе-теңдік (2) арасындағы г</w:t>
      </w:r>
      <w:r w:rsidRPr="003D02BE">
        <w:rPr>
          <w:sz w:val="28"/>
          <w:szCs w:val="28"/>
          <w:lang w:val="kk-KZ"/>
        </w:rPr>
        <w:t>идрокарбонаты және карбонаты-иондарымен:</w:t>
      </w:r>
    </w:p>
    <w:p w:rsidR="003F5636" w:rsidRPr="003D02BE" w:rsidRDefault="003F5636" w:rsidP="003F5636">
      <w:pPr>
        <w:pStyle w:val="western"/>
        <w:spacing w:before="0" w:beforeAutospacing="0" w:after="0" w:afterAutospacing="0"/>
        <w:ind w:firstLine="425"/>
        <w:jc w:val="both"/>
        <w:rPr>
          <w:sz w:val="28"/>
          <w:szCs w:val="28"/>
          <w:lang w:val="kk-KZ"/>
        </w:rPr>
      </w:pPr>
      <w:r w:rsidRPr="003D02BE">
        <w:rPr>
          <w:noProof/>
          <w:sz w:val="28"/>
          <w:szCs w:val="28"/>
        </w:rPr>
        <mc:AlternateContent>
          <mc:Choice Requires="wps">
            <w:drawing>
              <wp:anchor distT="0" distB="0" distL="114300" distR="114300" simplePos="0" relativeHeight="251735040" behindDoc="0" locked="0" layoutInCell="1" allowOverlap="0" wp14:anchorId="42B84D62" wp14:editId="337D93AD">
                <wp:simplePos x="0" y="0"/>
                <wp:positionH relativeFrom="column">
                  <wp:align>left</wp:align>
                </wp:positionH>
                <wp:positionV relativeFrom="line">
                  <wp:posOffset>0</wp:posOffset>
                </wp:positionV>
                <wp:extent cx="304800" cy="304800"/>
                <wp:effectExtent l="2540" t="1905" r="0" b="0"/>
                <wp:wrapSquare wrapText="bothSides"/>
                <wp:docPr id="241" name="Прямоугольник 2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1" o:spid="_x0000_s1026" style="position:absolute;margin-left:0;margin-top:0;width:24pt;height:24pt;z-index:251735040;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DMst4LeQIAAKkEAAAOAAAAAAAA&#10;AAAAAAAAAC4CAABkcnMvZTJvRG9jLnhtbFBLAQItABQABgAIAAAAIQBMoOks2AAAAAMBAAAPAAAA&#10;AAAAAAAAAAAAANMEAABkcnMvZG93bnJldi54bWxQSwUGAAAAAAQABADzAAAA2AUAAAAA&#10;" o:allowoverlap="f" filled="f" stroked="f">
                <o:lock v:ext="edit" aspectratio="t"/>
                <w10:wrap type="square" anchory="line"/>
              </v:rect>
            </w:pict>
          </mc:Fallback>
        </mc:AlternateContent>
      </w:r>
      <w:r w:rsidRPr="003D02BE">
        <w:rPr>
          <w:noProof/>
          <w:sz w:val="28"/>
          <w:szCs w:val="28"/>
        </w:rPr>
        <mc:AlternateContent>
          <mc:Choice Requires="wps">
            <w:drawing>
              <wp:anchor distT="0" distB="0" distL="114300" distR="114300" simplePos="0" relativeHeight="251736064" behindDoc="0" locked="0" layoutInCell="1" allowOverlap="0" wp14:anchorId="73971CFA" wp14:editId="073F8774">
                <wp:simplePos x="0" y="0"/>
                <wp:positionH relativeFrom="column">
                  <wp:align>left</wp:align>
                </wp:positionH>
                <wp:positionV relativeFrom="line">
                  <wp:posOffset>0</wp:posOffset>
                </wp:positionV>
                <wp:extent cx="304800" cy="304800"/>
                <wp:effectExtent l="1905" t="1905" r="0" b="0"/>
                <wp:wrapSquare wrapText="bothSides"/>
                <wp:docPr id="240" name="Прямоугольник 2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0" o:spid="_x0000_s1026" style="position:absolute;margin-left:0;margin-top:0;width:24pt;height:24pt;z-index:251736064;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D2qdnR4AgAAqQQAAA4AAAAAAAAA&#10;AAAAAAAALgIAAGRycy9lMm9Eb2MueG1sUEsBAi0AFAAGAAgAAAAhAEyg6SzYAAAAAwEAAA8AAAAA&#10;AAAAAAAAAAAA0gQAAGRycy9kb3ducmV2LnhtbFBLBQYAAAAABAAEAPMAAADXBQAAAAA=&#10;" o:allowoverlap="f" filled="f" stroked="f">
                <o:lock v:ext="edit" aspectratio="t"/>
                <w10:wrap type="square" anchory="line"/>
              </v:rect>
            </w:pict>
          </mc:Fallback>
        </mc:AlternateContent>
      </w:r>
      <w:r w:rsidRPr="003D02BE">
        <w:rPr>
          <w:sz w:val="28"/>
          <w:szCs w:val="28"/>
          <w:lang w:val="kk-KZ"/>
        </w:rPr>
        <w:t>H</w:t>
      </w:r>
      <w:r w:rsidRPr="00E93DB7">
        <w:rPr>
          <w:sz w:val="28"/>
          <w:szCs w:val="28"/>
          <w:vertAlign w:val="subscript"/>
          <w:lang w:val="kk-KZ"/>
        </w:rPr>
        <w:t>2</w:t>
      </w:r>
      <w:r w:rsidRPr="003D02BE">
        <w:rPr>
          <w:sz w:val="28"/>
          <w:szCs w:val="28"/>
          <w:lang w:val="kk-KZ"/>
        </w:rPr>
        <w:t>CO</w:t>
      </w:r>
      <w:r w:rsidRPr="00E93DB7">
        <w:rPr>
          <w:sz w:val="28"/>
          <w:szCs w:val="28"/>
          <w:vertAlign w:val="subscript"/>
          <w:lang w:val="kk-KZ"/>
        </w:rPr>
        <w:t>3</w:t>
      </w:r>
      <w:r w:rsidRPr="003D02BE">
        <w:rPr>
          <w:sz w:val="28"/>
          <w:szCs w:val="28"/>
          <w:lang w:val="kk-KZ"/>
        </w:rPr>
        <w:t xml:space="preserve"> ← </w:t>
      </w:r>
      <w:r w:rsidRPr="003D02BE">
        <w:rPr>
          <w:sz w:val="28"/>
          <w:szCs w:val="28"/>
          <w:vertAlign w:val="superscript"/>
          <w:lang w:val="kk-KZ"/>
        </w:rPr>
        <w:t>(1)</w:t>
      </w:r>
      <w:r w:rsidRPr="003D02BE">
        <w:rPr>
          <w:sz w:val="28"/>
          <w:szCs w:val="28"/>
          <w:lang w:val="kk-KZ"/>
        </w:rPr>
        <w:t> H</w:t>
      </w:r>
      <w:r w:rsidRPr="003D02BE">
        <w:rPr>
          <w:sz w:val="28"/>
          <w:szCs w:val="28"/>
          <w:vertAlign w:val="superscript"/>
          <w:lang w:val="kk-KZ"/>
        </w:rPr>
        <w:t>+</w:t>
      </w:r>
      <w:r w:rsidRPr="003D02BE">
        <w:rPr>
          <w:sz w:val="28"/>
          <w:szCs w:val="28"/>
          <w:lang w:val="kk-KZ"/>
        </w:rPr>
        <w:t> + HCO</w:t>
      </w:r>
      <w:r w:rsidRPr="003D02BE">
        <w:rPr>
          <w:sz w:val="28"/>
          <w:szCs w:val="28"/>
          <w:vertAlign w:val="subscript"/>
          <w:lang w:val="kk-KZ"/>
        </w:rPr>
        <w:t xml:space="preserve">3 </w:t>
      </w:r>
      <w:r w:rsidRPr="00E93DB7">
        <w:rPr>
          <w:sz w:val="28"/>
          <w:szCs w:val="28"/>
          <w:vertAlign w:val="superscript"/>
          <w:lang w:val="kk-KZ"/>
        </w:rPr>
        <w:t>– </w:t>
      </w:r>
      <w:r w:rsidRPr="003D02BE">
        <w:rPr>
          <w:sz w:val="28"/>
          <w:szCs w:val="28"/>
          <w:lang w:val="kk-KZ"/>
        </w:rPr>
        <w:t>← </w:t>
      </w:r>
      <w:r w:rsidRPr="003D02BE">
        <w:rPr>
          <w:sz w:val="28"/>
          <w:szCs w:val="28"/>
          <w:vertAlign w:val="superscript"/>
          <w:lang w:val="kk-KZ"/>
        </w:rPr>
        <w:t>(2)</w:t>
      </w:r>
      <w:r w:rsidRPr="003D02BE">
        <w:rPr>
          <w:sz w:val="28"/>
          <w:szCs w:val="28"/>
          <w:lang w:val="kk-KZ"/>
        </w:rPr>
        <w:t> 2H</w:t>
      </w:r>
      <w:r w:rsidRPr="00E93DB7">
        <w:rPr>
          <w:sz w:val="28"/>
          <w:szCs w:val="28"/>
          <w:vertAlign w:val="superscript"/>
          <w:lang w:val="kk-KZ"/>
        </w:rPr>
        <w:t>+</w:t>
      </w:r>
      <w:r w:rsidRPr="003D02BE">
        <w:rPr>
          <w:sz w:val="28"/>
          <w:szCs w:val="28"/>
          <w:lang w:val="kk-KZ"/>
        </w:rPr>
        <w:t xml:space="preserve"> + CO3 </w:t>
      </w:r>
      <w:r w:rsidRPr="003D02BE">
        <w:rPr>
          <w:sz w:val="28"/>
          <w:szCs w:val="28"/>
          <w:vertAlign w:val="superscript"/>
          <w:lang w:val="kk-KZ"/>
        </w:rPr>
        <w:t>2–</w:t>
      </w:r>
      <w:r w:rsidRPr="003D02BE">
        <w:rPr>
          <w:sz w:val="28"/>
          <w:szCs w:val="28"/>
          <w:lang w:val="kk-KZ"/>
        </w:rPr>
        <w:t> .</w:t>
      </w:r>
    </w:p>
    <w:p w:rsidR="003F5636" w:rsidRPr="003D02BE" w:rsidRDefault="003F5636" w:rsidP="003F5636">
      <w:pPr>
        <w:pStyle w:val="western"/>
        <w:spacing w:before="0" w:beforeAutospacing="0" w:after="0" w:afterAutospacing="0"/>
        <w:ind w:firstLine="425"/>
        <w:jc w:val="both"/>
        <w:rPr>
          <w:sz w:val="28"/>
          <w:szCs w:val="28"/>
          <w:lang w:val="kk-KZ"/>
        </w:rPr>
      </w:pPr>
    </w:p>
    <w:p w:rsidR="003F5636" w:rsidRPr="00D708F1" w:rsidRDefault="003F5636" w:rsidP="003F5636">
      <w:pPr>
        <w:pStyle w:val="western"/>
        <w:spacing w:before="0" w:beforeAutospacing="0" w:after="0" w:afterAutospacing="0"/>
        <w:ind w:firstLine="425"/>
        <w:jc w:val="both"/>
        <w:rPr>
          <w:sz w:val="28"/>
          <w:szCs w:val="28"/>
          <w:lang w:val="kk-KZ"/>
        </w:rPr>
      </w:pPr>
      <w:r w:rsidRPr="003D02BE">
        <w:rPr>
          <w:sz w:val="28"/>
          <w:szCs w:val="28"/>
          <w:lang w:val="kk-KZ"/>
        </w:rPr>
        <w:t>Бір мезгілде қатысуын, барлық үш нысандары көмірқышқылын мүмкін емес, яғни не арасындағы тепе-теңдік молекулалар H</w:t>
      </w:r>
      <w:r w:rsidRPr="00A7653B">
        <w:rPr>
          <w:sz w:val="28"/>
          <w:szCs w:val="28"/>
          <w:vertAlign w:val="subscript"/>
          <w:lang w:val="kk-KZ"/>
        </w:rPr>
        <w:t>2</w:t>
      </w:r>
      <w:r w:rsidRPr="003D02BE">
        <w:rPr>
          <w:sz w:val="28"/>
          <w:szCs w:val="28"/>
          <w:lang w:val="kk-KZ"/>
        </w:rPr>
        <w:t>CO</w:t>
      </w:r>
      <w:r w:rsidRPr="00A7653B">
        <w:rPr>
          <w:sz w:val="28"/>
          <w:szCs w:val="28"/>
          <w:vertAlign w:val="subscript"/>
          <w:lang w:val="kk-KZ"/>
        </w:rPr>
        <w:t>3</w:t>
      </w:r>
      <w:r w:rsidRPr="003D02BE">
        <w:rPr>
          <w:sz w:val="28"/>
          <w:szCs w:val="28"/>
          <w:lang w:val="kk-KZ"/>
        </w:rPr>
        <w:t xml:space="preserve"> және иондармен HCO</w:t>
      </w:r>
      <w:r w:rsidRPr="00616BB4">
        <w:rPr>
          <w:sz w:val="28"/>
          <w:szCs w:val="28"/>
          <w:vertAlign w:val="subscript"/>
          <w:lang w:val="kk-KZ"/>
        </w:rPr>
        <w:t>3</w:t>
      </w:r>
      <w:r w:rsidRPr="00616BB4">
        <w:rPr>
          <w:sz w:val="28"/>
          <w:szCs w:val="28"/>
          <w:vertAlign w:val="superscript"/>
          <w:lang w:val="kk-KZ"/>
        </w:rPr>
        <w:t>–</w:t>
      </w:r>
      <w:r w:rsidRPr="003D02BE">
        <w:rPr>
          <w:sz w:val="28"/>
          <w:szCs w:val="28"/>
          <w:lang w:val="kk-KZ"/>
        </w:rPr>
        <w:t>, не тепе-теңдік арасындағы иондарымен HCO</w:t>
      </w:r>
      <w:r w:rsidRPr="00A7653B">
        <w:rPr>
          <w:sz w:val="28"/>
          <w:szCs w:val="28"/>
          <w:vertAlign w:val="subscript"/>
          <w:lang w:val="kk-KZ"/>
        </w:rPr>
        <w:t>3</w:t>
      </w:r>
      <w:r w:rsidRPr="00A7653B">
        <w:rPr>
          <w:sz w:val="28"/>
          <w:szCs w:val="28"/>
          <w:vertAlign w:val="superscript"/>
          <w:lang w:val="kk-KZ"/>
        </w:rPr>
        <w:t>–</w:t>
      </w:r>
      <w:r w:rsidRPr="003D02BE">
        <w:rPr>
          <w:sz w:val="28"/>
          <w:szCs w:val="28"/>
          <w:lang w:val="kk-KZ"/>
        </w:rPr>
        <w:t xml:space="preserve"> және CO</w:t>
      </w:r>
      <w:r w:rsidRPr="00A7653B">
        <w:rPr>
          <w:sz w:val="28"/>
          <w:szCs w:val="28"/>
          <w:vertAlign w:val="subscript"/>
          <w:lang w:val="kk-KZ"/>
        </w:rPr>
        <w:t>3</w:t>
      </w:r>
      <w:r w:rsidRPr="00A7653B">
        <w:rPr>
          <w:sz w:val="28"/>
          <w:szCs w:val="28"/>
          <w:vertAlign w:val="superscript"/>
          <w:lang w:val="kk-KZ"/>
        </w:rPr>
        <w:t>2–</w:t>
      </w:r>
      <w:r w:rsidRPr="003D02BE">
        <w:rPr>
          <w:sz w:val="28"/>
          <w:szCs w:val="28"/>
          <w:lang w:val="kk-KZ"/>
        </w:rPr>
        <w:t>. Түсіну керек, бұл жазылған да оң жақ бөліктерінде әр тепе-теңдік сутегі иондары шын мәнінде ерітіндідегі жоқ, себебі кейін диссоциации бірден қышқыл бейтараптандырылады сілтілі компоненттері және ауыстырылады сөйтіп, иондар, әдетте, сілтілік металдар, ал өздері құрамына кіреді кезінде түзілетін, бұл су молекуласы. </w:t>
      </w:r>
      <w:r w:rsidRPr="00D708F1">
        <w:rPr>
          <w:sz w:val="28"/>
          <w:szCs w:val="28"/>
          <w:lang w:val="kk-KZ"/>
        </w:rPr>
        <w:t>Сондықтан көп ерітіндінің рН-ын, күшті тепе-теңдік - алдымен (1), содан кейін (2) -  оңға</w:t>
      </w:r>
      <w:r w:rsidR="00F32C95">
        <w:rPr>
          <w:sz w:val="28"/>
          <w:szCs w:val="28"/>
          <w:lang w:val="kk-KZ"/>
        </w:rPr>
        <w:t xml:space="preserve"> жылжиды</w:t>
      </w:r>
      <w:r w:rsidRPr="00D708F1">
        <w:rPr>
          <w:sz w:val="28"/>
          <w:szCs w:val="28"/>
          <w:lang w:val="kk-KZ"/>
        </w:rPr>
        <w:t>.</w:t>
      </w:r>
    </w:p>
    <w:p w:rsidR="003F5636" w:rsidRPr="00D708F1" w:rsidRDefault="003F5636" w:rsidP="003F5636">
      <w:pPr>
        <w:pStyle w:val="western"/>
        <w:spacing w:before="0" w:beforeAutospacing="0" w:after="0" w:afterAutospacing="0"/>
        <w:ind w:firstLine="425"/>
        <w:jc w:val="both"/>
        <w:rPr>
          <w:sz w:val="28"/>
          <w:szCs w:val="28"/>
          <w:lang w:val="kk-KZ"/>
        </w:rPr>
      </w:pPr>
      <w:r w:rsidRPr="00D708F1">
        <w:rPr>
          <w:sz w:val="28"/>
          <w:szCs w:val="28"/>
          <w:lang w:val="kk-KZ"/>
        </w:rPr>
        <w:lastRenderedPageBreak/>
        <w:t>Түріне байланысты және ара қамтылған суда компоненттерін щелочности болуы мүмкін әр түрлі жағдайлар.</w:t>
      </w:r>
    </w:p>
    <w:p w:rsidR="006C7B0A" w:rsidRPr="00D708F1" w:rsidRDefault="003F5636" w:rsidP="006C7B0A">
      <w:pPr>
        <w:pStyle w:val="western"/>
        <w:spacing w:before="0" w:beforeAutospacing="0" w:after="0" w:afterAutospacing="0"/>
        <w:ind w:firstLine="425"/>
        <w:jc w:val="both"/>
        <w:rPr>
          <w:sz w:val="28"/>
          <w:szCs w:val="28"/>
          <w:lang w:val="kk-KZ"/>
        </w:rPr>
      </w:pPr>
      <w:r w:rsidRPr="00D708F1">
        <w:rPr>
          <w:sz w:val="28"/>
          <w:szCs w:val="28"/>
          <w:lang w:val="kk-KZ"/>
        </w:rPr>
        <w:t>Салыстырмалы </w:t>
      </w:r>
      <w:r w:rsidRPr="003D02BE">
        <w:rPr>
          <w:sz w:val="28"/>
          <w:szCs w:val="28"/>
          <w:lang w:val="kk-KZ"/>
        </w:rPr>
        <w:t xml:space="preserve">күшті сілті </w:t>
      </w:r>
      <w:r w:rsidRPr="00D708F1">
        <w:rPr>
          <w:i/>
          <w:iCs/>
          <w:sz w:val="28"/>
          <w:szCs w:val="28"/>
          <w:lang w:val="kk-KZ"/>
        </w:rPr>
        <w:t>орта</w:t>
      </w:r>
      <w:r w:rsidRPr="00D708F1">
        <w:rPr>
          <w:sz w:val="28"/>
          <w:szCs w:val="28"/>
          <w:lang w:val="kk-KZ"/>
        </w:rPr>
        <w:t xml:space="preserve"> кезінде мәндері рН 12-ден артық, тепе-теңдік (2) толық оңға </w:t>
      </w:r>
      <w:r w:rsidRPr="003D02BE">
        <w:rPr>
          <w:sz w:val="28"/>
          <w:szCs w:val="28"/>
          <w:lang w:val="kk-KZ"/>
        </w:rPr>
        <w:t xml:space="preserve">жылжиды </w:t>
      </w:r>
      <w:r w:rsidRPr="00D708F1">
        <w:rPr>
          <w:sz w:val="28"/>
          <w:szCs w:val="28"/>
          <w:lang w:val="kk-KZ"/>
        </w:rPr>
        <w:t>(пайда болған кезде диссоциации сутегі иондары бейтараптандырылуы қатысып отырған ерітіндідегі гидроксидионами; осылайша, қолда бар ерітіндідегі карбонат-иондары болып табылады анионами құрамында орта тұздар металл). </w:t>
      </w:r>
      <w:r w:rsidR="006C7B0A" w:rsidRPr="00D708F1">
        <w:rPr>
          <w:sz w:val="28"/>
          <w:szCs w:val="28"/>
          <w:lang w:val="kk-KZ"/>
        </w:rPr>
        <w:t xml:space="preserve"> </w:t>
      </w:r>
    </w:p>
    <w:p w:rsidR="003F5636" w:rsidRPr="003D02BE" w:rsidRDefault="003F5636" w:rsidP="003F5636">
      <w:pPr>
        <w:pStyle w:val="western"/>
        <w:spacing w:before="0" w:beforeAutospacing="0" w:after="0" w:afterAutospacing="0"/>
        <w:ind w:firstLine="425"/>
        <w:jc w:val="both"/>
        <w:rPr>
          <w:sz w:val="28"/>
          <w:szCs w:val="28"/>
          <w:lang w:val="kk-KZ"/>
        </w:rPr>
      </w:pPr>
      <w:r w:rsidRPr="00D708F1">
        <w:rPr>
          <w:sz w:val="28"/>
          <w:szCs w:val="28"/>
          <w:lang w:val="kk-KZ"/>
        </w:rPr>
        <w:t>Су осындай күшті сілтілі реакциясы табиғатта әдетте кездеспейді, себебі ауада әрқашан бар, көмірқышқыл газы СО</w:t>
      </w:r>
      <w:r w:rsidRPr="006C7B0A">
        <w:rPr>
          <w:sz w:val="28"/>
          <w:szCs w:val="28"/>
          <w:vertAlign w:val="subscript"/>
          <w:lang w:val="kk-KZ"/>
        </w:rPr>
        <w:t>2</w:t>
      </w:r>
      <w:r w:rsidRPr="00D708F1">
        <w:rPr>
          <w:sz w:val="28"/>
          <w:szCs w:val="28"/>
          <w:lang w:val="kk-KZ"/>
        </w:rPr>
        <w:t>, еңбек еріту кезінде меншік көмір қышқылы H</w:t>
      </w:r>
      <w:r w:rsidRPr="006C7B0A">
        <w:rPr>
          <w:sz w:val="28"/>
          <w:szCs w:val="28"/>
          <w:vertAlign w:val="subscript"/>
          <w:lang w:val="kk-KZ"/>
        </w:rPr>
        <w:t>2</w:t>
      </w:r>
      <w:r w:rsidRPr="00D708F1">
        <w:rPr>
          <w:sz w:val="28"/>
          <w:szCs w:val="28"/>
          <w:lang w:val="kk-KZ"/>
        </w:rPr>
        <w:t>CO</w:t>
      </w:r>
      <w:r w:rsidRPr="006C7B0A">
        <w:rPr>
          <w:sz w:val="28"/>
          <w:szCs w:val="28"/>
          <w:vertAlign w:val="subscript"/>
          <w:lang w:val="kk-KZ"/>
        </w:rPr>
        <w:t>3</w:t>
      </w:r>
      <w:r w:rsidRPr="00D708F1">
        <w:rPr>
          <w:sz w:val="28"/>
          <w:szCs w:val="28"/>
          <w:lang w:val="kk-KZ"/>
        </w:rPr>
        <w:t xml:space="preserve">, бірте-бірте </w:t>
      </w:r>
      <w:r w:rsidRPr="003D02BE">
        <w:rPr>
          <w:sz w:val="28"/>
          <w:szCs w:val="28"/>
          <w:lang w:val="kk-KZ"/>
        </w:rPr>
        <w:t xml:space="preserve">нейтралдайтын </w:t>
      </w:r>
      <w:r w:rsidRPr="00D708F1">
        <w:rPr>
          <w:sz w:val="28"/>
          <w:szCs w:val="28"/>
          <w:lang w:val="kk-KZ"/>
        </w:rPr>
        <w:t>сілті. </w:t>
      </w:r>
    </w:p>
    <w:p w:rsidR="003F5636" w:rsidRPr="00D708F1" w:rsidRDefault="006C7B0A" w:rsidP="003F5636">
      <w:pPr>
        <w:pStyle w:val="western"/>
        <w:spacing w:before="0" w:beforeAutospacing="0" w:after="0" w:afterAutospacing="0"/>
        <w:ind w:firstLine="425"/>
        <w:jc w:val="both"/>
        <w:rPr>
          <w:sz w:val="28"/>
          <w:szCs w:val="28"/>
          <w:lang w:val="kk-KZ"/>
        </w:rPr>
      </w:pPr>
      <w:r>
        <w:rPr>
          <w:sz w:val="28"/>
          <w:szCs w:val="28"/>
          <w:lang w:val="kk-KZ"/>
        </w:rPr>
        <w:t>А</w:t>
      </w:r>
      <w:r w:rsidR="003F5636" w:rsidRPr="003D02BE">
        <w:rPr>
          <w:sz w:val="28"/>
          <w:szCs w:val="28"/>
          <w:lang w:val="kk-KZ"/>
        </w:rPr>
        <w:t>з сілтілі ортада, кезінде pH аралығында 8,3 дейін ≈ 12, сілтілігі анықталады бірлескен қатысуымен карбонаттар және гидрокарбонаттар (судың осындай құрамы мен рн деп аталады сілтілік) және өзара өткелдерін иондар тепе теңдікке жауап береді. </w:t>
      </w:r>
      <w:r w:rsidR="003F5636" w:rsidRPr="00D708F1">
        <w:rPr>
          <w:sz w:val="28"/>
          <w:szCs w:val="28"/>
          <w:lang w:val="kk-KZ"/>
        </w:rPr>
        <w:t>Осы жағдайларда мүмкін емес болуы еркін сілтілер немесе көмірқышқылының болар еді бейтараптандырылуы тиісінше, қышқыл тұзбе</w:t>
      </w:r>
      <w:r>
        <w:rPr>
          <w:sz w:val="28"/>
          <w:szCs w:val="28"/>
          <w:lang w:val="kk-KZ"/>
        </w:rPr>
        <w:t xml:space="preserve">н бойынша реакция </w:t>
      </w:r>
      <w:r w:rsidR="003F5636" w:rsidRPr="00D708F1">
        <w:rPr>
          <w:sz w:val="28"/>
          <w:szCs w:val="28"/>
          <w:lang w:val="kk-KZ"/>
        </w:rPr>
        <w:t>және орта тұзбен бойынша реакциялар</w:t>
      </w:r>
    </w:p>
    <w:p w:rsidR="003F5636" w:rsidRPr="00D708F1" w:rsidRDefault="006C7B0A" w:rsidP="003F5636">
      <w:pPr>
        <w:pStyle w:val="western"/>
        <w:spacing w:before="0" w:beforeAutospacing="0" w:after="0" w:afterAutospacing="0"/>
        <w:ind w:firstLine="425"/>
        <w:jc w:val="both"/>
        <w:rPr>
          <w:sz w:val="28"/>
          <w:szCs w:val="28"/>
          <w:lang w:val="kk-KZ"/>
        </w:rPr>
      </w:pPr>
      <w:r>
        <w:rPr>
          <w:sz w:val="28"/>
          <w:szCs w:val="28"/>
          <w:lang w:val="kk-KZ"/>
        </w:rPr>
        <w:t>CO3</w:t>
      </w:r>
      <w:r w:rsidR="003F5636" w:rsidRPr="00D708F1">
        <w:rPr>
          <w:sz w:val="28"/>
          <w:szCs w:val="28"/>
          <w:vertAlign w:val="superscript"/>
          <w:lang w:val="kk-KZ"/>
        </w:rPr>
        <w:t>2–</w:t>
      </w:r>
      <w:r w:rsidR="003F5636" w:rsidRPr="00D708F1">
        <w:rPr>
          <w:sz w:val="28"/>
          <w:szCs w:val="28"/>
          <w:lang w:val="kk-KZ"/>
        </w:rPr>
        <w:t> + Н</w:t>
      </w:r>
      <w:r w:rsidR="003F5636" w:rsidRPr="006C7B0A">
        <w:rPr>
          <w:sz w:val="28"/>
          <w:szCs w:val="28"/>
          <w:vertAlign w:val="subscript"/>
          <w:lang w:val="kk-KZ"/>
        </w:rPr>
        <w:t>2</w:t>
      </w:r>
      <w:r w:rsidR="003F5636" w:rsidRPr="00D708F1">
        <w:rPr>
          <w:sz w:val="28"/>
          <w:szCs w:val="28"/>
          <w:lang w:val="kk-KZ"/>
        </w:rPr>
        <w:t>СО</w:t>
      </w:r>
      <w:r w:rsidR="003F5636" w:rsidRPr="006C7B0A">
        <w:rPr>
          <w:sz w:val="28"/>
          <w:szCs w:val="28"/>
          <w:vertAlign w:val="subscript"/>
          <w:lang w:val="kk-KZ"/>
        </w:rPr>
        <w:t>3</w:t>
      </w:r>
      <w:r w:rsidR="003F5636" w:rsidRPr="00D708F1">
        <w:rPr>
          <w:sz w:val="28"/>
          <w:szCs w:val="28"/>
          <w:lang w:val="kk-KZ"/>
        </w:rPr>
        <w:t xml:space="preserve"> = 2НСО</w:t>
      </w:r>
      <w:r w:rsidR="003F5636" w:rsidRPr="006C7B0A">
        <w:rPr>
          <w:sz w:val="28"/>
          <w:szCs w:val="28"/>
          <w:vertAlign w:val="subscript"/>
          <w:lang w:val="kk-KZ"/>
        </w:rPr>
        <w:t>3</w:t>
      </w:r>
      <w:r w:rsidR="003F5636" w:rsidRPr="00D708F1">
        <w:rPr>
          <w:sz w:val="28"/>
          <w:szCs w:val="28"/>
          <w:vertAlign w:val="superscript"/>
          <w:lang w:val="kk-KZ"/>
        </w:rPr>
        <w:t>– </w:t>
      </w:r>
      <w:r>
        <w:rPr>
          <w:sz w:val="28"/>
          <w:szCs w:val="28"/>
          <w:lang w:val="kk-KZ"/>
        </w:rPr>
        <w:t xml:space="preserve">. </w:t>
      </w:r>
    </w:p>
    <w:p w:rsidR="003F5636" w:rsidRPr="00D708F1" w:rsidRDefault="003F5636" w:rsidP="003F5636">
      <w:pPr>
        <w:pStyle w:val="western"/>
        <w:spacing w:before="0" w:beforeAutospacing="0" w:after="0" w:afterAutospacing="0"/>
        <w:ind w:firstLine="425"/>
        <w:jc w:val="both"/>
        <w:rPr>
          <w:sz w:val="28"/>
          <w:szCs w:val="28"/>
          <w:lang w:val="kk-KZ"/>
        </w:rPr>
      </w:pPr>
      <w:r w:rsidRPr="00D708F1">
        <w:rPr>
          <w:sz w:val="28"/>
          <w:szCs w:val="28"/>
          <w:lang w:val="kk-KZ"/>
        </w:rPr>
        <w:t>Осылайша, күтіп-ұстау үшін ерітілген компоненттер, атап айтқанда, карбонаттар және гидрокарбонаттар, су алатын қасиеттері буферлік ерітінді, химиялық құрамы қамтамасыз тұрақтылығы pH қосу кезінде қышқыл немесе сілтілік агенттер, бұл үлкен мәні бар табиғи процестер.</w:t>
      </w:r>
    </w:p>
    <w:p w:rsidR="003F5636" w:rsidRPr="00D708F1" w:rsidRDefault="003F5636" w:rsidP="003F5636">
      <w:pPr>
        <w:pStyle w:val="western"/>
        <w:spacing w:before="0" w:beforeAutospacing="0" w:after="0" w:afterAutospacing="0"/>
        <w:ind w:firstLine="425"/>
        <w:jc w:val="both"/>
        <w:rPr>
          <w:sz w:val="28"/>
          <w:szCs w:val="28"/>
          <w:lang w:val="kk-KZ"/>
        </w:rPr>
      </w:pPr>
      <w:r w:rsidRPr="00D708F1">
        <w:rPr>
          <w:sz w:val="28"/>
          <w:szCs w:val="28"/>
          <w:lang w:val="kk-KZ"/>
        </w:rPr>
        <w:t xml:space="preserve">Бейтарап және </w:t>
      </w:r>
      <w:r w:rsidRPr="003D02BE">
        <w:rPr>
          <w:sz w:val="28"/>
          <w:szCs w:val="28"/>
          <w:lang w:val="kk-KZ"/>
        </w:rPr>
        <w:t>әлсіз сілті</w:t>
      </w:r>
      <w:r w:rsidRPr="00D708F1">
        <w:rPr>
          <w:sz w:val="28"/>
          <w:szCs w:val="28"/>
          <w:lang w:val="kk-KZ"/>
        </w:rPr>
        <w:t xml:space="preserve"> ортада pH аралығында жылғы ≈ 4,5-тен 8,3-ке, - не тән </w:t>
      </w:r>
      <w:r w:rsidRPr="00D708F1">
        <w:rPr>
          <w:i/>
          <w:iCs/>
          <w:sz w:val="28"/>
          <w:szCs w:val="28"/>
          <w:lang w:val="kk-KZ"/>
        </w:rPr>
        <w:t>табиғи сулары,</w:t>
      </w:r>
      <w:r w:rsidRPr="00D708F1">
        <w:rPr>
          <w:sz w:val="28"/>
          <w:szCs w:val="28"/>
          <w:lang w:val="kk-KZ"/>
        </w:rPr>
        <w:t> отырса, көмір қышқылы және гидрокарбонаттар қолданылады теп</w:t>
      </w:r>
      <w:r w:rsidR="006C7B0A">
        <w:rPr>
          <w:sz w:val="28"/>
          <w:szCs w:val="28"/>
          <w:lang w:val="kk-KZ"/>
        </w:rPr>
        <w:t>е-теңдік</w:t>
      </w:r>
      <w:r w:rsidRPr="00D708F1">
        <w:rPr>
          <w:sz w:val="28"/>
          <w:szCs w:val="28"/>
          <w:lang w:val="kk-KZ"/>
        </w:rPr>
        <w:t>. Осы жағдайларда мүмкін емес болуы ғана емес, сілтілер, бірақ карбонаттар, мүмкін болатын басқа нәрсеге айналдырылған қр гидр</w:t>
      </w:r>
      <w:r w:rsidR="00B51FF3">
        <w:rPr>
          <w:sz w:val="28"/>
          <w:szCs w:val="28"/>
          <w:lang w:val="kk-KZ"/>
        </w:rPr>
        <w:t>окарбонаттар бойынша реакция</w:t>
      </w:r>
      <w:r w:rsidRPr="00D708F1">
        <w:rPr>
          <w:sz w:val="28"/>
          <w:szCs w:val="28"/>
          <w:lang w:val="kk-KZ"/>
        </w:rPr>
        <w:t>. Сілтілігі су көп емес, бірақ соңғы сақтайды буферлік қасиеттері қатынасы бойынша күшті қышқылдарға мүмкін бейтараптандырылуы есебінен реакциялар гидрокарбон</w:t>
      </w:r>
      <w:r w:rsidRPr="003D02BE">
        <w:rPr>
          <w:sz w:val="28"/>
          <w:szCs w:val="28"/>
          <w:lang w:val="kk-KZ"/>
        </w:rPr>
        <w:t>аттармен.</w:t>
      </w:r>
    </w:p>
    <w:p w:rsidR="003F5636" w:rsidRPr="003D02BE" w:rsidRDefault="003F5636" w:rsidP="003F5636">
      <w:pPr>
        <w:pStyle w:val="western"/>
        <w:spacing w:before="0" w:beforeAutospacing="0" w:after="0" w:afterAutospacing="0"/>
        <w:ind w:firstLine="425"/>
        <w:jc w:val="both"/>
        <w:rPr>
          <w:sz w:val="28"/>
          <w:szCs w:val="28"/>
        </w:rPr>
      </w:pPr>
      <w:r w:rsidRPr="003D02BE">
        <w:rPr>
          <w:sz w:val="28"/>
          <w:szCs w:val="28"/>
        </w:rPr>
        <w:t>НСО</w:t>
      </w:r>
      <w:r w:rsidRPr="008C5E62">
        <w:rPr>
          <w:sz w:val="28"/>
          <w:szCs w:val="28"/>
          <w:vertAlign w:val="subscript"/>
        </w:rPr>
        <w:t>3</w:t>
      </w:r>
      <w:r w:rsidRPr="008C5E62">
        <w:rPr>
          <w:sz w:val="28"/>
          <w:szCs w:val="28"/>
          <w:vertAlign w:val="superscript"/>
        </w:rPr>
        <w:t>–</w:t>
      </w:r>
      <w:r w:rsidRPr="003D02BE">
        <w:rPr>
          <w:sz w:val="28"/>
          <w:szCs w:val="28"/>
        </w:rPr>
        <w:t xml:space="preserve"> + Н</w:t>
      </w:r>
      <w:r w:rsidRPr="008C5E62">
        <w:rPr>
          <w:sz w:val="28"/>
          <w:szCs w:val="28"/>
          <w:vertAlign w:val="superscript"/>
        </w:rPr>
        <w:t>+</w:t>
      </w:r>
      <w:r w:rsidRPr="003D02BE">
        <w:rPr>
          <w:sz w:val="28"/>
          <w:szCs w:val="28"/>
        </w:rPr>
        <w:t xml:space="preserve"> = Н</w:t>
      </w:r>
      <w:r w:rsidRPr="008C5E62">
        <w:rPr>
          <w:sz w:val="28"/>
          <w:szCs w:val="28"/>
          <w:vertAlign w:val="subscript"/>
        </w:rPr>
        <w:t>2</w:t>
      </w:r>
      <w:r w:rsidRPr="003D02BE">
        <w:rPr>
          <w:sz w:val="28"/>
          <w:szCs w:val="28"/>
        </w:rPr>
        <w:t>СО</w:t>
      </w:r>
      <w:r w:rsidRPr="008C5E62">
        <w:rPr>
          <w:sz w:val="28"/>
          <w:szCs w:val="28"/>
          <w:vertAlign w:val="subscript"/>
        </w:rPr>
        <w:t>3</w:t>
      </w:r>
      <w:r w:rsidRPr="003D02BE">
        <w:rPr>
          <w:sz w:val="28"/>
          <w:szCs w:val="28"/>
        </w:rPr>
        <w:t xml:space="preserve"> = Н</w:t>
      </w:r>
      <w:r w:rsidRPr="008C5E62">
        <w:rPr>
          <w:sz w:val="28"/>
          <w:szCs w:val="28"/>
          <w:vertAlign w:val="subscript"/>
        </w:rPr>
        <w:t>2</w:t>
      </w:r>
      <w:r w:rsidRPr="003D02BE">
        <w:rPr>
          <w:sz w:val="28"/>
          <w:szCs w:val="28"/>
        </w:rPr>
        <w:t>О + СО</w:t>
      </w:r>
      <w:proofErr w:type="gramStart"/>
      <w:r w:rsidRPr="008C5E62">
        <w:rPr>
          <w:sz w:val="28"/>
          <w:szCs w:val="28"/>
          <w:vertAlign w:val="subscript"/>
        </w:rPr>
        <w:t>2</w:t>
      </w:r>
      <w:proofErr w:type="gramEnd"/>
      <w:r w:rsidRPr="003D02BE">
        <w:rPr>
          <w:sz w:val="28"/>
          <w:szCs w:val="28"/>
        </w:rPr>
        <w:t>↑</w:t>
      </w:r>
    </w:p>
    <w:p w:rsidR="003F5636" w:rsidRPr="00A912B7" w:rsidRDefault="003F5636" w:rsidP="003F5636">
      <w:pPr>
        <w:pStyle w:val="western"/>
        <w:spacing w:before="0" w:beforeAutospacing="0" w:after="0" w:afterAutospacing="0"/>
        <w:ind w:firstLine="425"/>
        <w:jc w:val="both"/>
        <w:rPr>
          <w:sz w:val="28"/>
          <w:szCs w:val="28"/>
          <w:lang w:val="kk-KZ"/>
        </w:rPr>
      </w:pPr>
      <w:r w:rsidRPr="008C5E62">
        <w:rPr>
          <w:sz w:val="28"/>
          <w:szCs w:val="28"/>
          <w:lang w:val="kk-KZ"/>
        </w:rPr>
        <w:t>Егер pH, судың кемінде 4,5, онда қабылданады, бұл оның жалпы сілтілігі нөлге тең болады. </w:t>
      </w:r>
      <w:r w:rsidRPr="00A912B7">
        <w:rPr>
          <w:sz w:val="28"/>
          <w:szCs w:val="28"/>
          <w:lang w:val="kk-KZ"/>
        </w:rPr>
        <w:t>Шын мәнінде, осындай салыстырмалы түрде қышқыл ортада карбонаттар мен қазірдің өзінде жоқ және жоқ компоненті, ол бұл жағдайда бастап е</w:t>
      </w:r>
      <w:r w:rsidRPr="003D02BE">
        <w:rPr>
          <w:sz w:val="28"/>
          <w:szCs w:val="28"/>
          <w:lang w:val="kk-KZ"/>
        </w:rPr>
        <w:t>н</w:t>
      </w:r>
      <w:r w:rsidRPr="00A912B7">
        <w:rPr>
          <w:sz w:val="28"/>
          <w:szCs w:val="28"/>
          <w:lang w:val="kk-KZ"/>
        </w:rPr>
        <w:t>ді, қосылат</w:t>
      </w:r>
      <w:r w:rsidR="008C5E62" w:rsidRPr="00A912B7">
        <w:rPr>
          <w:sz w:val="28"/>
          <w:szCs w:val="28"/>
          <w:lang w:val="kk-KZ"/>
        </w:rPr>
        <w:t>ын күшті қышқыл. Тепе-теңдік</w:t>
      </w:r>
      <w:r w:rsidRPr="00A912B7">
        <w:rPr>
          <w:sz w:val="28"/>
          <w:szCs w:val="28"/>
          <w:lang w:val="kk-KZ"/>
        </w:rPr>
        <w:t xml:space="preserve"> толық солға</w:t>
      </w:r>
      <w:r w:rsidRPr="003D02BE">
        <w:rPr>
          <w:sz w:val="28"/>
          <w:szCs w:val="28"/>
          <w:lang w:val="kk-KZ"/>
        </w:rPr>
        <w:t xml:space="preserve"> жылжиды</w:t>
      </w:r>
      <w:r w:rsidRPr="00A912B7">
        <w:rPr>
          <w:sz w:val="28"/>
          <w:szCs w:val="28"/>
          <w:lang w:val="kk-KZ"/>
        </w:rPr>
        <w:t>.</w:t>
      </w:r>
    </w:p>
    <w:p w:rsidR="003F5636" w:rsidRPr="00A912B7" w:rsidRDefault="003F5636" w:rsidP="003F5636">
      <w:pPr>
        <w:pStyle w:val="western"/>
        <w:spacing w:before="0" w:beforeAutospacing="0" w:after="0" w:afterAutospacing="0"/>
        <w:ind w:firstLine="425"/>
        <w:jc w:val="both"/>
        <w:rPr>
          <w:sz w:val="28"/>
          <w:szCs w:val="28"/>
          <w:lang w:val="kk-KZ"/>
        </w:rPr>
      </w:pPr>
      <w:r w:rsidRPr="00A912B7">
        <w:rPr>
          <w:bCs/>
          <w:sz w:val="28"/>
          <w:szCs w:val="28"/>
          <w:lang w:val="kk-KZ"/>
        </w:rPr>
        <w:t>Мазмұны компоненттері</w:t>
      </w:r>
      <w:r w:rsidRPr="00A912B7">
        <w:rPr>
          <w:sz w:val="28"/>
          <w:szCs w:val="28"/>
          <w:lang w:val="kk-KZ"/>
        </w:rPr>
        <w:t> және </w:t>
      </w:r>
      <w:r w:rsidRPr="00A912B7">
        <w:rPr>
          <w:i/>
          <w:iCs/>
          <w:sz w:val="28"/>
          <w:szCs w:val="28"/>
          <w:lang w:val="kk-KZ"/>
        </w:rPr>
        <w:t>әр түрлі түрлері щелочности</w:t>
      </w:r>
      <w:r w:rsidRPr="00A912B7">
        <w:rPr>
          <w:sz w:val="28"/>
          <w:szCs w:val="28"/>
          <w:lang w:val="kk-KZ"/>
        </w:rPr>
        <w:t> жолымен анықтауға болады орналасқан көлемінің титранта (қышқыл) үшін жеке-жеке қол жеткізу әрбір секіру титрлеу. Жалпы сілтілігі барлық компоненттерден тұрады қышқылымен әрекеттесетін: мен негіздері, және, жалпы, орта және қышқыл тұздар (мәні бойынша есептеледі V2). Құрамдас бөлігі жалпы болып табылады щелочности </w:t>
      </w:r>
      <w:r w:rsidRPr="00A912B7">
        <w:rPr>
          <w:i/>
          <w:iCs/>
          <w:sz w:val="28"/>
          <w:szCs w:val="28"/>
          <w:lang w:val="kk-KZ"/>
        </w:rPr>
        <w:t>белсенді сілтілігі,</w:t>
      </w:r>
      <w:r w:rsidRPr="00A912B7">
        <w:rPr>
          <w:sz w:val="28"/>
          <w:szCs w:val="28"/>
          <w:lang w:val="kk-KZ"/>
        </w:rPr>
        <w:t> ол негізделген мазмұнымен суда сілтілердің және карбонаттар (мәні бойынша есептеледі V1).</w:t>
      </w:r>
    </w:p>
    <w:p w:rsidR="003F5636" w:rsidRPr="00A912B7" w:rsidRDefault="003F5636" w:rsidP="003F5636">
      <w:pPr>
        <w:pStyle w:val="western"/>
        <w:spacing w:before="0" w:beforeAutospacing="0" w:after="0" w:afterAutospacing="0"/>
        <w:ind w:firstLine="425"/>
        <w:jc w:val="both"/>
        <w:rPr>
          <w:sz w:val="28"/>
          <w:szCs w:val="28"/>
          <w:lang w:val="kk-KZ"/>
        </w:rPr>
      </w:pPr>
      <w:r w:rsidRPr="00A912B7">
        <w:rPr>
          <w:sz w:val="28"/>
          <w:szCs w:val="28"/>
          <w:lang w:val="kk-KZ"/>
        </w:rPr>
        <w:t>Мәннен V1 және V2 – V1), см3 болады сынамадағы судың көлемі a, см3 , табу концентрациясын жеке-жеке әрбір заттың Ci , ммоль экв/дм 3 : карбонаты және басқа да қатысқан суда компонент негіздері гидрокарбонаты.</w:t>
      </w:r>
    </w:p>
    <w:p w:rsidR="003F5636" w:rsidRPr="00A912B7" w:rsidRDefault="003F5636" w:rsidP="003F5636">
      <w:pPr>
        <w:pStyle w:val="western"/>
        <w:spacing w:before="0" w:beforeAutospacing="0" w:after="0" w:afterAutospacing="0"/>
        <w:ind w:firstLine="425"/>
        <w:jc w:val="both"/>
        <w:rPr>
          <w:sz w:val="28"/>
          <w:szCs w:val="28"/>
          <w:lang w:val="kk-KZ"/>
        </w:rPr>
      </w:pPr>
      <w:r w:rsidRPr="00A912B7">
        <w:rPr>
          <w:sz w:val="28"/>
          <w:szCs w:val="28"/>
          <w:lang w:val="kk-KZ"/>
        </w:rPr>
        <w:t>Үшін жағдайды pH &gt; 8,34, кез келген бастапқы рн ерітіндінің есептеу, ұстау карбонаттар подставляют удвоенное мәні әртүрлілігіне (V2 – V1):</w:t>
      </w:r>
    </w:p>
    <w:p w:rsidR="003F5636" w:rsidRPr="003D02BE" w:rsidRDefault="003F5636" w:rsidP="003F5636">
      <w:pPr>
        <w:pStyle w:val="western"/>
        <w:spacing w:before="0" w:beforeAutospacing="0" w:after="0" w:afterAutospacing="0"/>
        <w:ind w:firstLine="425"/>
        <w:jc w:val="both"/>
        <w:rPr>
          <w:sz w:val="28"/>
          <w:szCs w:val="28"/>
        </w:rPr>
      </w:pPr>
      <w:r w:rsidRPr="003D02BE">
        <w:rPr>
          <w:sz w:val="28"/>
          <w:szCs w:val="28"/>
        </w:rPr>
        <w:lastRenderedPageBreak/>
        <w:t>C</w:t>
      </w:r>
      <w:r w:rsidRPr="003D02BE">
        <w:rPr>
          <w:noProof/>
          <w:sz w:val="28"/>
          <w:szCs w:val="28"/>
        </w:rPr>
        <mc:AlternateContent>
          <mc:Choice Requires="wps">
            <w:drawing>
              <wp:anchor distT="0" distB="0" distL="114300" distR="114300" simplePos="0" relativeHeight="251737088" behindDoc="0" locked="0" layoutInCell="1" allowOverlap="0" wp14:anchorId="2B3C1E85" wp14:editId="3C6BA2B1">
                <wp:simplePos x="0" y="0"/>
                <wp:positionH relativeFrom="column">
                  <wp:align>left</wp:align>
                </wp:positionH>
                <wp:positionV relativeFrom="line">
                  <wp:posOffset>0</wp:posOffset>
                </wp:positionV>
                <wp:extent cx="304800" cy="304800"/>
                <wp:effectExtent l="2540" t="0" r="0" b="635"/>
                <wp:wrapSquare wrapText="bothSides"/>
                <wp:docPr id="239" name="Прямоугольник 2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9" o:spid="_x0000_s1026" style="position:absolute;margin-left:0;margin-top:0;width:24pt;height:24pt;z-index:251737088;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PtmtVl4AgAAqQQAAA4AAAAAAAAA&#10;AAAAAAAALgIAAGRycy9lMm9Eb2MueG1sUEsBAi0AFAAGAAgAAAAhAEyg6SzYAAAAAwEAAA8AAAAA&#10;AAAAAAAAAAAA0gQAAGRycy9kb3ducmV2LnhtbFBLBQYAAAAABAAEAPMAAADXBQAAAAA=&#10;" o:allowoverlap="f" filled="f" stroked="f">
                <o:lock v:ext="edit" aspectratio="t"/>
                <w10:wrap type="square" anchory="line"/>
              </v:rect>
            </w:pict>
          </mc:Fallback>
        </mc:AlternateContent>
      </w:r>
      <w:r w:rsidRPr="003D02BE">
        <w:rPr>
          <w:sz w:val="28"/>
          <w:szCs w:val="28"/>
        </w:rPr>
        <w:t> </w:t>
      </w:r>
      <w:r w:rsidRPr="003D02BE">
        <w:rPr>
          <w:sz w:val="28"/>
          <w:szCs w:val="28"/>
          <w:vertAlign w:val="subscript"/>
        </w:rPr>
        <w:t>CO3 </w:t>
      </w:r>
      <w:r w:rsidRPr="003D02BE">
        <w:rPr>
          <w:sz w:val="28"/>
          <w:szCs w:val="28"/>
          <w:vertAlign w:val="superscript"/>
        </w:rPr>
        <w:t>2–</w:t>
      </w:r>
      <w:r w:rsidRPr="003D02BE">
        <w:rPr>
          <w:sz w:val="28"/>
          <w:szCs w:val="28"/>
          <w:vertAlign w:val="subscript"/>
        </w:rPr>
        <w:t> </w:t>
      </w:r>
      <w:r w:rsidRPr="003D02BE">
        <w:rPr>
          <w:sz w:val="28"/>
          <w:szCs w:val="28"/>
        </w:rPr>
        <w:t>= </w:t>
      </w:r>
      <w:r w:rsidRPr="003D02BE">
        <w:rPr>
          <w:sz w:val="28"/>
          <w:szCs w:val="28"/>
          <w:lang w:val="kk-KZ"/>
        </w:rPr>
        <w:t>C</w:t>
      </w:r>
      <w:r w:rsidRPr="003D02BE">
        <w:rPr>
          <w:sz w:val="28"/>
          <w:szCs w:val="28"/>
          <w:vertAlign w:val="subscript"/>
          <w:lang w:val="kk-KZ"/>
        </w:rPr>
        <w:t> HCI</w:t>
      </w:r>
      <w:r w:rsidRPr="003D02BE">
        <w:rPr>
          <w:sz w:val="28"/>
          <w:szCs w:val="28"/>
          <w:lang w:val="kk-KZ"/>
        </w:rPr>
        <w:t> * 2(V</w:t>
      </w:r>
      <w:r w:rsidRPr="003D02BE">
        <w:rPr>
          <w:sz w:val="28"/>
          <w:szCs w:val="28"/>
          <w:vertAlign w:val="subscript"/>
          <w:lang w:val="kk-KZ"/>
        </w:rPr>
        <w:t>2</w:t>
      </w:r>
      <w:r w:rsidRPr="003D02BE">
        <w:rPr>
          <w:sz w:val="28"/>
          <w:szCs w:val="28"/>
          <w:lang w:val="kk-KZ"/>
        </w:rPr>
        <w:t> –V</w:t>
      </w:r>
      <w:r w:rsidRPr="003D02BE">
        <w:rPr>
          <w:sz w:val="28"/>
          <w:szCs w:val="28"/>
          <w:vertAlign w:val="subscript"/>
          <w:lang w:val="kk-KZ"/>
        </w:rPr>
        <w:t>1</w:t>
      </w:r>
      <w:r w:rsidRPr="003D02BE">
        <w:rPr>
          <w:sz w:val="28"/>
          <w:szCs w:val="28"/>
          <w:lang w:val="kk-KZ"/>
        </w:rPr>
        <w:t>) *1000 (9)</w:t>
      </w:r>
    </w:p>
    <w:p w:rsidR="003F5636" w:rsidRPr="003D02BE" w:rsidRDefault="003F5636" w:rsidP="003F5636">
      <w:pPr>
        <w:pStyle w:val="western"/>
        <w:spacing w:before="0" w:beforeAutospacing="0" w:after="0" w:afterAutospacing="0"/>
        <w:ind w:firstLine="425"/>
        <w:jc w:val="both"/>
        <w:rPr>
          <w:sz w:val="28"/>
          <w:szCs w:val="28"/>
        </w:rPr>
      </w:pPr>
    </w:p>
    <w:p w:rsidR="003F5636" w:rsidRPr="003D02BE" w:rsidRDefault="003F5636" w:rsidP="003F5636">
      <w:pPr>
        <w:pStyle w:val="western"/>
        <w:spacing w:before="0" w:beforeAutospacing="0" w:after="0" w:afterAutospacing="0"/>
        <w:ind w:firstLine="425"/>
        <w:jc w:val="both"/>
        <w:rPr>
          <w:sz w:val="28"/>
          <w:szCs w:val="28"/>
        </w:rPr>
      </w:pPr>
      <w:proofErr w:type="spellStart"/>
      <w:r w:rsidRPr="003D02BE">
        <w:rPr>
          <w:sz w:val="28"/>
          <w:szCs w:val="28"/>
        </w:rPr>
        <w:t>онда</w:t>
      </w:r>
      <w:r w:rsidRPr="003D02BE">
        <w:rPr>
          <w:sz w:val="28"/>
          <w:szCs w:val="28"/>
          <w:vertAlign w:val="subscript"/>
        </w:rPr>
        <w:t>HCl</w:t>
      </w:r>
      <w:proofErr w:type="spellEnd"/>
      <w:r w:rsidRPr="003D02BE">
        <w:rPr>
          <w:sz w:val="28"/>
          <w:szCs w:val="28"/>
        </w:rPr>
        <w:t xml:space="preserve"> - </w:t>
      </w:r>
      <w:proofErr w:type="spellStart"/>
      <w:r w:rsidRPr="003D02BE">
        <w:rPr>
          <w:sz w:val="28"/>
          <w:szCs w:val="28"/>
        </w:rPr>
        <w:t>молярлық</w:t>
      </w:r>
      <w:proofErr w:type="spellEnd"/>
      <w:r w:rsidRPr="003D02BE">
        <w:rPr>
          <w:sz w:val="28"/>
          <w:szCs w:val="28"/>
        </w:rPr>
        <w:t xml:space="preserve"> </w:t>
      </w:r>
      <w:proofErr w:type="spellStart"/>
      <w:r w:rsidRPr="003D02BE">
        <w:rPr>
          <w:sz w:val="28"/>
          <w:szCs w:val="28"/>
        </w:rPr>
        <w:t>концентрациясы</w:t>
      </w:r>
      <w:proofErr w:type="spellEnd"/>
      <w:r w:rsidRPr="003D02BE">
        <w:rPr>
          <w:sz w:val="28"/>
          <w:szCs w:val="28"/>
        </w:rPr>
        <w:t xml:space="preserve"> </w:t>
      </w:r>
      <w:proofErr w:type="spellStart"/>
      <w:r w:rsidRPr="003D02BE">
        <w:rPr>
          <w:sz w:val="28"/>
          <w:szCs w:val="28"/>
        </w:rPr>
        <w:t>баламасы</w:t>
      </w:r>
      <w:proofErr w:type="spellEnd"/>
      <w:r w:rsidRPr="003D02BE">
        <w:rPr>
          <w:sz w:val="28"/>
          <w:szCs w:val="28"/>
        </w:rPr>
        <w:t xml:space="preserve"> (</w:t>
      </w:r>
      <w:proofErr w:type="spellStart"/>
      <w:r w:rsidRPr="003D02BE">
        <w:rPr>
          <w:sz w:val="28"/>
          <w:szCs w:val="28"/>
        </w:rPr>
        <w:t>бұрын</w:t>
      </w:r>
      <w:proofErr w:type="spellEnd"/>
      <w:r w:rsidRPr="003D02BE">
        <w:rPr>
          <w:sz w:val="28"/>
          <w:szCs w:val="28"/>
        </w:rPr>
        <w:t xml:space="preserve"> </w:t>
      </w:r>
      <w:r w:rsidR="002950D9">
        <w:rPr>
          <w:sz w:val="28"/>
          <w:szCs w:val="28"/>
          <w:lang w:val="kk-KZ"/>
        </w:rPr>
        <w:t xml:space="preserve">қолдвнылған </w:t>
      </w:r>
      <w:proofErr w:type="spellStart"/>
      <w:r w:rsidRPr="003D02BE">
        <w:rPr>
          <w:sz w:val="28"/>
          <w:szCs w:val="28"/>
        </w:rPr>
        <w:t>термині</w:t>
      </w:r>
      <w:proofErr w:type="spellEnd"/>
      <w:r w:rsidRPr="003D02BE">
        <w:rPr>
          <w:sz w:val="28"/>
          <w:szCs w:val="28"/>
        </w:rPr>
        <w:t xml:space="preserve"> - </w:t>
      </w:r>
      <w:proofErr w:type="spellStart"/>
      <w:r w:rsidRPr="003D02BE">
        <w:rPr>
          <w:i/>
          <w:iCs/>
          <w:sz w:val="28"/>
          <w:szCs w:val="28"/>
        </w:rPr>
        <w:t>қалыпты</w:t>
      </w:r>
      <w:proofErr w:type="spellEnd"/>
      <w:r w:rsidRPr="003D02BE">
        <w:rPr>
          <w:i/>
          <w:iCs/>
          <w:sz w:val="28"/>
          <w:szCs w:val="28"/>
        </w:rPr>
        <w:t xml:space="preserve"> </w:t>
      </w:r>
      <w:proofErr w:type="spellStart"/>
      <w:r w:rsidRPr="003D02BE">
        <w:rPr>
          <w:i/>
          <w:iCs/>
          <w:sz w:val="28"/>
          <w:szCs w:val="28"/>
        </w:rPr>
        <w:t>концентрациясы</w:t>
      </w:r>
      <w:proofErr w:type="spellEnd"/>
      <w:r w:rsidR="002950D9">
        <w:rPr>
          <w:sz w:val="28"/>
          <w:szCs w:val="28"/>
        </w:rPr>
        <w:t xml:space="preserve">) </w:t>
      </w:r>
      <w:proofErr w:type="spellStart"/>
      <w:r w:rsidR="002950D9">
        <w:rPr>
          <w:sz w:val="28"/>
          <w:szCs w:val="28"/>
        </w:rPr>
        <w:t>титрант</w:t>
      </w:r>
      <w:proofErr w:type="spellEnd"/>
      <w:r w:rsidR="002950D9">
        <w:rPr>
          <w:sz w:val="28"/>
          <w:szCs w:val="28"/>
          <w:lang w:val="kk-KZ"/>
        </w:rPr>
        <w:t>тың</w:t>
      </w:r>
      <w:r w:rsidRPr="003D02BE">
        <w:rPr>
          <w:sz w:val="28"/>
          <w:szCs w:val="28"/>
        </w:rPr>
        <w:t xml:space="preserve">, моль </w:t>
      </w:r>
      <w:proofErr w:type="spellStart"/>
      <w:r w:rsidRPr="003D02BE">
        <w:rPr>
          <w:sz w:val="28"/>
          <w:szCs w:val="28"/>
        </w:rPr>
        <w:t>экв</w:t>
      </w:r>
      <w:proofErr w:type="spellEnd"/>
      <w:r w:rsidRPr="003D02BE">
        <w:rPr>
          <w:sz w:val="28"/>
          <w:szCs w:val="28"/>
        </w:rPr>
        <w:t>/</w:t>
      </w:r>
      <w:proofErr w:type="spellStart"/>
      <w:r w:rsidRPr="003D02BE">
        <w:rPr>
          <w:sz w:val="28"/>
          <w:szCs w:val="28"/>
        </w:rPr>
        <w:t>дм</w:t>
      </w:r>
      <w:proofErr w:type="spellEnd"/>
      <w:r w:rsidRPr="003D02BE">
        <w:rPr>
          <w:sz w:val="28"/>
          <w:szCs w:val="28"/>
        </w:rPr>
        <w:t xml:space="preserve"> 3</w:t>
      </w:r>
      <w:proofErr w:type="gramStart"/>
      <w:r w:rsidRPr="003D02BE">
        <w:rPr>
          <w:sz w:val="28"/>
          <w:szCs w:val="28"/>
        </w:rPr>
        <w:t xml:space="preserve"> ;</w:t>
      </w:r>
      <w:proofErr w:type="gramEnd"/>
      <w:r w:rsidRPr="003D02BE">
        <w:rPr>
          <w:sz w:val="28"/>
          <w:szCs w:val="28"/>
        </w:rPr>
        <w:t xml:space="preserve"> 1000 - </w:t>
      </w:r>
      <w:proofErr w:type="spellStart"/>
      <w:r w:rsidRPr="003D02BE">
        <w:rPr>
          <w:sz w:val="28"/>
          <w:szCs w:val="28"/>
        </w:rPr>
        <w:t>өту</w:t>
      </w:r>
      <w:proofErr w:type="spellEnd"/>
      <w:r w:rsidRPr="003D02BE">
        <w:rPr>
          <w:sz w:val="28"/>
          <w:szCs w:val="28"/>
        </w:rPr>
        <w:t xml:space="preserve"> </w:t>
      </w:r>
      <w:proofErr w:type="spellStart"/>
      <w:r w:rsidRPr="003D02BE">
        <w:rPr>
          <w:sz w:val="28"/>
          <w:szCs w:val="28"/>
        </w:rPr>
        <w:t>коэффициенті</w:t>
      </w:r>
      <w:proofErr w:type="spellEnd"/>
      <w:r w:rsidRPr="003D02BE">
        <w:rPr>
          <w:sz w:val="28"/>
          <w:szCs w:val="28"/>
        </w:rPr>
        <w:t xml:space="preserve"> моль к </w:t>
      </w:r>
      <w:proofErr w:type="spellStart"/>
      <w:r w:rsidRPr="003D02BE">
        <w:rPr>
          <w:sz w:val="28"/>
          <w:szCs w:val="28"/>
        </w:rPr>
        <w:t>ммоль</w:t>
      </w:r>
      <w:proofErr w:type="spellEnd"/>
      <w:r w:rsidRPr="003D02BE">
        <w:rPr>
          <w:sz w:val="28"/>
          <w:szCs w:val="28"/>
        </w:rPr>
        <w:t>.</w:t>
      </w:r>
    </w:p>
    <w:p w:rsidR="003F5636" w:rsidRPr="003D02BE" w:rsidRDefault="003F5636" w:rsidP="003F5636">
      <w:pPr>
        <w:pStyle w:val="western"/>
        <w:spacing w:before="0" w:beforeAutospacing="0" w:after="0" w:afterAutospacing="0"/>
        <w:ind w:firstLine="425"/>
        <w:jc w:val="both"/>
        <w:rPr>
          <w:sz w:val="28"/>
          <w:szCs w:val="28"/>
        </w:rPr>
      </w:pPr>
      <w:proofErr w:type="spellStart"/>
      <w:r w:rsidRPr="003D02BE">
        <w:rPr>
          <w:sz w:val="28"/>
          <w:szCs w:val="28"/>
        </w:rPr>
        <w:t>Үшін</w:t>
      </w:r>
      <w:proofErr w:type="spellEnd"/>
      <w:r w:rsidRPr="003D02BE">
        <w:rPr>
          <w:sz w:val="28"/>
          <w:szCs w:val="28"/>
        </w:rPr>
        <w:t xml:space="preserve"> </w:t>
      </w:r>
      <w:proofErr w:type="spellStart"/>
      <w:r w:rsidRPr="003D02BE">
        <w:rPr>
          <w:sz w:val="28"/>
          <w:szCs w:val="28"/>
        </w:rPr>
        <w:t>ерітінді</w:t>
      </w:r>
      <w:proofErr w:type="spellEnd"/>
      <w:r w:rsidRPr="003D02BE">
        <w:rPr>
          <w:sz w:val="28"/>
          <w:szCs w:val="28"/>
        </w:rPr>
        <w:t xml:space="preserve"> </w:t>
      </w:r>
      <w:proofErr w:type="spellStart"/>
      <w:r w:rsidRPr="003D02BE">
        <w:rPr>
          <w:sz w:val="28"/>
          <w:szCs w:val="28"/>
        </w:rPr>
        <w:t>бастапқы</w:t>
      </w:r>
      <w:proofErr w:type="spellEnd"/>
      <w:r w:rsidRPr="003D02BE">
        <w:rPr>
          <w:sz w:val="28"/>
          <w:szCs w:val="28"/>
        </w:rPr>
        <w:t xml:space="preserve"> </w:t>
      </w:r>
      <w:proofErr w:type="spellStart"/>
      <w:r w:rsidRPr="003D02BE">
        <w:rPr>
          <w:sz w:val="28"/>
          <w:szCs w:val="28"/>
        </w:rPr>
        <w:t>pH</w:t>
      </w:r>
      <w:proofErr w:type="spellEnd"/>
      <w:r w:rsidRPr="003D02BE">
        <w:rPr>
          <w:sz w:val="28"/>
          <w:szCs w:val="28"/>
        </w:rPr>
        <w:t xml:space="preserve"> &gt; 11,66 (OH</w:t>
      </w:r>
      <w:r w:rsidRPr="00976D17">
        <w:rPr>
          <w:sz w:val="28"/>
          <w:szCs w:val="28"/>
          <w:vertAlign w:val="superscript"/>
        </w:rPr>
        <w:t>–</w:t>
      </w:r>
      <w:r w:rsidRPr="003D02BE">
        <w:rPr>
          <w:sz w:val="28"/>
          <w:szCs w:val="28"/>
        </w:rPr>
        <w:t xml:space="preserve"> </w:t>
      </w:r>
      <w:proofErr w:type="spellStart"/>
      <w:r w:rsidRPr="003D02BE">
        <w:rPr>
          <w:sz w:val="28"/>
          <w:szCs w:val="28"/>
        </w:rPr>
        <w:t>және</w:t>
      </w:r>
      <w:proofErr w:type="spellEnd"/>
      <w:r w:rsidRPr="003D02BE">
        <w:rPr>
          <w:sz w:val="28"/>
          <w:szCs w:val="28"/>
        </w:rPr>
        <w:t xml:space="preserve"> CO</w:t>
      </w:r>
      <w:r w:rsidRPr="00976D17">
        <w:rPr>
          <w:sz w:val="28"/>
          <w:szCs w:val="28"/>
          <w:vertAlign w:val="subscript"/>
        </w:rPr>
        <w:t>3</w:t>
      </w:r>
      <w:r w:rsidRPr="003D02BE">
        <w:rPr>
          <w:sz w:val="28"/>
          <w:szCs w:val="28"/>
        </w:rPr>
        <w:t xml:space="preserve"> </w:t>
      </w:r>
      <w:r w:rsidRPr="00976D17">
        <w:rPr>
          <w:sz w:val="28"/>
          <w:szCs w:val="28"/>
          <w:vertAlign w:val="superscript"/>
        </w:rPr>
        <w:t>2–</w:t>
      </w:r>
      <w:r w:rsidRPr="003D02BE">
        <w:rPr>
          <w:sz w:val="28"/>
          <w:szCs w:val="28"/>
        </w:rPr>
        <w:t xml:space="preserve">) </w:t>
      </w:r>
      <w:proofErr w:type="spellStart"/>
      <w:r w:rsidRPr="003D02BE">
        <w:rPr>
          <w:sz w:val="28"/>
          <w:szCs w:val="28"/>
        </w:rPr>
        <w:t>есептейді</w:t>
      </w:r>
      <w:proofErr w:type="spellEnd"/>
      <w:r w:rsidRPr="003D02BE">
        <w:rPr>
          <w:sz w:val="28"/>
          <w:szCs w:val="28"/>
        </w:rPr>
        <w:t xml:space="preserve"> </w:t>
      </w:r>
      <w:proofErr w:type="spellStart"/>
      <w:r w:rsidRPr="003D02BE">
        <w:rPr>
          <w:sz w:val="28"/>
          <w:szCs w:val="28"/>
        </w:rPr>
        <w:t>мазмұны</w:t>
      </w:r>
      <w:proofErr w:type="spellEnd"/>
      <w:r w:rsidRPr="003D02BE">
        <w:rPr>
          <w:sz w:val="28"/>
          <w:szCs w:val="28"/>
        </w:rPr>
        <w:t xml:space="preserve"> мен </w:t>
      </w:r>
      <w:proofErr w:type="spellStart"/>
      <w:r w:rsidRPr="003D02BE">
        <w:rPr>
          <w:sz w:val="28"/>
          <w:szCs w:val="28"/>
        </w:rPr>
        <w:t>сілтілерді</w:t>
      </w:r>
      <w:proofErr w:type="spellEnd"/>
      <w:r w:rsidRPr="003D02BE">
        <w:rPr>
          <w:sz w:val="28"/>
          <w:szCs w:val="28"/>
        </w:rPr>
        <w:t xml:space="preserve"> </w:t>
      </w:r>
      <w:proofErr w:type="spellStart"/>
      <w:r w:rsidRPr="003D02BE">
        <w:rPr>
          <w:sz w:val="28"/>
          <w:szCs w:val="28"/>
        </w:rPr>
        <w:t>пайдалана</w:t>
      </w:r>
      <w:proofErr w:type="spellEnd"/>
      <w:r w:rsidRPr="003D02BE">
        <w:rPr>
          <w:sz w:val="28"/>
          <w:szCs w:val="28"/>
        </w:rPr>
        <w:t xml:space="preserve"> </w:t>
      </w:r>
      <w:proofErr w:type="spellStart"/>
      <w:r w:rsidRPr="003D02BE">
        <w:rPr>
          <w:sz w:val="28"/>
          <w:szCs w:val="28"/>
        </w:rPr>
        <w:t>отырып</w:t>
      </w:r>
      <w:proofErr w:type="spellEnd"/>
      <w:r w:rsidRPr="003D02BE">
        <w:rPr>
          <w:sz w:val="28"/>
          <w:szCs w:val="28"/>
        </w:rPr>
        <w:t xml:space="preserve">, </w:t>
      </w:r>
      <w:proofErr w:type="spellStart"/>
      <w:r w:rsidRPr="003D02BE">
        <w:rPr>
          <w:sz w:val="28"/>
          <w:szCs w:val="28"/>
        </w:rPr>
        <w:t>айырмасы</w:t>
      </w:r>
      <w:proofErr w:type="spellEnd"/>
      <w:r w:rsidRPr="003D02BE">
        <w:rPr>
          <w:sz w:val="28"/>
          <w:szCs w:val="28"/>
        </w:rPr>
        <w:t xml:space="preserve"> </w:t>
      </w:r>
      <w:proofErr w:type="spellStart"/>
      <w:r w:rsidRPr="003D02BE">
        <w:rPr>
          <w:sz w:val="28"/>
          <w:szCs w:val="28"/>
        </w:rPr>
        <w:t>көлемін</w:t>
      </w:r>
      <w:proofErr w:type="spellEnd"/>
      <w:r w:rsidRPr="003D02BE">
        <w:rPr>
          <w:sz w:val="28"/>
          <w:szCs w:val="28"/>
        </w:rPr>
        <w:t xml:space="preserve"> </w:t>
      </w:r>
      <w:proofErr w:type="spellStart"/>
      <w:r w:rsidRPr="003D02BE">
        <w:rPr>
          <w:sz w:val="28"/>
          <w:szCs w:val="28"/>
        </w:rPr>
        <w:t>бі</w:t>
      </w:r>
      <w:proofErr w:type="gramStart"/>
      <w:r w:rsidRPr="003D02BE">
        <w:rPr>
          <w:sz w:val="28"/>
          <w:szCs w:val="28"/>
        </w:rPr>
        <w:t>р</w:t>
      </w:r>
      <w:proofErr w:type="gramEnd"/>
      <w:r w:rsidRPr="003D02BE">
        <w:rPr>
          <w:sz w:val="28"/>
          <w:szCs w:val="28"/>
        </w:rPr>
        <w:t>інші</w:t>
      </w:r>
      <w:proofErr w:type="spellEnd"/>
      <w:r w:rsidRPr="003D02BE">
        <w:rPr>
          <w:sz w:val="28"/>
          <w:szCs w:val="28"/>
        </w:rPr>
        <w:t xml:space="preserve"> </w:t>
      </w:r>
      <w:proofErr w:type="spellStart"/>
      <w:r w:rsidRPr="003D02BE">
        <w:rPr>
          <w:sz w:val="28"/>
          <w:szCs w:val="28"/>
        </w:rPr>
        <w:t>өсіміне</w:t>
      </w:r>
      <w:proofErr w:type="spellEnd"/>
      <w:r w:rsidRPr="003D02BE">
        <w:rPr>
          <w:sz w:val="28"/>
          <w:szCs w:val="28"/>
        </w:rPr>
        <w:t xml:space="preserve"> </w:t>
      </w:r>
      <w:proofErr w:type="spellStart"/>
      <w:r w:rsidRPr="003D02BE">
        <w:rPr>
          <w:sz w:val="28"/>
          <w:szCs w:val="28"/>
        </w:rPr>
        <w:t>және</w:t>
      </w:r>
      <w:proofErr w:type="spellEnd"/>
      <w:r w:rsidRPr="003D02BE">
        <w:rPr>
          <w:sz w:val="28"/>
          <w:szCs w:val="28"/>
        </w:rPr>
        <w:t xml:space="preserve"> </w:t>
      </w:r>
      <w:proofErr w:type="spellStart"/>
      <w:r w:rsidRPr="003D02BE">
        <w:rPr>
          <w:sz w:val="28"/>
          <w:szCs w:val="28"/>
        </w:rPr>
        <w:t>құбылуына</w:t>
      </w:r>
      <w:proofErr w:type="spellEnd"/>
      <w:r w:rsidRPr="003D02BE">
        <w:rPr>
          <w:sz w:val="28"/>
          <w:szCs w:val="28"/>
        </w:rPr>
        <w:t>:</w:t>
      </w:r>
    </w:p>
    <w:p w:rsidR="003F5636" w:rsidRPr="003D02BE" w:rsidRDefault="003F5636" w:rsidP="003F5636">
      <w:pPr>
        <w:pStyle w:val="western"/>
        <w:spacing w:before="0" w:beforeAutospacing="0" w:after="0" w:afterAutospacing="0"/>
        <w:ind w:firstLine="425"/>
        <w:jc w:val="both"/>
        <w:rPr>
          <w:sz w:val="28"/>
          <w:szCs w:val="28"/>
          <w:lang w:val="en-US"/>
        </w:rPr>
      </w:pPr>
      <w:r w:rsidRPr="003D02BE">
        <w:rPr>
          <w:sz w:val="28"/>
          <w:szCs w:val="28"/>
          <w:lang w:val="kk-KZ"/>
        </w:rPr>
        <w:t>C</w:t>
      </w:r>
      <w:r w:rsidRPr="003D02BE">
        <w:rPr>
          <w:noProof/>
          <w:sz w:val="28"/>
          <w:szCs w:val="28"/>
        </w:rPr>
        <mc:AlternateContent>
          <mc:Choice Requires="wps">
            <w:drawing>
              <wp:anchor distT="0" distB="0" distL="114300" distR="114300" simplePos="0" relativeHeight="251738112" behindDoc="0" locked="0" layoutInCell="1" allowOverlap="0" wp14:anchorId="084D39FE" wp14:editId="15B68903">
                <wp:simplePos x="0" y="0"/>
                <wp:positionH relativeFrom="column">
                  <wp:align>left</wp:align>
                </wp:positionH>
                <wp:positionV relativeFrom="line">
                  <wp:posOffset>0</wp:posOffset>
                </wp:positionV>
                <wp:extent cx="304800" cy="304800"/>
                <wp:effectExtent l="2540" t="1905" r="0" b="0"/>
                <wp:wrapSquare wrapText="bothSides"/>
                <wp:docPr id="238" name="Прямоугольник 2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8" o:spid="_x0000_s1026" style="position:absolute;margin-left:0;margin-top:0;width:24pt;height:24pt;z-index:251738112;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Ap+HSZ4AgAAqQQAAA4AAAAAAAAA&#10;AAAAAAAALgIAAGRycy9lMm9Eb2MueG1sUEsBAi0AFAAGAAgAAAAhAEyg6SzYAAAAAwEAAA8AAAAA&#10;AAAAAAAAAAAA0gQAAGRycy9kb3ducmV2LnhtbFBLBQYAAAAABAAEAPMAAADXBQAAAAA=&#10;" o:allowoverlap="f" filled="f" stroked="f">
                <o:lock v:ext="edit" aspectratio="t"/>
                <w10:wrap type="square" anchory="line"/>
              </v:rect>
            </w:pict>
          </mc:Fallback>
        </mc:AlternateContent>
      </w:r>
      <w:r w:rsidRPr="003D02BE">
        <w:rPr>
          <w:sz w:val="28"/>
          <w:szCs w:val="28"/>
          <w:lang w:val="en-US"/>
        </w:rPr>
        <w:t> </w:t>
      </w:r>
      <w:r w:rsidRPr="003D02BE">
        <w:rPr>
          <w:sz w:val="28"/>
          <w:szCs w:val="28"/>
          <w:vertAlign w:val="subscript"/>
          <w:lang w:val="kk-KZ"/>
        </w:rPr>
        <w:t>OH–</w:t>
      </w:r>
      <w:r w:rsidRPr="003D02BE">
        <w:rPr>
          <w:sz w:val="28"/>
          <w:szCs w:val="28"/>
          <w:lang w:val="kk-KZ"/>
        </w:rPr>
        <w:t> = C </w:t>
      </w:r>
      <w:r w:rsidRPr="003D02BE">
        <w:rPr>
          <w:sz w:val="28"/>
          <w:szCs w:val="28"/>
          <w:vertAlign w:val="subscript"/>
          <w:lang w:val="kk-KZ"/>
        </w:rPr>
        <w:t>HCI</w:t>
      </w:r>
      <w:r w:rsidRPr="003D02BE">
        <w:rPr>
          <w:sz w:val="28"/>
          <w:szCs w:val="28"/>
          <w:lang w:val="kk-KZ"/>
        </w:rPr>
        <w:t>* ( V1 - ( V2 – V1)) *1000 (10)</w:t>
      </w:r>
    </w:p>
    <w:p w:rsidR="003F5636" w:rsidRPr="003D02BE" w:rsidRDefault="003F5636" w:rsidP="003F5636">
      <w:pPr>
        <w:pStyle w:val="western"/>
        <w:spacing w:before="0" w:beforeAutospacing="0" w:after="0" w:afterAutospacing="0"/>
        <w:ind w:firstLine="425"/>
        <w:jc w:val="both"/>
        <w:rPr>
          <w:sz w:val="28"/>
          <w:szCs w:val="28"/>
          <w:lang w:val="en-US"/>
        </w:rPr>
      </w:pPr>
    </w:p>
    <w:p w:rsidR="003F5636" w:rsidRPr="003D02BE" w:rsidRDefault="003F5636" w:rsidP="003F5636">
      <w:pPr>
        <w:pStyle w:val="western"/>
        <w:spacing w:before="0" w:beforeAutospacing="0" w:after="0" w:afterAutospacing="0"/>
        <w:ind w:firstLine="425"/>
        <w:jc w:val="both"/>
        <w:rPr>
          <w:sz w:val="28"/>
          <w:szCs w:val="28"/>
          <w:lang w:val="en-US"/>
        </w:rPr>
      </w:pPr>
      <w:proofErr w:type="spellStart"/>
      <w:r w:rsidRPr="003D02BE">
        <w:rPr>
          <w:sz w:val="28"/>
          <w:szCs w:val="28"/>
        </w:rPr>
        <w:t>Үшін</w:t>
      </w:r>
      <w:proofErr w:type="spellEnd"/>
      <w:r w:rsidRPr="003D02BE">
        <w:rPr>
          <w:sz w:val="28"/>
          <w:szCs w:val="28"/>
          <w:lang w:val="en-US"/>
        </w:rPr>
        <w:t xml:space="preserve"> </w:t>
      </w:r>
      <w:proofErr w:type="spellStart"/>
      <w:r w:rsidRPr="003D02BE">
        <w:rPr>
          <w:sz w:val="28"/>
          <w:szCs w:val="28"/>
        </w:rPr>
        <w:t>ерітінді</w:t>
      </w:r>
      <w:proofErr w:type="spellEnd"/>
      <w:r w:rsidRPr="003D02BE">
        <w:rPr>
          <w:sz w:val="28"/>
          <w:szCs w:val="28"/>
          <w:lang w:val="en-US"/>
        </w:rPr>
        <w:t xml:space="preserve"> </w:t>
      </w:r>
      <w:proofErr w:type="spellStart"/>
      <w:r w:rsidRPr="003D02BE">
        <w:rPr>
          <w:sz w:val="28"/>
          <w:szCs w:val="28"/>
        </w:rPr>
        <w:t>рн</w:t>
      </w:r>
      <w:proofErr w:type="spellEnd"/>
      <w:r w:rsidRPr="003D02BE">
        <w:rPr>
          <w:sz w:val="28"/>
          <w:szCs w:val="28"/>
          <w:lang w:val="en-US"/>
        </w:rPr>
        <w:t xml:space="preserve"> 4,3-</w:t>
      </w:r>
      <w:proofErr w:type="spellStart"/>
      <w:r w:rsidRPr="003D02BE">
        <w:rPr>
          <w:sz w:val="28"/>
          <w:szCs w:val="28"/>
        </w:rPr>
        <w:t>тен</w:t>
      </w:r>
      <w:proofErr w:type="spellEnd"/>
      <w:r w:rsidRPr="003D02BE">
        <w:rPr>
          <w:sz w:val="28"/>
          <w:szCs w:val="28"/>
          <w:lang w:val="en-US"/>
        </w:rPr>
        <w:t xml:space="preserve"> 8,34 (CO</w:t>
      </w:r>
      <w:r w:rsidRPr="003A0C61">
        <w:rPr>
          <w:sz w:val="28"/>
          <w:szCs w:val="28"/>
          <w:vertAlign w:val="subscript"/>
          <w:lang w:val="en-US"/>
        </w:rPr>
        <w:t>3</w:t>
      </w:r>
      <w:r w:rsidRPr="003A0C61">
        <w:rPr>
          <w:sz w:val="28"/>
          <w:szCs w:val="28"/>
          <w:vertAlign w:val="superscript"/>
          <w:lang w:val="en-US"/>
        </w:rPr>
        <w:t>2–</w:t>
      </w:r>
      <w:r w:rsidRPr="003D02BE">
        <w:rPr>
          <w:sz w:val="28"/>
          <w:szCs w:val="28"/>
          <w:lang w:val="en-US"/>
        </w:rPr>
        <w:t xml:space="preserve"> </w:t>
      </w:r>
      <w:proofErr w:type="spellStart"/>
      <w:r w:rsidRPr="003D02BE">
        <w:rPr>
          <w:sz w:val="28"/>
          <w:szCs w:val="28"/>
        </w:rPr>
        <w:t>және</w:t>
      </w:r>
      <w:proofErr w:type="spellEnd"/>
      <w:r w:rsidRPr="003D02BE">
        <w:rPr>
          <w:sz w:val="28"/>
          <w:szCs w:val="28"/>
          <w:lang w:val="en-US"/>
        </w:rPr>
        <w:t xml:space="preserve"> HCO</w:t>
      </w:r>
      <w:r w:rsidRPr="003A0C61">
        <w:rPr>
          <w:sz w:val="28"/>
          <w:szCs w:val="28"/>
          <w:vertAlign w:val="subscript"/>
          <w:lang w:val="en-US"/>
        </w:rPr>
        <w:t>3</w:t>
      </w:r>
      <w:r w:rsidRPr="003A0C61">
        <w:rPr>
          <w:sz w:val="28"/>
          <w:szCs w:val="28"/>
          <w:vertAlign w:val="superscript"/>
          <w:lang w:val="en-US"/>
        </w:rPr>
        <w:t>–</w:t>
      </w:r>
      <w:r w:rsidRPr="003D02BE">
        <w:rPr>
          <w:sz w:val="28"/>
          <w:szCs w:val="28"/>
          <w:lang w:val="en-US"/>
        </w:rPr>
        <w:t xml:space="preserve"> ) </w:t>
      </w:r>
      <w:proofErr w:type="spellStart"/>
      <w:r w:rsidRPr="003D02BE">
        <w:rPr>
          <w:sz w:val="28"/>
          <w:szCs w:val="28"/>
        </w:rPr>
        <w:t>есептеу</w:t>
      </w:r>
      <w:proofErr w:type="spellEnd"/>
      <w:r w:rsidRPr="003D02BE">
        <w:rPr>
          <w:sz w:val="28"/>
          <w:szCs w:val="28"/>
          <w:lang w:val="en-US"/>
        </w:rPr>
        <w:t xml:space="preserve"> </w:t>
      </w:r>
      <w:proofErr w:type="spellStart"/>
      <w:r w:rsidRPr="003D02BE">
        <w:rPr>
          <w:sz w:val="28"/>
          <w:szCs w:val="28"/>
        </w:rPr>
        <w:t>кезінде</w:t>
      </w:r>
      <w:proofErr w:type="spellEnd"/>
      <w:r w:rsidRPr="003D02BE">
        <w:rPr>
          <w:sz w:val="28"/>
          <w:szCs w:val="28"/>
          <w:lang w:val="en-US"/>
        </w:rPr>
        <w:t xml:space="preserve"> </w:t>
      </w:r>
      <w:proofErr w:type="spellStart"/>
      <w:r w:rsidRPr="003D02BE">
        <w:rPr>
          <w:sz w:val="28"/>
          <w:szCs w:val="28"/>
        </w:rPr>
        <w:t>күті</w:t>
      </w:r>
      <w:proofErr w:type="gramStart"/>
      <w:r w:rsidRPr="003D02BE">
        <w:rPr>
          <w:sz w:val="28"/>
          <w:szCs w:val="28"/>
        </w:rPr>
        <w:t>п</w:t>
      </w:r>
      <w:proofErr w:type="spellEnd"/>
      <w:r w:rsidRPr="003D02BE">
        <w:rPr>
          <w:sz w:val="28"/>
          <w:szCs w:val="28"/>
          <w:lang w:val="en-US"/>
        </w:rPr>
        <w:t>-</w:t>
      </w:r>
      <w:proofErr w:type="spellStart"/>
      <w:proofErr w:type="gramEnd"/>
      <w:r w:rsidRPr="003D02BE">
        <w:rPr>
          <w:sz w:val="28"/>
          <w:szCs w:val="28"/>
        </w:rPr>
        <w:t>ұстау</w:t>
      </w:r>
      <w:proofErr w:type="spellEnd"/>
      <w:r w:rsidRPr="003D02BE">
        <w:rPr>
          <w:sz w:val="28"/>
          <w:szCs w:val="28"/>
          <w:lang w:val="en-US"/>
        </w:rPr>
        <w:t xml:space="preserve"> </w:t>
      </w:r>
      <w:proofErr w:type="spellStart"/>
      <w:r w:rsidRPr="003D02BE">
        <w:rPr>
          <w:sz w:val="28"/>
          <w:szCs w:val="28"/>
        </w:rPr>
        <w:t>гидрокарбонаттар</w:t>
      </w:r>
      <w:proofErr w:type="spellEnd"/>
      <w:r w:rsidRPr="003D02BE">
        <w:rPr>
          <w:sz w:val="28"/>
          <w:szCs w:val="28"/>
          <w:lang w:val="en-US"/>
        </w:rPr>
        <w:t xml:space="preserve"> </w:t>
      </w:r>
      <w:proofErr w:type="spellStart"/>
      <w:r w:rsidRPr="003D02BE">
        <w:rPr>
          <w:sz w:val="28"/>
          <w:szCs w:val="28"/>
        </w:rPr>
        <w:t>бірі</w:t>
      </w:r>
      <w:proofErr w:type="spellEnd"/>
      <w:r w:rsidRPr="003D02BE">
        <w:rPr>
          <w:sz w:val="28"/>
          <w:szCs w:val="28"/>
          <w:lang w:val="en-US"/>
        </w:rPr>
        <w:t xml:space="preserve"> </w:t>
      </w:r>
      <w:proofErr w:type="spellStart"/>
      <w:r w:rsidRPr="003D02BE">
        <w:rPr>
          <w:sz w:val="28"/>
          <w:szCs w:val="28"/>
        </w:rPr>
        <w:t>әртүрлілігіне</w:t>
      </w:r>
      <w:proofErr w:type="spellEnd"/>
      <w:r w:rsidRPr="003D02BE">
        <w:rPr>
          <w:sz w:val="28"/>
          <w:szCs w:val="28"/>
          <w:lang w:val="en-US"/>
        </w:rPr>
        <w:t xml:space="preserve"> </w:t>
      </w:r>
      <w:proofErr w:type="spellStart"/>
      <w:r w:rsidRPr="003D02BE">
        <w:rPr>
          <w:sz w:val="28"/>
          <w:szCs w:val="28"/>
        </w:rPr>
        <w:t>көлемінің</w:t>
      </w:r>
      <w:proofErr w:type="spellEnd"/>
      <w:r w:rsidRPr="003D02BE">
        <w:rPr>
          <w:sz w:val="28"/>
          <w:szCs w:val="28"/>
          <w:lang w:val="en-US"/>
        </w:rPr>
        <w:t xml:space="preserve"> </w:t>
      </w:r>
      <w:proofErr w:type="spellStart"/>
      <w:r w:rsidRPr="003D02BE">
        <w:rPr>
          <w:sz w:val="28"/>
          <w:szCs w:val="28"/>
        </w:rPr>
        <w:t>арасындағы</w:t>
      </w:r>
      <w:proofErr w:type="spellEnd"/>
      <w:r w:rsidRPr="003D02BE">
        <w:rPr>
          <w:sz w:val="28"/>
          <w:szCs w:val="28"/>
          <w:lang w:val="en-US"/>
        </w:rPr>
        <w:t xml:space="preserve"> </w:t>
      </w:r>
      <w:proofErr w:type="spellStart"/>
      <w:r w:rsidRPr="003D02BE">
        <w:rPr>
          <w:sz w:val="28"/>
          <w:szCs w:val="28"/>
        </w:rPr>
        <w:t>құбылуына</w:t>
      </w:r>
      <w:proofErr w:type="spellEnd"/>
      <w:r w:rsidRPr="003D02BE">
        <w:rPr>
          <w:sz w:val="28"/>
          <w:szCs w:val="28"/>
          <w:lang w:val="en-US"/>
        </w:rPr>
        <w:t xml:space="preserve"> </w:t>
      </w:r>
      <w:r w:rsidRPr="003D02BE">
        <w:rPr>
          <w:sz w:val="28"/>
          <w:szCs w:val="28"/>
        </w:rPr>
        <w:t>вычитают</w:t>
      </w:r>
      <w:r w:rsidRPr="003D02BE">
        <w:rPr>
          <w:sz w:val="28"/>
          <w:szCs w:val="28"/>
          <w:lang w:val="en-US"/>
        </w:rPr>
        <w:t xml:space="preserve"> </w:t>
      </w:r>
      <w:proofErr w:type="spellStart"/>
      <w:r w:rsidRPr="003D02BE">
        <w:rPr>
          <w:sz w:val="28"/>
          <w:szCs w:val="28"/>
        </w:rPr>
        <w:t>көлемі</w:t>
      </w:r>
      <w:proofErr w:type="spellEnd"/>
      <w:r w:rsidRPr="003D02BE">
        <w:rPr>
          <w:sz w:val="28"/>
          <w:szCs w:val="28"/>
          <w:lang w:val="en-US"/>
        </w:rPr>
        <w:t xml:space="preserve"> </w:t>
      </w:r>
      <w:proofErr w:type="spellStart"/>
      <w:r w:rsidRPr="003D02BE">
        <w:rPr>
          <w:sz w:val="28"/>
          <w:szCs w:val="28"/>
        </w:rPr>
        <w:t>қолданысқа</w:t>
      </w:r>
      <w:proofErr w:type="spellEnd"/>
      <w:r w:rsidRPr="003D02BE">
        <w:rPr>
          <w:sz w:val="28"/>
          <w:szCs w:val="28"/>
          <w:lang w:val="en-US"/>
        </w:rPr>
        <w:t xml:space="preserve"> </w:t>
      </w:r>
      <w:proofErr w:type="spellStart"/>
      <w:r w:rsidRPr="003D02BE">
        <w:rPr>
          <w:sz w:val="28"/>
          <w:szCs w:val="28"/>
        </w:rPr>
        <w:t>өсіміне</w:t>
      </w:r>
      <w:proofErr w:type="spellEnd"/>
      <w:r w:rsidRPr="003D02BE">
        <w:rPr>
          <w:sz w:val="28"/>
          <w:szCs w:val="28"/>
          <w:lang w:val="en-US"/>
        </w:rPr>
        <w:t>:</w:t>
      </w:r>
    </w:p>
    <w:p w:rsidR="003F5636" w:rsidRPr="003D02BE" w:rsidRDefault="003F5636" w:rsidP="003F5636">
      <w:pPr>
        <w:pStyle w:val="western"/>
        <w:spacing w:before="0" w:beforeAutospacing="0" w:after="0" w:afterAutospacing="0"/>
        <w:ind w:firstLine="425"/>
        <w:jc w:val="both"/>
        <w:rPr>
          <w:sz w:val="28"/>
          <w:szCs w:val="28"/>
          <w:lang w:val="en-US"/>
        </w:rPr>
      </w:pPr>
      <w:r w:rsidRPr="003D02BE">
        <w:rPr>
          <w:sz w:val="28"/>
          <w:szCs w:val="28"/>
          <w:lang w:val="kk-KZ"/>
        </w:rPr>
        <w:t>C</w:t>
      </w:r>
      <w:r w:rsidRPr="003D02BE">
        <w:rPr>
          <w:noProof/>
          <w:sz w:val="28"/>
          <w:szCs w:val="28"/>
        </w:rPr>
        <mc:AlternateContent>
          <mc:Choice Requires="wps">
            <w:drawing>
              <wp:anchor distT="0" distB="0" distL="114300" distR="114300" simplePos="0" relativeHeight="251739136" behindDoc="0" locked="0" layoutInCell="1" allowOverlap="0" wp14:anchorId="16B2F35C" wp14:editId="6A2EDDE5">
                <wp:simplePos x="0" y="0"/>
                <wp:positionH relativeFrom="column">
                  <wp:align>left</wp:align>
                </wp:positionH>
                <wp:positionV relativeFrom="line">
                  <wp:posOffset>0</wp:posOffset>
                </wp:positionV>
                <wp:extent cx="304800" cy="304800"/>
                <wp:effectExtent l="2540" t="0" r="0" b="0"/>
                <wp:wrapSquare wrapText="bothSides"/>
                <wp:docPr id="237" name="Прямоугольник 2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7" o:spid="_x0000_s1026" style="position:absolute;margin-left:0;margin-top:0;width:24pt;height:24pt;z-index:251739136;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CW+ZbIeQIAAKkEAAAOAAAAAAAA&#10;AAAAAAAAAC4CAABkcnMvZTJvRG9jLnhtbFBLAQItABQABgAIAAAAIQBMoOks2AAAAAMBAAAPAAAA&#10;AAAAAAAAAAAAANMEAABkcnMvZG93bnJldi54bWxQSwUGAAAAAAQABADzAAAA2AUAAAAA&#10;" o:allowoverlap="f" filled="f" stroked="f">
                <o:lock v:ext="edit" aspectratio="t"/>
                <w10:wrap type="square" anchory="line"/>
              </v:rect>
            </w:pict>
          </mc:Fallback>
        </mc:AlternateContent>
      </w:r>
      <w:r w:rsidRPr="003D02BE">
        <w:rPr>
          <w:sz w:val="28"/>
          <w:szCs w:val="28"/>
          <w:lang w:val="en-US"/>
        </w:rPr>
        <w:t> </w:t>
      </w:r>
      <w:r w:rsidRPr="003D02BE">
        <w:rPr>
          <w:sz w:val="28"/>
          <w:szCs w:val="28"/>
          <w:vertAlign w:val="subscript"/>
          <w:lang w:val="kk-KZ"/>
        </w:rPr>
        <w:t>HCO3–</w:t>
      </w:r>
      <w:r w:rsidRPr="003D02BE">
        <w:rPr>
          <w:sz w:val="28"/>
          <w:szCs w:val="28"/>
          <w:lang w:val="kk-KZ"/>
        </w:rPr>
        <w:t> = C </w:t>
      </w:r>
      <w:r w:rsidRPr="003D02BE">
        <w:rPr>
          <w:sz w:val="28"/>
          <w:szCs w:val="28"/>
          <w:vertAlign w:val="subscript"/>
          <w:lang w:val="kk-KZ"/>
        </w:rPr>
        <w:t>HCI</w:t>
      </w:r>
      <w:r w:rsidRPr="003D02BE">
        <w:rPr>
          <w:sz w:val="28"/>
          <w:szCs w:val="28"/>
          <w:lang w:val="kk-KZ"/>
        </w:rPr>
        <w:t>* (( V2 – V1) – V1) *1000 (11)</w:t>
      </w:r>
    </w:p>
    <w:p w:rsidR="003F5636" w:rsidRPr="003D02BE" w:rsidRDefault="003F5636" w:rsidP="003F5636">
      <w:pPr>
        <w:pStyle w:val="western"/>
        <w:spacing w:before="0" w:beforeAutospacing="0" w:after="0" w:afterAutospacing="0"/>
        <w:ind w:firstLine="425"/>
        <w:jc w:val="both"/>
        <w:rPr>
          <w:sz w:val="28"/>
          <w:szCs w:val="28"/>
          <w:lang w:val="en-US"/>
        </w:rPr>
      </w:pPr>
    </w:p>
    <w:p w:rsidR="003F5636" w:rsidRPr="003D02BE" w:rsidRDefault="003F5636" w:rsidP="003F5636">
      <w:pPr>
        <w:pStyle w:val="western"/>
        <w:spacing w:before="0" w:beforeAutospacing="0" w:after="0" w:afterAutospacing="0"/>
        <w:ind w:firstLine="425"/>
        <w:jc w:val="both"/>
        <w:rPr>
          <w:sz w:val="28"/>
          <w:szCs w:val="28"/>
          <w:lang w:val="en-US"/>
        </w:rPr>
      </w:pPr>
      <w:proofErr w:type="spellStart"/>
      <w:r w:rsidRPr="003D02BE">
        <w:rPr>
          <w:sz w:val="28"/>
          <w:szCs w:val="28"/>
        </w:rPr>
        <w:t>Жаппай</w:t>
      </w:r>
      <w:proofErr w:type="spellEnd"/>
      <w:r w:rsidRPr="003D02BE">
        <w:rPr>
          <w:sz w:val="28"/>
          <w:szCs w:val="28"/>
          <w:lang w:val="en-US"/>
        </w:rPr>
        <w:t xml:space="preserve"> </w:t>
      </w:r>
      <w:proofErr w:type="spellStart"/>
      <w:r w:rsidRPr="003D02BE">
        <w:rPr>
          <w:sz w:val="28"/>
          <w:szCs w:val="28"/>
        </w:rPr>
        <w:t>мазмұны</w:t>
      </w:r>
      <w:proofErr w:type="spellEnd"/>
      <w:r w:rsidR="00C7756F">
        <w:rPr>
          <w:sz w:val="28"/>
          <w:szCs w:val="28"/>
          <w:lang w:val="en-US"/>
        </w:rPr>
        <w:t xml:space="preserve"> ci</w:t>
      </w:r>
      <w:r w:rsidRPr="003D02BE">
        <w:rPr>
          <w:sz w:val="28"/>
          <w:szCs w:val="28"/>
          <w:lang w:val="en-US"/>
        </w:rPr>
        <w:t xml:space="preserve">, </w:t>
      </w:r>
      <w:r w:rsidRPr="003D02BE">
        <w:rPr>
          <w:sz w:val="28"/>
          <w:szCs w:val="28"/>
        </w:rPr>
        <w:t>мг</w:t>
      </w:r>
      <w:r w:rsidRPr="003D02BE">
        <w:rPr>
          <w:sz w:val="28"/>
          <w:szCs w:val="28"/>
          <w:lang w:val="en-US"/>
        </w:rPr>
        <w:t>/</w:t>
      </w:r>
      <w:proofErr w:type="spellStart"/>
      <w:r w:rsidRPr="003D02BE">
        <w:rPr>
          <w:sz w:val="28"/>
          <w:szCs w:val="28"/>
        </w:rPr>
        <w:t>дм</w:t>
      </w:r>
      <w:proofErr w:type="spellEnd"/>
      <w:r w:rsidRPr="00C7756F">
        <w:rPr>
          <w:sz w:val="28"/>
          <w:szCs w:val="28"/>
          <w:vertAlign w:val="superscript"/>
          <w:lang w:val="en-US"/>
        </w:rPr>
        <w:t>3</w:t>
      </w:r>
      <w:r w:rsidRPr="003D02BE">
        <w:rPr>
          <w:sz w:val="28"/>
          <w:szCs w:val="28"/>
          <w:lang w:val="en-US"/>
        </w:rPr>
        <w:t xml:space="preserve">, </w:t>
      </w:r>
      <w:proofErr w:type="spellStart"/>
      <w:r w:rsidRPr="003D02BE">
        <w:rPr>
          <w:sz w:val="28"/>
          <w:szCs w:val="28"/>
        </w:rPr>
        <w:t>кез</w:t>
      </w:r>
      <w:proofErr w:type="spellEnd"/>
      <w:r w:rsidRPr="003D02BE">
        <w:rPr>
          <w:sz w:val="28"/>
          <w:szCs w:val="28"/>
          <w:lang w:val="en-US"/>
        </w:rPr>
        <w:t>-</w:t>
      </w:r>
      <w:proofErr w:type="spellStart"/>
      <w:r w:rsidRPr="003D02BE">
        <w:rPr>
          <w:sz w:val="28"/>
          <w:szCs w:val="28"/>
        </w:rPr>
        <w:t>келген</w:t>
      </w:r>
      <w:proofErr w:type="spellEnd"/>
      <w:r w:rsidRPr="003D02BE">
        <w:rPr>
          <w:sz w:val="28"/>
          <w:szCs w:val="28"/>
          <w:lang w:val="en-US"/>
        </w:rPr>
        <w:t xml:space="preserve"> </w:t>
      </w:r>
      <w:proofErr w:type="spellStart"/>
      <w:r w:rsidRPr="003D02BE">
        <w:rPr>
          <w:sz w:val="28"/>
          <w:szCs w:val="28"/>
        </w:rPr>
        <w:t>компоненттің</w:t>
      </w:r>
      <w:proofErr w:type="spellEnd"/>
      <w:r w:rsidRPr="003D02BE">
        <w:rPr>
          <w:sz w:val="28"/>
          <w:szCs w:val="28"/>
          <w:lang w:val="en-US"/>
        </w:rPr>
        <w:t xml:space="preserve"> </w:t>
      </w:r>
      <w:proofErr w:type="spellStart"/>
      <w:r w:rsidRPr="003D02BE">
        <w:rPr>
          <w:sz w:val="28"/>
          <w:szCs w:val="28"/>
        </w:rPr>
        <w:t>сынамадағы</w:t>
      </w:r>
      <w:proofErr w:type="spellEnd"/>
      <w:r w:rsidRPr="003D02BE">
        <w:rPr>
          <w:sz w:val="28"/>
          <w:szCs w:val="28"/>
          <w:lang w:val="en-US"/>
        </w:rPr>
        <w:t xml:space="preserve"> </w:t>
      </w:r>
      <w:proofErr w:type="spellStart"/>
      <w:r w:rsidRPr="003D02BE">
        <w:rPr>
          <w:sz w:val="28"/>
          <w:szCs w:val="28"/>
        </w:rPr>
        <w:t>есептеледі</w:t>
      </w:r>
      <w:proofErr w:type="spellEnd"/>
      <w:r w:rsidRPr="003D02BE">
        <w:rPr>
          <w:sz w:val="28"/>
          <w:szCs w:val="28"/>
          <w:lang w:val="en-US"/>
        </w:rPr>
        <w:t xml:space="preserve"> </w:t>
      </w:r>
      <w:proofErr w:type="spellStart"/>
      <w:r w:rsidRPr="003D02BE">
        <w:rPr>
          <w:sz w:val="28"/>
          <w:szCs w:val="28"/>
        </w:rPr>
        <w:t>шамасын</w:t>
      </w:r>
      <w:proofErr w:type="spellEnd"/>
      <w:r w:rsidRPr="003D02BE">
        <w:rPr>
          <w:sz w:val="28"/>
          <w:szCs w:val="28"/>
          <w:lang w:val="en-US"/>
        </w:rPr>
        <w:t xml:space="preserve"> </w:t>
      </w:r>
      <w:proofErr w:type="spellStart"/>
      <w:r w:rsidRPr="003D02BE">
        <w:rPr>
          <w:sz w:val="28"/>
          <w:szCs w:val="28"/>
          <w:lang w:val="en-US"/>
        </w:rPr>
        <w:t>Ci</w:t>
      </w:r>
      <w:proofErr w:type="spellEnd"/>
      <w:r w:rsidRPr="003D02BE">
        <w:rPr>
          <w:sz w:val="28"/>
          <w:szCs w:val="28"/>
          <w:lang w:val="en-US"/>
        </w:rPr>
        <w:t xml:space="preserve"> </w:t>
      </w:r>
      <w:proofErr w:type="spellStart"/>
      <w:r w:rsidRPr="003D02BE">
        <w:rPr>
          <w:sz w:val="28"/>
          <w:szCs w:val="28"/>
        </w:rPr>
        <w:t>ескере</w:t>
      </w:r>
      <w:proofErr w:type="spellEnd"/>
      <w:r w:rsidRPr="003D02BE">
        <w:rPr>
          <w:sz w:val="28"/>
          <w:szCs w:val="28"/>
          <w:lang w:val="en-US"/>
        </w:rPr>
        <w:t xml:space="preserve"> </w:t>
      </w:r>
      <w:proofErr w:type="spellStart"/>
      <w:r w:rsidRPr="003D02BE">
        <w:rPr>
          <w:sz w:val="28"/>
          <w:szCs w:val="28"/>
        </w:rPr>
        <w:t>отырып</w:t>
      </w:r>
      <w:proofErr w:type="spellEnd"/>
      <w:r w:rsidRPr="003D02BE">
        <w:rPr>
          <w:sz w:val="28"/>
          <w:szCs w:val="28"/>
          <w:lang w:val="en-US"/>
        </w:rPr>
        <w:t xml:space="preserve">, </w:t>
      </w:r>
      <w:proofErr w:type="gramStart"/>
      <w:r w:rsidRPr="003D02BE">
        <w:rPr>
          <w:sz w:val="28"/>
          <w:szCs w:val="28"/>
        </w:rPr>
        <w:t>молярной</w:t>
      </w:r>
      <w:proofErr w:type="gramEnd"/>
      <w:r w:rsidRPr="003D02BE">
        <w:rPr>
          <w:sz w:val="28"/>
          <w:szCs w:val="28"/>
          <w:lang w:val="en-US"/>
        </w:rPr>
        <w:t xml:space="preserve"> </w:t>
      </w:r>
      <w:proofErr w:type="spellStart"/>
      <w:r w:rsidRPr="003D02BE">
        <w:rPr>
          <w:sz w:val="28"/>
          <w:szCs w:val="28"/>
        </w:rPr>
        <w:t>массасын</w:t>
      </w:r>
      <w:proofErr w:type="spellEnd"/>
      <w:r w:rsidRPr="003D02BE">
        <w:rPr>
          <w:sz w:val="28"/>
          <w:szCs w:val="28"/>
          <w:lang w:val="en-US"/>
        </w:rPr>
        <w:t xml:space="preserve"> </w:t>
      </w:r>
      <w:proofErr w:type="spellStart"/>
      <w:r w:rsidRPr="003D02BE">
        <w:rPr>
          <w:sz w:val="28"/>
          <w:szCs w:val="28"/>
        </w:rPr>
        <w:t>химиялық</w:t>
      </w:r>
      <w:proofErr w:type="spellEnd"/>
      <w:r w:rsidRPr="003D02BE">
        <w:rPr>
          <w:sz w:val="28"/>
          <w:szCs w:val="28"/>
          <w:lang w:val="en-US"/>
        </w:rPr>
        <w:t xml:space="preserve"> </w:t>
      </w:r>
      <w:proofErr w:type="spellStart"/>
      <w:r w:rsidRPr="003D02BE">
        <w:rPr>
          <w:sz w:val="28"/>
          <w:szCs w:val="28"/>
        </w:rPr>
        <w:t>эквиваленті</w:t>
      </w:r>
      <w:proofErr w:type="spellEnd"/>
      <w:r w:rsidRPr="003D02BE">
        <w:rPr>
          <w:sz w:val="28"/>
          <w:szCs w:val="28"/>
          <w:lang w:val="en-US"/>
        </w:rPr>
        <w:t xml:space="preserve"> </w:t>
      </w:r>
      <w:proofErr w:type="spellStart"/>
      <w:r w:rsidRPr="003D02BE">
        <w:rPr>
          <w:sz w:val="28"/>
          <w:szCs w:val="28"/>
        </w:rPr>
        <w:t>заттар</w:t>
      </w:r>
      <w:proofErr w:type="spellEnd"/>
      <w:r w:rsidRPr="003D02BE">
        <w:rPr>
          <w:sz w:val="28"/>
          <w:szCs w:val="28"/>
          <w:lang w:val="en-US"/>
        </w:rPr>
        <w:t xml:space="preserve"> </w:t>
      </w:r>
      <w:proofErr w:type="spellStart"/>
      <w:r w:rsidRPr="003D02BE">
        <w:rPr>
          <w:sz w:val="28"/>
          <w:szCs w:val="28"/>
        </w:rPr>
        <w:t>Мэкв</w:t>
      </w:r>
      <w:proofErr w:type="spellEnd"/>
      <w:r w:rsidRPr="003D02BE">
        <w:rPr>
          <w:sz w:val="28"/>
          <w:szCs w:val="28"/>
          <w:lang w:val="en-US"/>
        </w:rPr>
        <w:t xml:space="preserve"> i:</w:t>
      </w:r>
    </w:p>
    <w:p w:rsidR="003F5636" w:rsidRPr="004A1DB1" w:rsidRDefault="003F5636" w:rsidP="003F5636">
      <w:pPr>
        <w:pStyle w:val="western"/>
        <w:spacing w:before="0" w:beforeAutospacing="0" w:after="0" w:afterAutospacing="0"/>
        <w:ind w:firstLine="425"/>
        <w:jc w:val="both"/>
        <w:rPr>
          <w:sz w:val="28"/>
          <w:szCs w:val="28"/>
          <w:lang w:val="kk-KZ"/>
        </w:rPr>
      </w:pPr>
      <w:proofErr w:type="gramStart"/>
      <w:r w:rsidRPr="004A1DB1">
        <w:rPr>
          <w:bCs/>
          <w:sz w:val="28"/>
          <w:szCs w:val="28"/>
          <w:lang w:val="en-US"/>
        </w:rPr>
        <w:t>c</w:t>
      </w:r>
      <w:r w:rsidRPr="004A1DB1">
        <w:rPr>
          <w:bCs/>
          <w:sz w:val="28"/>
          <w:szCs w:val="28"/>
          <w:vertAlign w:val="subscript"/>
          <w:lang w:val="en-US"/>
        </w:rPr>
        <w:t>i</w:t>
      </w:r>
      <w:proofErr w:type="gramEnd"/>
      <w:r w:rsidRPr="004A1DB1">
        <w:rPr>
          <w:bCs/>
          <w:sz w:val="28"/>
          <w:szCs w:val="28"/>
          <w:lang w:val="en-US"/>
        </w:rPr>
        <w:t xml:space="preserve"> = </w:t>
      </w:r>
      <w:proofErr w:type="spellStart"/>
      <w:r w:rsidRPr="004A1DB1">
        <w:rPr>
          <w:bCs/>
          <w:sz w:val="28"/>
          <w:szCs w:val="28"/>
          <w:lang w:val="en-US"/>
        </w:rPr>
        <w:t>Ci</w:t>
      </w:r>
      <w:proofErr w:type="spellEnd"/>
      <w:r w:rsidRPr="004A1DB1">
        <w:rPr>
          <w:bCs/>
          <w:sz w:val="28"/>
          <w:szCs w:val="28"/>
          <w:lang w:val="en-US"/>
        </w:rPr>
        <w:t xml:space="preserve">· </w:t>
      </w:r>
      <w:proofErr w:type="spellStart"/>
      <w:r w:rsidRPr="004A1DB1">
        <w:rPr>
          <w:bCs/>
          <w:sz w:val="28"/>
          <w:szCs w:val="28"/>
        </w:rPr>
        <w:t>Мэкв</w:t>
      </w:r>
      <w:proofErr w:type="spellEnd"/>
      <w:r w:rsidRPr="004A1DB1">
        <w:rPr>
          <w:bCs/>
          <w:sz w:val="28"/>
          <w:szCs w:val="28"/>
          <w:lang w:val="en-US"/>
        </w:rPr>
        <w:t xml:space="preserve"> i </w:t>
      </w:r>
    </w:p>
    <w:p w:rsidR="003F5636" w:rsidRPr="00A912B7" w:rsidRDefault="003F5636" w:rsidP="003F5636">
      <w:pPr>
        <w:pStyle w:val="western"/>
        <w:spacing w:before="0" w:beforeAutospacing="0" w:after="0" w:afterAutospacing="0"/>
        <w:ind w:firstLine="425"/>
        <w:jc w:val="both"/>
        <w:rPr>
          <w:sz w:val="28"/>
          <w:szCs w:val="28"/>
          <w:lang w:val="kk-KZ"/>
        </w:rPr>
      </w:pPr>
      <w:r w:rsidRPr="002E511C">
        <w:rPr>
          <w:sz w:val="28"/>
          <w:szCs w:val="28"/>
          <w:lang w:val="kk-KZ"/>
        </w:rPr>
        <w:t>Тіркеу әрбір скачков, жеке-жеке жүзеге асырылуы мүмкін титрованием отырып, түрлі-түсті индикаторы</w:t>
      </w:r>
      <w:r w:rsidR="002E511C">
        <w:rPr>
          <w:sz w:val="28"/>
          <w:szCs w:val="28"/>
          <w:lang w:val="kk-KZ"/>
        </w:rPr>
        <w:t xml:space="preserve">. </w:t>
      </w:r>
      <w:r w:rsidRPr="00C7756F">
        <w:rPr>
          <w:sz w:val="28"/>
          <w:szCs w:val="28"/>
          <w:lang w:val="kk-KZ"/>
        </w:rPr>
        <w:t>Пайдалану потенциометрии қамтамасыз етеді объективтілігі және одан жоғары дәлдігін анықтауға. </w:t>
      </w:r>
      <w:r w:rsidRPr="00A912B7">
        <w:rPr>
          <w:sz w:val="28"/>
          <w:szCs w:val="28"/>
          <w:lang w:val="kk-KZ"/>
        </w:rPr>
        <w:t>Титрлеу жүргізеді пайдалана отырып, шыны электрод ретінде индикаторлық және </w:t>
      </w:r>
      <w:r w:rsidRPr="00A912B7">
        <w:rPr>
          <w:i/>
          <w:iCs/>
          <w:sz w:val="28"/>
          <w:szCs w:val="28"/>
          <w:lang w:val="kk-KZ"/>
        </w:rPr>
        <w:t>хлорид</w:t>
      </w:r>
      <w:r w:rsidRPr="003D02BE">
        <w:rPr>
          <w:i/>
          <w:iCs/>
          <w:sz w:val="28"/>
          <w:szCs w:val="28"/>
          <w:lang w:val="kk-KZ"/>
        </w:rPr>
        <w:t>күміс</w:t>
      </w:r>
      <w:r w:rsidRPr="00A912B7">
        <w:rPr>
          <w:i/>
          <w:iCs/>
          <w:sz w:val="28"/>
          <w:szCs w:val="28"/>
          <w:lang w:val="kk-KZ"/>
        </w:rPr>
        <w:t> </w:t>
      </w:r>
      <w:r w:rsidRPr="00A912B7">
        <w:rPr>
          <w:sz w:val="28"/>
          <w:szCs w:val="28"/>
          <w:lang w:val="kk-KZ"/>
        </w:rPr>
        <w:t>электрод ретінде салыстыру.</w:t>
      </w:r>
    </w:p>
    <w:p w:rsidR="003F5636" w:rsidRPr="003D02BE" w:rsidRDefault="003F5636" w:rsidP="003F5636">
      <w:pPr>
        <w:ind w:firstLine="425"/>
        <w:jc w:val="both"/>
        <w:rPr>
          <w:rFonts w:ascii="Times New Roman" w:hAnsi="Times New Roman"/>
          <w:b/>
          <w:sz w:val="28"/>
          <w:szCs w:val="28"/>
          <w:lang w:val="kk-KZ" w:eastAsia="ko-KR"/>
        </w:rPr>
      </w:pPr>
    </w:p>
    <w:p w:rsidR="003F5636" w:rsidRPr="0043039D" w:rsidRDefault="0043039D"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3.5.</w:t>
      </w:r>
      <w:r w:rsidR="003F5636" w:rsidRPr="0043039D">
        <w:rPr>
          <w:rFonts w:ascii="Times New Roman" w:hAnsi="Times New Roman"/>
          <w:sz w:val="28"/>
          <w:szCs w:val="28"/>
          <w:lang w:val="kk-KZ" w:eastAsia="ko-KR"/>
        </w:rPr>
        <w:t xml:space="preserve"> Кондуктометрия </w:t>
      </w:r>
    </w:p>
    <w:p w:rsidR="003F5636" w:rsidRPr="003D02BE" w:rsidRDefault="003F5636" w:rsidP="003F5636">
      <w:pPr>
        <w:ind w:firstLine="425"/>
        <w:jc w:val="both"/>
        <w:rPr>
          <w:rFonts w:ascii="Times New Roman" w:hAnsi="Times New Roman"/>
          <w:sz w:val="28"/>
          <w:szCs w:val="28"/>
          <w:lang w:val="kk-KZ" w:eastAsia="ko-KR"/>
        </w:rPr>
      </w:pPr>
    </w:p>
    <w:p w:rsidR="003F5636" w:rsidRPr="003D02BE" w:rsidRDefault="0048507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w:t>
      </w:r>
      <w:r w:rsidR="003F5636" w:rsidRPr="003D02BE">
        <w:rPr>
          <w:rFonts w:ascii="Times New Roman" w:hAnsi="Times New Roman"/>
          <w:sz w:val="28"/>
          <w:szCs w:val="28"/>
          <w:lang w:val="kk-KZ" w:eastAsia="ko-KR"/>
        </w:rPr>
        <w:t>.</w:t>
      </w:r>
      <w:r>
        <w:rPr>
          <w:rFonts w:ascii="Times New Roman" w:hAnsi="Times New Roman"/>
          <w:sz w:val="28"/>
          <w:szCs w:val="28"/>
          <w:lang w:val="kk-KZ" w:eastAsia="ko-KR"/>
        </w:rPr>
        <w:t>5.</w:t>
      </w:r>
      <w:r w:rsidR="003F5636" w:rsidRPr="003D02BE">
        <w:rPr>
          <w:rFonts w:ascii="Times New Roman" w:hAnsi="Times New Roman"/>
          <w:sz w:val="28"/>
          <w:szCs w:val="28"/>
          <w:lang w:val="kk-KZ" w:eastAsia="ko-KR"/>
        </w:rPr>
        <w:t xml:space="preserve">1. Электролит ерітінділердің электр өткізгіштігі. </w:t>
      </w:r>
    </w:p>
    <w:p w:rsidR="003F5636" w:rsidRPr="003D02BE" w:rsidRDefault="0048507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3.5</w:t>
      </w:r>
      <w:r w:rsidR="003F5636" w:rsidRPr="003D02BE">
        <w:rPr>
          <w:rFonts w:ascii="Times New Roman" w:hAnsi="Times New Roman"/>
          <w:sz w:val="28"/>
          <w:szCs w:val="28"/>
          <w:lang w:val="kk-KZ" w:eastAsia="ko-KR"/>
        </w:rPr>
        <w:t xml:space="preserve">.2. Меншіктік және эквиваленттік электр өткізгіштік. </w:t>
      </w:r>
    </w:p>
    <w:p w:rsidR="003F5636" w:rsidRPr="003D02BE" w:rsidRDefault="0048507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3.5</w:t>
      </w:r>
      <w:r w:rsidR="003F5636" w:rsidRPr="003D02BE">
        <w:rPr>
          <w:rFonts w:ascii="Times New Roman" w:hAnsi="Times New Roman"/>
          <w:sz w:val="28"/>
          <w:szCs w:val="28"/>
          <w:lang w:val="kk-KZ" w:eastAsia="ko-KR"/>
        </w:rPr>
        <w:t xml:space="preserve">.3. Электролит ерітінділердің электр өткізгіштігін өлшеуге арналған әдістер мен аспаптар. </w:t>
      </w:r>
    </w:p>
    <w:p w:rsidR="003F5636" w:rsidRPr="003D02BE" w:rsidRDefault="0048507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w:t>
      </w:r>
      <w:r w:rsidR="003F5636" w:rsidRPr="003D02BE">
        <w:rPr>
          <w:rFonts w:ascii="Times New Roman" w:hAnsi="Times New Roman"/>
          <w:sz w:val="28"/>
          <w:szCs w:val="28"/>
          <w:lang w:val="kk-KZ" w:eastAsia="ko-KR"/>
        </w:rPr>
        <w:t>.</w:t>
      </w:r>
      <w:r>
        <w:rPr>
          <w:rFonts w:ascii="Times New Roman" w:hAnsi="Times New Roman"/>
          <w:sz w:val="28"/>
          <w:szCs w:val="28"/>
          <w:lang w:val="kk-KZ" w:eastAsia="ko-KR"/>
        </w:rPr>
        <w:t>5.</w:t>
      </w:r>
      <w:r w:rsidR="003F5636" w:rsidRPr="003D02BE">
        <w:rPr>
          <w:rFonts w:ascii="Times New Roman" w:hAnsi="Times New Roman"/>
          <w:sz w:val="28"/>
          <w:szCs w:val="28"/>
          <w:lang w:val="kk-KZ" w:eastAsia="ko-KR"/>
        </w:rPr>
        <w:t xml:space="preserve">4. Аспапты дайындау және электролиттік ұяшықтықтың тұрақтысын анықтау. </w:t>
      </w:r>
    </w:p>
    <w:p w:rsidR="003F5636" w:rsidRPr="003D02BE" w:rsidRDefault="0048507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w:t>
      </w:r>
      <w:r w:rsidR="003F5636" w:rsidRPr="003D02BE">
        <w:rPr>
          <w:rFonts w:ascii="Times New Roman" w:hAnsi="Times New Roman"/>
          <w:sz w:val="28"/>
          <w:szCs w:val="28"/>
          <w:lang w:val="kk-KZ" w:eastAsia="ko-KR"/>
        </w:rPr>
        <w:t>.</w:t>
      </w:r>
      <w:r>
        <w:rPr>
          <w:rFonts w:ascii="Times New Roman" w:hAnsi="Times New Roman"/>
          <w:sz w:val="28"/>
          <w:szCs w:val="28"/>
          <w:lang w:val="kk-KZ" w:eastAsia="ko-KR"/>
        </w:rPr>
        <w:t>5.</w:t>
      </w:r>
      <w:r w:rsidR="003F5636" w:rsidRPr="003D02BE">
        <w:rPr>
          <w:rFonts w:ascii="Times New Roman" w:hAnsi="Times New Roman"/>
          <w:sz w:val="28"/>
          <w:szCs w:val="28"/>
          <w:lang w:val="kk-KZ" w:eastAsia="ko-KR"/>
        </w:rPr>
        <w:t>5. Әдістің қолданылу салалары.</w:t>
      </w:r>
    </w:p>
    <w:p w:rsidR="003F5636" w:rsidRPr="00D708F1" w:rsidRDefault="003F5636" w:rsidP="003F5636">
      <w:pPr>
        <w:ind w:firstLine="425"/>
        <w:jc w:val="both"/>
        <w:rPr>
          <w:rFonts w:ascii="Times New Roman" w:hAnsi="Times New Roman"/>
          <w:sz w:val="28"/>
          <w:szCs w:val="28"/>
          <w:lang w:val="kk-KZ"/>
        </w:rPr>
      </w:pPr>
    </w:p>
    <w:p w:rsidR="003F5636" w:rsidRPr="00D708F1" w:rsidRDefault="00107005" w:rsidP="003F5636">
      <w:pPr>
        <w:ind w:firstLine="425"/>
        <w:jc w:val="both"/>
        <w:rPr>
          <w:rFonts w:ascii="Times New Roman" w:hAnsi="Times New Roman"/>
          <w:sz w:val="28"/>
          <w:szCs w:val="28"/>
          <w:lang w:val="kk-KZ"/>
        </w:rPr>
      </w:pPr>
      <w:r>
        <w:rPr>
          <w:rFonts w:ascii="Times New Roman" w:hAnsi="Times New Roman"/>
          <w:sz w:val="28"/>
          <w:szCs w:val="28"/>
          <w:lang w:val="kk-KZ"/>
        </w:rPr>
        <w:t>3.5</w:t>
      </w:r>
      <w:r w:rsidR="003F5636" w:rsidRPr="003D02BE">
        <w:rPr>
          <w:rFonts w:ascii="Times New Roman" w:hAnsi="Times New Roman"/>
          <w:sz w:val="28"/>
          <w:szCs w:val="28"/>
          <w:lang w:val="kk-KZ"/>
        </w:rPr>
        <w:t>.</w:t>
      </w:r>
      <w:r w:rsidR="003F5636" w:rsidRPr="00D708F1">
        <w:rPr>
          <w:rFonts w:ascii="Times New Roman" w:hAnsi="Times New Roman"/>
          <w:sz w:val="28"/>
          <w:szCs w:val="28"/>
          <w:lang w:val="kk-KZ"/>
        </w:rPr>
        <w:t>1</w:t>
      </w:r>
      <w:r w:rsidR="003F5636" w:rsidRPr="003D02BE">
        <w:rPr>
          <w:rFonts w:ascii="Times New Roman" w:hAnsi="Times New Roman"/>
          <w:sz w:val="28"/>
          <w:szCs w:val="28"/>
          <w:lang w:val="kk-KZ"/>
        </w:rPr>
        <w:t>.</w:t>
      </w:r>
      <w:r w:rsidR="003F5636" w:rsidRPr="00D708F1">
        <w:rPr>
          <w:rFonts w:ascii="Times New Roman" w:hAnsi="Times New Roman"/>
          <w:sz w:val="28"/>
          <w:szCs w:val="28"/>
          <w:lang w:val="kk-KZ"/>
        </w:rPr>
        <w:t>Электролит ерітінділерінің электр өткізгіштігі</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Электр тогының өткізгіштерінің екі негізгі тобы бар: электр өткізгіштігі электрондарға (металдар, графит) байланысты I типтегі өткізгіштер және иондық өткізгіштігі бар II типтегі өткізгіштер (электролиттердің балқымалары мен ерітінділері). Электрохимияда II типтегі өткізгіштер қарастырылады.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 xml:space="preserve">Аррениус теориясына сәйкес, сулы ерітіндідегі электролиттер электр тасымалдаушысы болып табылатын зарядталған бөлшектерге – иондарға ыдырайды. Сонымен қатар, кейбір электролиттер – ерітіндіде қатты диссоциацияланады, басқалары-әлсіз-тек жартылай; ыдырайтын бөлшектердің </w:t>
      </w:r>
      <w:r w:rsidRPr="00D708F1">
        <w:rPr>
          <w:rFonts w:ascii="Times New Roman" w:hAnsi="Times New Roman"/>
          <w:sz w:val="28"/>
          <w:szCs w:val="28"/>
          <w:lang w:val="kk-KZ"/>
        </w:rPr>
        <w:lastRenderedPageBreak/>
        <w:t>үлесі-электролиттік диссоциация дәрежесі (</w:t>
      </w:r>
      <w:r w:rsidRPr="003D02BE">
        <w:rPr>
          <w:rFonts w:ascii="Times New Roman" w:hAnsi="Times New Roman"/>
          <w:sz w:val="28"/>
          <w:szCs w:val="28"/>
        </w:rPr>
        <w:t>α</w:t>
      </w:r>
      <w:r w:rsidRPr="00D708F1">
        <w:rPr>
          <w:rFonts w:ascii="Times New Roman" w:hAnsi="Times New Roman"/>
          <w:sz w:val="28"/>
          <w:szCs w:val="28"/>
          <w:lang w:val="kk-KZ"/>
        </w:rPr>
        <w:t>) электролит концентрациясы мен температураға байланысты.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Заттардың сыртқы электр өрісінің әсерінен электр тогын өткізу қабілетін сипаттайтын шама электр өткізгіштік деп аталады.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Электр өткізгіштік (L) – өткізгіштің электр кедергісіне кері шама (R). Сименстермен өлшенеді (См): См = Ом-1.</w:t>
      </w:r>
    </w:p>
    <w:p w:rsidR="003F5636" w:rsidRPr="00D708F1" w:rsidRDefault="003F5636" w:rsidP="003F5636">
      <w:pPr>
        <w:ind w:firstLine="425"/>
        <w:jc w:val="both"/>
        <w:rPr>
          <w:rFonts w:ascii="Times New Roman" w:eastAsia="Times New Roman" w:hAnsi="Times New Roman"/>
          <w:sz w:val="28"/>
          <w:szCs w:val="28"/>
          <w:lang w:val="kk-KZ" w:eastAsia="ru-RU"/>
        </w:rPr>
      </w:pPr>
      <w:r w:rsidRPr="00D708F1">
        <w:rPr>
          <w:rFonts w:ascii="Times New Roman" w:eastAsia="Times New Roman" w:hAnsi="Times New Roman"/>
          <w:sz w:val="28"/>
          <w:szCs w:val="28"/>
          <w:lang w:val="kk-KZ" w:eastAsia="ru-RU"/>
        </w:rPr>
        <w:t>R = </w:t>
      </w:r>
      <w:r w:rsidRPr="003D02BE">
        <w:rPr>
          <w:rFonts w:ascii="Times New Roman" w:eastAsia="Times New Roman" w:hAnsi="Times New Roman"/>
          <w:sz w:val="28"/>
          <w:szCs w:val="28"/>
          <w:lang w:eastAsia="ru-RU" w:bidi="ar-SA"/>
        </w:rPr>
        <w:drawing>
          <wp:inline distT="0" distB="0" distL="0" distR="0" wp14:anchorId="2303935A" wp14:editId="5B38B285">
            <wp:extent cx="352425" cy="390525"/>
            <wp:effectExtent l="0" t="0" r="0" b="0"/>
            <wp:docPr id="571" name="Рисунок 1" descr="https://helpiks.org/helpiksorg/baza1/1046252550227.files/image3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elpiks.org/helpiksorg/baza1/1046252550227.files/image383.gif"/>
                    <pic:cNvPicPr>
                      <a:picLocks noChangeAspect="1" noChangeArrowheads="1"/>
                    </pic:cNvPicPr>
                  </pic:nvPicPr>
                  <pic:blipFill>
                    <a:blip r:embed="rId155"/>
                    <a:srcRect/>
                    <a:stretch>
                      <a:fillRect/>
                    </a:stretch>
                  </pic:blipFill>
                  <pic:spPr bwMode="auto">
                    <a:xfrm>
                      <a:off x="0" y="0"/>
                      <a:ext cx="352425" cy="390525"/>
                    </a:xfrm>
                    <a:prstGeom prst="rect">
                      <a:avLst/>
                    </a:prstGeom>
                    <a:noFill/>
                    <a:ln w="9525">
                      <a:noFill/>
                      <a:miter lim="800000"/>
                      <a:headEnd/>
                      <a:tailEnd/>
                    </a:ln>
                  </pic:spPr>
                </pic:pic>
              </a:graphicData>
            </a:graphic>
          </wp:inline>
        </w:drawing>
      </w:r>
      <w:r w:rsidRPr="00D708F1">
        <w:rPr>
          <w:rFonts w:ascii="Times New Roman" w:eastAsia="Times New Roman" w:hAnsi="Times New Roman"/>
          <w:sz w:val="28"/>
          <w:szCs w:val="28"/>
          <w:lang w:val="kk-KZ" w:eastAsia="ru-RU"/>
        </w:rPr>
        <w:t> , (99)</w:t>
      </w:r>
    </w:p>
    <w:p w:rsidR="003F5636" w:rsidRPr="003D02BE" w:rsidRDefault="003F5636" w:rsidP="003F5636">
      <w:pPr>
        <w:ind w:firstLine="425"/>
        <w:jc w:val="both"/>
        <w:rPr>
          <w:rFonts w:ascii="Times New Roman" w:eastAsia="Times New Roman" w:hAnsi="Times New Roman"/>
          <w:sz w:val="28"/>
          <w:szCs w:val="28"/>
          <w:lang w:val="kk-KZ" w:eastAsia="ru-RU"/>
        </w:rPr>
      </w:pPr>
      <w:r w:rsidRPr="003D02BE">
        <w:rPr>
          <w:rFonts w:ascii="Times New Roman" w:eastAsia="Times New Roman" w:hAnsi="Times New Roman"/>
          <w:sz w:val="28"/>
          <w:szCs w:val="28"/>
          <w:lang w:val="kk-KZ" w:eastAsia="ru-RU"/>
        </w:rPr>
        <w:t>онда</w:t>
      </w:r>
    </w:p>
    <w:p w:rsidR="003F5636" w:rsidRPr="00D708F1" w:rsidRDefault="003F5636" w:rsidP="003F5636">
      <w:pPr>
        <w:ind w:firstLine="425"/>
        <w:jc w:val="both"/>
        <w:rPr>
          <w:rFonts w:ascii="Times New Roman" w:hAnsi="Times New Roman"/>
          <w:sz w:val="28"/>
          <w:szCs w:val="28"/>
          <w:lang w:val="kk-KZ"/>
        </w:rPr>
      </w:pPr>
      <w:r w:rsidRPr="003D02BE">
        <w:rPr>
          <w:rFonts w:ascii="Times New Roman" w:eastAsia="Times New Roman" w:hAnsi="Times New Roman"/>
          <w:sz w:val="28"/>
          <w:szCs w:val="28"/>
          <w:lang w:eastAsia="ru-RU" w:bidi="ar-SA"/>
        </w:rPr>
        <w:drawing>
          <wp:inline distT="0" distB="0" distL="0" distR="0" wp14:anchorId="29257574" wp14:editId="1D17B484">
            <wp:extent cx="1333500" cy="419100"/>
            <wp:effectExtent l="0" t="0" r="0" b="0"/>
            <wp:docPr id="572" name="Рисунок 2" descr="https://helpiks.org/helpiksorg/baza1/1046252550227.files/image3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elpiks.org/helpiksorg/baza1/1046252550227.files/image385.gif"/>
                    <pic:cNvPicPr>
                      <a:picLocks noChangeAspect="1" noChangeArrowheads="1"/>
                    </pic:cNvPicPr>
                  </pic:nvPicPr>
                  <pic:blipFill>
                    <a:blip r:embed="rId156"/>
                    <a:srcRect/>
                    <a:stretch>
                      <a:fillRect/>
                    </a:stretch>
                  </pic:blipFill>
                  <pic:spPr bwMode="auto">
                    <a:xfrm>
                      <a:off x="0" y="0"/>
                      <a:ext cx="1333500" cy="419100"/>
                    </a:xfrm>
                    <a:prstGeom prst="rect">
                      <a:avLst/>
                    </a:prstGeom>
                    <a:noFill/>
                    <a:ln w="9525">
                      <a:noFill/>
                      <a:miter lim="800000"/>
                      <a:headEnd/>
                      <a:tailEnd/>
                    </a:ln>
                  </pic:spPr>
                </pic:pic>
              </a:graphicData>
            </a:graphic>
          </wp:inline>
        </w:drawing>
      </w:r>
      <w:r w:rsidRPr="00D708F1">
        <w:rPr>
          <w:rFonts w:ascii="Times New Roman" w:eastAsia="Times New Roman" w:hAnsi="Times New Roman"/>
          <w:sz w:val="28"/>
          <w:szCs w:val="28"/>
          <w:lang w:val="kk-KZ" w:eastAsia="ru-RU"/>
        </w:rPr>
        <w:t> , (100)</w:t>
      </w:r>
    </w:p>
    <w:p w:rsidR="003F5636" w:rsidRPr="00D708F1" w:rsidRDefault="003F5636" w:rsidP="003F5636">
      <w:pPr>
        <w:ind w:firstLine="425"/>
        <w:jc w:val="both"/>
        <w:rPr>
          <w:rFonts w:ascii="Times New Roman" w:hAnsi="Times New Roman"/>
          <w:sz w:val="28"/>
          <w:szCs w:val="28"/>
          <w:lang w:val="kk-KZ"/>
        </w:rPr>
      </w:pP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 xml:space="preserve">мұндағы </w:t>
      </w:r>
      <w:r w:rsidRPr="003D02BE">
        <w:rPr>
          <w:rFonts w:ascii="Times New Roman" w:hAnsi="Times New Roman"/>
          <w:sz w:val="28"/>
          <w:szCs w:val="28"/>
        </w:rPr>
        <w:t>ρ</w:t>
      </w:r>
      <w:r w:rsidRPr="00D708F1">
        <w:rPr>
          <w:rFonts w:ascii="Times New Roman" w:hAnsi="Times New Roman"/>
          <w:sz w:val="28"/>
          <w:szCs w:val="28"/>
          <w:lang w:val="kk-KZ"/>
        </w:rPr>
        <w:t>-қарсылық; - электр өткізгіштік; S-өткізгіштің көлденең қимасы; l-өткізгіштің ұзындығы.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Электролит ерітінділеріндегі электр өткізгіштігі электродтар арасындағы ерітінді көлеміндегі иондардың санына және олардың қозғалыс жылдамдығына байланысты.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Ерітінділердің өткізгіштігін және оған әртүрлі факторлардың әсерін бағалау үшін екі шама қолданылады: меншікті (</w:t>
      </w:r>
      <w:r w:rsidRPr="003D02BE">
        <w:rPr>
          <w:rFonts w:ascii="Times New Roman" w:hAnsi="Times New Roman"/>
          <w:sz w:val="28"/>
          <w:szCs w:val="28"/>
        </w:rPr>
        <w:t>Χ</w:t>
      </w:r>
      <w:r w:rsidRPr="00D708F1">
        <w:rPr>
          <w:rFonts w:ascii="Times New Roman" w:hAnsi="Times New Roman"/>
          <w:sz w:val="28"/>
          <w:szCs w:val="28"/>
          <w:lang w:val="kk-KZ"/>
        </w:rPr>
        <w:t>) және молярлық (</w:t>
      </w:r>
      <w:r w:rsidRPr="003D02BE">
        <w:rPr>
          <w:rFonts w:ascii="Times New Roman" w:hAnsi="Times New Roman"/>
          <w:sz w:val="28"/>
          <w:szCs w:val="28"/>
        </w:rPr>
        <w:t>λ</w:t>
      </w:r>
      <w:r w:rsidRPr="00D708F1">
        <w:rPr>
          <w:rFonts w:ascii="Times New Roman" w:hAnsi="Times New Roman"/>
          <w:sz w:val="28"/>
          <w:szCs w:val="28"/>
          <w:lang w:val="kk-KZ"/>
        </w:rPr>
        <w:t>) электр өткізгіштігі.</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Нақты электр өткізгіштік (</w:t>
      </w:r>
      <w:r w:rsidRPr="003D02BE">
        <w:rPr>
          <w:rFonts w:ascii="Times New Roman" w:hAnsi="Times New Roman"/>
          <w:sz w:val="28"/>
          <w:szCs w:val="28"/>
        </w:rPr>
        <w:t>Χ</w:t>
      </w:r>
      <w:r w:rsidRPr="00D708F1">
        <w:rPr>
          <w:rFonts w:ascii="Times New Roman" w:hAnsi="Times New Roman"/>
          <w:sz w:val="28"/>
          <w:szCs w:val="28"/>
          <w:lang w:val="kk-KZ"/>
        </w:rPr>
        <w:t>) - 1 см қашықтықта орналасқан ауданы 1 см2 параллель электродтар арасында орналасқан ерітіндінің электр өткізгіштігі.</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Меншікті электр өткізгіштігі См·см-1 немесе См·м-1 өлшенеді.Электролит ерітіндісінің нақты электр өткізгіштігі электролиттің сипатына, ерітіндінің концентрациясына және температураға байланысты.</w:t>
      </w: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L электродтары арасындағы қашықтықтың олардың ауданына қатынасы тұрақты электролиттік (кондуктометриялық) жасуша деп аталады</w:t>
      </w:r>
    </w:p>
    <w:p w:rsidR="003F5636" w:rsidRPr="00D708F1" w:rsidRDefault="003F5636" w:rsidP="003F5636">
      <w:pPr>
        <w:ind w:firstLine="425"/>
        <w:jc w:val="both"/>
        <w:rPr>
          <w:rFonts w:ascii="Times New Roman" w:hAnsi="Times New Roman"/>
          <w:sz w:val="28"/>
          <w:szCs w:val="28"/>
          <w:lang w:val="kk-KZ"/>
        </w:rPr>
      </w:pPr>
    </w:p>
    <w:p w:rsidR="003F5636" w:rsidRPr="00D708F1"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3174E978" wp14:editId="6D2D7F4D">
            <wp:extent cx="457200" cy="390525"/>
            <wp:effectExtent l="19050" t="0" r="0" b="0"/>
            <wp:docPr id="573" name="Рисунок 4" descr="https://helpiks.org/helpiksorg/baza1/1046252550227.files/image3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helpiks.org/helpiksorg/baza1/1046252550227.files/image389.gif"/>
                    <pic:cNvPicPr>
                      <a:picLocks noChangeAspect="1" noChangeArrowheads="1"/>
                    </pic:cNvPicPr>
                  </pic:nvPicPr>
                  <pic:blipFill>
                    <a:blip r:embed="rId157"/>
                    <a:srcRect/>
                    <a:stretch>
                      <a:fillRect/>
                    </a:stretch>
                  </pic:blipFill>
                  <pic:spPr bwMode="auto">
                    <a:xfrm>
                      <a:off x="0" y="0"/>
                      <a:ext cx="457200" cy="390525"/>
                    </a:xfrm>
                    <a:prstGeom prst="rect">
                      <a:avLst/>
                    </a:prstGeom>
                    <a:noFill/>
                    <a:ln w="9525">
                      <a:noFill/>
                      <a:miter lim="800000"/>
                      <a:headEnd/>
                      <a:tailEnd/>
                    </a:ln>
                  </pic:spPr>
                </pic:pic>
              </a:graphicData>
            </a:graphic>
          </wp:inline>
        </w:drawing>
      </w:r>
      <w:r w:rsidRPr="00D708F1">
        <w:rPr>
          <w:rFonts w:ascii="Times New Roman" w:hAnsi="Times New Roman"/>
          <w:sz w:val="28"/>
          <w:szCs w:val="28"/>
          <w:lang w:val="kk-KZ"/>
        </w:rPr>
        <w:t>. (101)</w:t>
      </w:r>
    </w:p>
    <w:p w:rsidR="003F5636" w:rsidRPr="00D708F1" w:rsidRDefault="003F5636" w:rsidP="003F5636">
      <w:pPr>
        <w:ind w:firstLine="425"/>
        <w:jc w:val="both"/>
        <w:rPr>
          <w:rFonts w:ascii="Times New Roman" w:hAnsi="Times New Roman"/>
          <w:sz w:val="28"/>
          <w:szCs w:val="28"/>
          <w:lang w:val="kk-KZ"/>
        </w:rPr>
      </w:pPr>
    </w:p>
    <w:p w:rsidR="003F5636" w:rsidRPr="00D708F1" w:rsidRDefault="003F5636" w:rsidP="003F5636">
      <w:pPr>
        <w:ind w:firstLine="425"/>
        <w:jc w:val="both"/>
        <w:rPr>
          <w:rFonts w:ascii="Times New Roman" w:hAnsi="Times New Roman"/>
          <w:sz w:val="28"/>
          <w:szCs w:val="28"/>
          <w:lang w:val="kk-KZ"/>
        </w:rPr>
      </w:pPr>
      <w:r w:rsidRPr="00D708F1">
        <w:rPr>
          <w:rFonts w:ascii="Times New Roman" w:hAnsi="Times New Roman"/>
          <w:sz w:val="28"/>
          <w:szCs w:val="28"/>
          <w:lang w:val="kk-KZ"/>
        </w:rPr>
        <w:t>(101) теңдеуді (100) алмастыра отырып, біз аламыз:</w:t>
      </w:r>
    </w:p>
    <w:p w:rsidR="003F5636" w:rsidRPr="00D708F1"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rPr>
      </w:pPr>
      <w:r w:rsidRPr="003D02BE">
        <w:rPr>
          <w:rFonts w:ascii="Times New Roman" w:eastAsia="Times New Roman" w:hAnsi="Times New Roman"/>
          <w:sz w:val="28"/>
          <w:szCs w:val="28"/>
          <w:lang w:eastAsia="ru-RU"/>
        </w:rPr>
        <w:t xml:space="preserve">Χ = К L </w:t>
      </w:r>
      <w:r w:rsidRPr="003D02BE">
        <w:rPr>
          <w:rFonts w:ascii="Times New Roman" w:hAnsi="Times New Roman"/>
          <w:sz w:val="28"/>
          <w:szCs w:val="28"/>
        </w:rPr>
        <w:t>. (102)</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 мәні эксперименталды түрде анықталады.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Молярлық электр өткізгіштік-берілген концентрацияда 1 моль электролиттің диссоциациясы кезінде пайда болатын барлық иондардың электр өткізгіштігінің өлшемі.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Молярлық электр өткізгіштігі ерітіндінің осындай көлемінің (V,см3) электр өткізгіштігіне тең, оның құрамында 1 моль ерітілген электролит бар, электродтар бір-бірінен 1 см қашықтықта орналасқан.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Меншікті және молярлық Электр өткізгіштердің анықтамасынан олардың байланыс арқылы байланысатындығы туындайды:</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05799D98" wp14:editId="259F83FF">
            <wp:extent cx="809625" cy="390525"/>
            <wp:effectExtent l="19050" t="0" r="9525" b="0"/>
            <wp:docPr id="574" name="Рисунок 5" descr="https://helpiks.org/helpiksorg/baza1/1046252550227.files/image3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elpiks.org/helpiksorg/baza1/1046252550227.files/image391.gif"/>
                    <pic:cNvPicPr>
                      <a:picLocks noChangeAspect="1" noChangeArrowheads="1"/>
                    </pic:cNvPicPr>
                  </pic:nvPicPr>
                  <pic:blipFill>
                    <a:blip r:embed="rId158"/>
                    <a:srcRect/>
                    <a:stretch>
                      <a:fillRect/>
                    </a:stretch>
                  </pic:blipFill>
                  <pic:spPr bwMode="auto">
                    <a:xfrm>
                      <a:off x="0" y="0"/>
                      <a:ext cx="809625" cy="390525"/>
                    </a:xfrm>
                    <a:prstGeom prst="rect">
                      <a:avLst/>
                    </a:prstGeom>
                    <a:noFill/>
                    <a:ln w="9525">
                      <a:noFill/>
                      <a:miter lim="800000"/>
                      <a:headEnd/>
                      <a:tailEnd/>
                    </a:ln>
                  </pic:spPr>
                </pic:pic>
              </a:graphicData>
            </a:graphic>
          </wp:inline>
        </w:drawing>
      </w:r>
      <w:r w:rsidRPr="003D02BE">
        <w:rPr>
          <w:rFonts w:ascii="Times New Roman" w:hAnsi="Times New Roman"/>
          <w:sz w:val="28"/>
          <w:szCs w:val="28"/>
        </w:rPr>
        <w:t>, (103)</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с-концентрация, моль/дм3; λ-молярлық электр өткізгіштігі, см·см2/моль; Χ-меншікті электр өткізгіштігі, См/см.</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Электролит ерітіндісі көлемінің электр өткізгіштігі электр қуатын өткізетін иондардың осы көлеміндегі мөлшерімен және олардың көші-қон жылдамдығымен анықталатындықтан, молярлық өткізгіштік үшін қатынас дұрыс:</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λ = αF(U+ + U-), (104)</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U+ және U-иондардың абсолютті жылдамдығы; α-электролиттің диссоциациялану дәрежесі; F-Фарадей саны, яғни 1 моль бір зарядты катиондар немесе аниондар өткізетін электр мөлшері:</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F = NA·e,</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NA = 6·1023 – Авогадро саны, e = 1,6∙10-10 Кл-электронның заряды.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Ерітінді сұйылтылған кезде күшті де, әлсіз де электролиттердің молярлық электр өткізгіштігі артады; әлсіз электролиттер үшін – диссоциация дәрежесінің жоғарылауына байланысты (α), күшті электролиттер үшін – иондардың абсолютті жылдамдығының жоғарылауы нәтижесінде (U+ , U-).</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(104) сәйкес электролиттің толық диссоциациялануымен және иондар арасындағы электростатикалық өзара әрекеттесу күштерінің болмауымен сипатталатын гипотетикалық шексіз сұйылтылған ерітіндінің молярлық электр өткізгіштігіне сәйкес келетін λº шекті мәнін:</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λº = F(U0+ + U0-). (105)</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FU0+ = λ және FU0- = λ туындылары шекті молярлық өткізгіштік немесе катиондар мен аниондардың шекті қозғалғыштығы деп аталады.</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(105) теңдеуді келесі түрде ұсынуға болады:</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λº = λ + λ . (106)</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Шексіз сұйылту кезінде электролиттің молярлық электр өткізгіштігі (λº) аниондар мен катиондардың шекті қозғалғыштығының қосындысына тең.</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Қатынасы (106) Кольрауш орнатқан және тәуелсіз иондар қозғалысының заңы деп аталады.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lastRenderedPageBreak/>
        <w:t>Иондардың шекті қозғалғыштығы тек еріткіштің табиғаты мен температурасына байланысты; көптеген иондар үшін бұл мән эксперименталды түрде анықталады және анықтамалық кітаптарда келтірілген.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Әлсіз электролиттердің молярлық электр өткізгіштігі күшті электролиттерге қарағанда аз; өйткені төмен концентрацияларда да әлсіз электролиттердің диссоциациялану дәрежесі аз (α"1). Сондықтан, электродтар арасындағы ерітіндінің көлемінде 1 моль электролит болса да, берілген көлемдегі электр тогының иондары күшті электролит ерітіндісіне қарағанда аз болады. Ерітінділерді сұйылту кезінде әлсіз электролиттердің молярлық электр өткізгіштігінің жоғарылауы диссоциация деңгейінің жоғарылауымен байланысты.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(105) және (106) теңдеулерінен:</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739794D1" wp14:editId="19350532">
            <wp:extent cx="1514475" cy="447675"/>
            <wp:effectExtent l="0" t="0" r="0" b="0"/>
            <wp:docPr id="575" name="Рисунок 14" descr="https://helpiks.org/helpiksorg/baza1/1046252550227.files/image3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helpiks.org/helpiksorg/baza1/1046252550227.files/image399.gif"/>
                    <pic:cNvPicPr>
                      <a:picLocks noChangeAspect="1" noChangeArrowheads="1"/>
                    </pic:cNvPicPr>
                  </pic:nvPicPr>
                  <pic:blipFill>
                    <a:blip r:embed="rId159"/>
                    <a:srcRect/>
                    <a:stretch>
                      <a:fillRect/>
                    </a:stretch>
                  </pic:blipFill>
                  <pic:spPr bwMode="auto">
                    <a:xfrm>
                      <a:off x="0" y="0"/>
                      <a:ext cx="1514475" cy="447675"/>
                    </a:xfrm>
                    <a:prstGeom prst="rect">
                      <a:avLst/>
                    </a:prstGeom>
                    <a:noFill/>
                    <a:ln w="9525">
                      <a:noFill/>
                      <a:miter lim="800000"/>
                      <a:headEnd/>
                      <a:tailEnd/>
                    </a:ln>
                  </pic:spPr>
                </pic:pic>
              </a:graphicData>
            </a:graphic>
          </wp:inline>
        </w:drawing>
      </w:r>
      <w:r w:rsidRPr="003D02BE">
        <w:rPr>
          <w:rFonts w:ascii="Times New Roman" w:hAnsi="Times New Roman"/>
          <w:sz w:val="28"/>
          <w:szCs w:val="28"/>
        </w:rPr>
        <w:t>, (107)</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22151EF7" wp14:editId="1F51AE5E">
            <wp:extent cx="1019175" cy="457200"/>
            <wp:effectExtent l="0" t="0" r="0" b="0"/>
            <wp:docPr id="142" name="Рисунок 15" descr="https://helpiks.org/helpiksorg/baza1/1046252550227.files/image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helpiks.org/helpiksorg/baza1/1046252550227.files/image401.gif"/>
                    <pic:cNvPicPr>
                      <a:picLocks noChangeAspect="1" noChangeArrowheads="1"/>
                    </pic:cNvPicPr>
                  </pic:nvPicPr>
                  <pic:blipFill>
                    <a:blip r:embed="rId160"/>
                    <a:srcRect/>
                    <a:stretch>
                      <a:fillRect/>
                    </a:stretch>
                  </pic:blipFill>
                  <pic:spPr bwMode="auto">
                    <a:xfrm>
                      <a:off x="0" y="0"/>
                      <a:ext cx="1019175" cy="45720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мұндағы-иондардың тежелу дәрежесімен сипатталатын электр өткізгіштік коэффициенті.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Электролиттердің сұйылтылған ерітінділеріндегі иондардың абсолютті жылдамдығы (U+ , U-) және шексіз сұйылтылған (U0+, U0 -) бір-біріне жақын (fλ=1), Сондықтан</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1B9B0E50" wp14:editId="2680D573">
            <wp:extent cx="485775" cy="428625"/>
            <wp:effectExtent l="0" t="0" r="9525" b="0"/>
            <wp:docPr id="143" name="Рисунок 16" descr="https://helpiks.org/helpiksorg/baza1/1046252550227.files/image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helpiks.org/helpiksorg/baza1/1046252550227.files/image403.gif"/>
                    <pic:cNvPicPr>
                      <a:picLocks noChangeAspect="1" noChangeArrowheads="1"/>
                    </pic:cNvPicPr>
                  </pic:nvPicPr>
                  <pic:blipFill>
                    <a:blip r:embed="rId161"/>
                    <a:srcRect/>
                    <a:stretch>
                      <a:fillRect/>
                    </a:stretch>
                  </pic:blipFill>
                  <pic:spPr bwMode="auto">
                    <a:xfrm>
                      <a:off x="0" y="0"/>
                      <a:ext cx="485775" cy="428625"/>
                    </a:xfrm>
                    <a:prstGeom prst="rect">
                      <a:avLst/>
                    </a:prstGeom>
                    <a:noFill/>
                    <a:ln w="9525">
                      <a:noFill/>
                      <a:miter lim="800000"/>
                      <a:headEnd/>
                      <a:tailEnd/>
                    </a:ln>
                  </pic:spPr>
                </pic:pic>
              </a:graphicData>
            </a:graphic>
          </wp:inline>
        </w:drawing>
      </w:r>
      <w:r w:rsidRPr="003D02BE">
        <w:rPr>
          <w:rFonts w:ascii="Times New Roman" w:hAnsi="Times New Roman"/>
          <w:sz w:val="28"/>
          <w:szCs w:val="28"/>
        </w:rPr>
        <w:t>. (108)</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Әлсіз электролиттер үшін берілген сұйылту (λ) кезіндегі ерітіндінің молярлық электр өткізгіштігінің шексіз үлкен сұйылту (λº) кезіндегі молярлық электр өткізгіштікке қатынасы электролиттік диссоциацияның нақты дәрежесін сипаттайды. Берілген концентрация ерітіндісіндегі электролиттің диссоциациялану дәрежесін осы ерітіндінің молярлық электр Өткізгіштігін өлшеу және λº білу арқылы есептеуге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Әлсіз екілік электролиттерде ерітінді сұйылтылған кезде электролиттік диссоциация дәрежесі және молярлық электр өткізгіштігі жоғарылайды; тұрақты температурада диссоциация тұрақтысы тұрақты болып қалады (Оствальдтың сұйылту Заңы). Диссоциация константасы Кдис, α, λ және ұқсас ерітінділердің концентрациясы (сұйылту) келесі теңдеулермен байланысты:</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eastAsia="Times New Roman" w:hAnsi="Times New Roman"/>
          <w:sz w:val="28"/>
          <w:szCs w:val="28"/>
          <w:lang w:eastAsia="ru-RU"/>
        </w:rPr>
        <w:t>К</w:t>
      </w:r>
      <w:r w:rsidRPr="003D02BE">
        <w:rPr>
          <w:rFonts w:ascii="Times New Roman" w:eastAsia="Times New Roman" w:hAnsi="Times New Roman"/>
          <w:sz w:val="28"/>
          <w:szCs w:val="28"/>
          <w:vertAlign w:val="subscript"/>
          <w:lang w:eastAsia="ru-RU"/>
        </w:rPr>
        <w:t>дис</w:t>
      </w:r>
      <w:r w:rsidRPr="003D02BE">
        <w:rPr>
          <w:rFonts w:ascii="Times New Roman" w:eastAsia="Times New Roman" w:hAnsi="Times New Roman"/>
          <w:sz w:val="28"/>
          <w:szCs w:val="28"/>
          <w:lang w:eastAsia="ru-RU"/>
        </w:rPr>
        <w:t> = </w:t>
      </w:r>
      <w:r w:rsidRPr="003D02BE">
        <w:rPr>
          <w:rFonts w:ascii="Times New Roman" w:eastAsia="Times New Roman" w:hAnsi="Times New Roman"/>
          <w:sz w:val="28"/>
          <w:szCs w:val="28"/>
          <w:lang w:eastAsia="ru-RU" w:bidi="ar-SA"/>
        </w:rPr>
        <w:drawing>
          <wp:inline distT="0" distB="0" distL="0" distR="0" wp14:anchorId="37897412" wp14:editId="2F36A178">
            <wp:extent cx="371475" cy="419100"/>
            <wp:effectExtent l="19050" t="0" r="9525" b="0"/>
            <wp:docPr id="144" name="Рисунок 17" descr="https://helpiks.org/helpiksorg/baza1/1046252550227.files/image4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elpiks.org/helpiksorg/baza1/1046252550227.files/image405.gif"/>
                    <pic:cNvPicPr>
                      <a:picLocks noChangeAspect="1" noChangeArrowheads="1"/>
                    </pic:cNvPicPr>
                  </pic:nvPicPr>
                  <pic:blipFill>
                    <a:blip r:embed="rId162"/>
                    <a:srcRect/>
                    <a:stretch>
                      <a:fillRect/>
                    </a:stretch>
                  </pic:blipFill>
                  <pic:spPr bwMode="auto">
                    <a:xfrm>
                      <a:off x="0" y="0"/>
                      <a:ext cx="371475" cy="419100"/>
                    </a:xfrm>
                    <a:prstGeom prst="rect">
                      <a:avLst/>
                    </a:prstGeom>
                    <a:noFill/>
                    <a:ln w="9525">
                      <a:noFill/>
                      <a:miter lim="800000"/>
                      <a:headEnd/>
                      <a:tailEnd/>
                    </a:ln>
                  </pic:spPr>
                </pic:pic>
              </a:graphicData>
            </a:graphic>
          </wp:inline>
        </w:drawing>
      </w:r>
      <w:r w:rsidRPr="003D02BE">
        <w:rPr>
          <w:rFonts w:ascii="Times New Roman" w:eastAsia="Times New Roman" w:hAnsi="Times New Roman"/>
          <w:sz w:val="28"/>
          <w:szCs w:val="28"/>
          <w:lang w:eastAsia="ru-RU"/>
        </w:rPr>
        <w:t> </w:t>
      </w:r>
      <w:r w:rsidRPr="003D02BE">
        <w:rPr>
          <w:rFonts w:ascii="Times New Roman" w:hAnsi="Times New Roman"/>
          <w:sz w:val="28"/>
          <w:szCs w:val="28"/>
        </w:rPr>
        <w:t>. (109)</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Теңдеуді ескере отырып (108),</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lastRenderedPageBreak/>
        <w:t xml:space="preserve"> </w:t>
      </w:r>
      <w:r w:rsidRPr="003D02BE">
        <w:rPr>
          <w:rFonts w:ascii="Times New Roman" w:eastAsia="Times New Roman" w:hAnsi="Times New Roman"/>
          <w:sz w:val="28"/>
          <w:szCs w:val="28"/>
          <w:lang w:eastAsia="ru-RU"/>
        </w:rPr>
        <w:t>К</w:t>
      </w:r>
      <w:r w:rsidRPr="003D02BE">
        <w:rPr>
          <w:rFonts w:ascii="Times New Roman" w:eastAsia="Times New Roman" w:hAnsi="Times New Roman"/>
          <w:sz w:val="28"/>
          <w:szCs w:val="28"/>
          <w:vertAlign w:val="subscript"/>
          <w:lang w:eastAsia="ru-RU"/>
        </w:rPr>
        <w:t>дис</w:t>
      </w:r>
      <w:r w:rsidRPr="003D02BE">
        <w:rPr>
          <w:rFonts w:ascii="Times New Roman" w:eastAsia="Times New Roman" w:hAnsi="Times New Roman"/>
          <w:sz w:val="28"/>
          <w:szCs w:val="28"/>
          <w:lang w:eastAsia="ru-RU"/>
        </w:rPr>
        <w:t> = </w:t>
      </w:r>
      <w:r w:rsidRPr="003D02BE">
        <w:rPr>
          <w:rFonts w:ascii="Times New Roman" w:eastAsia="Times New Roman" w:hAnsi="Times New Roman"/>
          <w:sz w:val="28"/>
          <w:szCs w:val="28"/>
          <w:lang w:eastAsia="ru-RU" w:bidi="ar-SA"/>
        </w:rPr>
        <w:drawing>
          <wp:inline distT="0" distB="0" distL="0" distR="0" wp14:anchorId="5DDD44A5" wp14:editId="0C9F55CC">
            <wp:extent cx="714375" cy="457200"/>
            <wp:effectExtent l="0" t="0" r="9525" b="0"/>
            <wp:docPr id="145" name="Рисунок 18" descr="https://helpiks.org/helpiksorg/baza1/1046252550227.files/image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helpiks.org/helpiksorg/baza1/1046252550227.files/image407.gif"/>
                    <pic:cNvPicPr>
                      <a:picLocks noChangeAspect="1" noChangeArrowheads="1"/>
                    </pic:cNvPicPr>
                  </pic:nvPicPr>
                  <pic:blipFill>
                    <a:blip r:embed="rId163"/>
                    <a:srcRect/>
                    <a:stretch>
                      <a:fillRect/>
                    </a:stretch>
                  </pic:blipFill>
                  <pic:spPr bwMode="auto">
                    <a:xfrm>
                      <a:off x="0" y="0"/>
                      <a:ext cx="714375" cy="457200"/>
                    </a:xfrm>
                    <a:prstGeom prst="rect">
                      <a:avLst/>
                    </a:prstGeom>
                    <a:noFill/>
                    <a:ln w="9525">
                      <a:noFill/>
                      <a:miter lim="800000"/>
                      <a:headEnd/>
                      <a:tailEnd/>
                    </a:ln>
                  </pic:spPr>
                </pic:pic>
              </a:graphicData>
            </a:graphic>
          </wp:inline>
        </w:drawing>
      </w:r>
      <w:r w:rsidRPr="003D02BE">
        <w:rPr>
          <w:rFonts w:ascii="Times New Roman" w:hAnsi="Times New Roman"/>
          <w:sz w:val="28"/>
          <w:szCs w:val="28"/>
        </w:rPr>
        <w:t xml:space="preserve"> (110)</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немесе</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 </w:t>
      </w:r>
      <w:r w:rsidRPr="003D02BE">
        <w:rPr>
          <w:rFonts w:ascii="Times New Roman" w:eastAsia="Times New Roman" w:hAnsi="Times New Roman"/>
          <w:sz w:val="28"/>
          <w:szCs w:val="28"/>
          <w:lang w:eastAsia="ru-RU"/>
        </w:rPr>
        <w:t>К</w:t>
      </w:r>
      <w:r w:rsidRPr="003D02BE">
        <w:rPr>
          <w:rFonts w:ascii="Times New Roman" w:eastAsia="Times New Roman" w:hAnsi="Times New Roman"/>
          <w:sz w:val="28"/>
          <w:szCs w:val="28"/>
          <w:vertAlign w:val="subscript"/>
          <w:lang w:eastAsia="ru-RU"/>
        </w:rPr>
        <w:t>дис</w:t>
      </w:r>
      <w:r w:rsidRPr="003D02BE">
        <w:rPr>
          <w:rFonts w:ascii="Times New Roman" w:eastAsia="Times New Roman" w:hAnsi="Times New Roman"/>
          <w:sz w:val="28"/>
          <w:szCs w:val="28"/>
          <w:lang w:eastAsia="ru-RU"/>
        </w:rPr>
        <w:t> = </w:t>
      </w:r>
      <w:r w:rsidRPr="003D02BE">
        <w:rPr>
          <w:rFonts w:ascii="Times New Roman" w:eastAsia="Times New Roman" w:hAnsi="Times New Roman"/>
          <w:sz w:val="28"/>
          <w:szCs w:val="28"/>
          <w:lang w:eastAsia="ru-RU" w:bidi="ar-SA"/>
        </w:rPr>
        <w:drawing>
          <wp:inline distT="0" distB="0" distL="0" distR="0" wp14:anchorId="57AB1D25" wp14:editId="5A89EA75">
            <wp:extent cx="828675" cy="457200"/>
            <wp:effectExtent l="0" t="0" r="9525" b="0"/>
            <wp:docPr id="146" name="Рисунок 146" descr="https://helpiks.org/helpiksorg/baza1/1046252550227.files/image4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helpiks.org/helpiksorg/baza1/1046252550227.files/image409.gif"/>
                    <pic:cNvPicPr>
                      <a:picLocks noChangeAspect="1" noChangeArrowheads="1"/>
                    </pic:cNvPicPr>
                  </pic:nvPicPr>
                  <pic:blipFill>
                    <a:blip r:embed="rId164"/>
                    <a:srcRect/>
                    <a:stretch>
                      <a:fillRect/>
                    </a:stretch>
                  </pic:blipFill>
                  <pic:spPr bwMode="auto">
                    <a:xfrm>
                      <a:off x="0" y="0"/>
                      <a:ext cx="828675" cy="457200"/>
                    </a:xfrm>
                    <a:prstGeom prst="rect">
                      <a:avLst/>
                    </a:prstGeom>
                    <a:noFill/>
                    <a:ln w="9525">
                      <a:noFill/>
                      <a:miter lim="800000"/>
                      <a:headEnd/>
                      <a:tailEnd/>
                    </a:ln>
                  </pic:spPr>
                </pic:pic>
              </a:graphicData>
            </a:graphic>
          </wp:inline>
        </w:drawing>
      </w:r>
      <w:r w:rsidRPr="003D02BE">
        <w:rPr>
          <w:rFonts w:ascii="Times New Roman" w:hAnsi="Times New Roman"/>
          <w:sz w:val="28"/>
          <w:szCs w:val="28"/>
        </w:rPr>
        <w:t xml:space="preserve"> (111)</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V=1 / C-ерітіндіні сұйылту, л / г-экв.</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Толық ыдырайтын күшті электролиттер үшін (α=1),</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77F4786C" wp14:editId="78BCB2FA">
            <wp:extent cx="533400" cy="428625"/>
            <wp:effectExtent l="0" t="0" r="0" b="0"/>
            <wp:docPr id="147" name="Рисунок 147" descr="https://helpiks.org/helpiksorg/baza1/1046252550227.files/image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helpiks.org/helpiksorg/baza1/1046252550227.files/image411.gif"/>
                    <pic:cNvPicPr>
                      <a:picLocks noChangeAspect="1" noChangeArrowheads="1"/>
                    </pic:cNvPicPr>
                  </pic:nvPicPr>
                  <pic:blipFill>
                    <a:blip r:embed="rId165"/>
                    <a:srcRect/>
                    <a:stretch>
                      <a:fillRect/>
                    </a:stretch>
                  </pic:blipFill>
                  <pic:spPr bwMode="auto">
                    <a:xfrm>
                      <a:off x="0" y="0"/>
                      <a:ext cx="533400" cy="428625"/>
                    </a:xfrm>
                    <a:prstGeom prst="rect">
                      <a:avLst/>
                    </a:prstGeom>
                    <a:noFill/>
                    <a:ln w="9525">
                      <a:noFill/>
                      <a:miter lim="800000"/>
                      <a:headEnd/>
                      <a:tailEnd/>
                    </a:ln>
                  </pic:spPr>
                </pic:pic>
              </a:graphicData>
            </a:graphic>
          </wp:inline>
        </w:drawing>
      </w:r>
      <w:r w:rsidRPr="003D02BE">
        <w:rPr>
          <w:rFonts w:ascii="Times New Roman" w:hAnsi="Times New Roman"/>
          <w:sz w:val="28"/>
          <w:szCs w:val="28"/>
        </w:rPr>
        <w:t>. (112)</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rPr>
        <w:t>Шексіз сұйылтылған ерітіндіден күшті электролиттердегі соңғы концентрация ерітінділеріне ауысу кезінде молярлық электр өткізгіштіктің төмендеуі иондардың қозғалыс жылдамдығының төмендеуімен ғана байланысты. Күшті электролиттер сұйылту заңына бағынбайды.</w:t>
      </w:r>
    </w:p>
    <w:p w:rsidR="003F5636" w:rsidRPr="008201D7" w:rsidRDefault="003F5636" w:rsidP="003F5636">
      <w:pPr>
        <w:ind w:firstLine="425"/>
        <w:jc w:val="both"/>
        <w:rPr>
          <w:rFonts w:ascii="Times New Roman" w:hAnsi="Times New Roman"/>
          <w:sz w:val="28"/>
          <w:szCs w:val="28"/>
          <w:lang w:val="kk-KZ"/>
        </w:rPr>
      </w:pPr>
      <w:r w:rsidRPr="008201D7">
        <w:rPr>
          <w:rFonts w:ascii="Times New Roman" w:hAnsi="Times New Roman"/>
          <w:sz w:val="28"/>
          <w:szCs w:val="28"/>
          <w:lang w:val="kk-KZ"/>
        </w:rPr>
        <w:t>12.2.Меншікті және эквивалентті электр өткізгіштік</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 ерітінділерінің электр өткізгіштігі электр өрісінің әсерінен иондардың қозғалысымен анықталады. Электролит ерітінділерінде электр энергиясын беру иондармен жүзеге асырылады. Барлық өткізгіштер сияқты электролит ерітінділері де белгілі бір қарсылықпен сипатталады. Бұл кедергіге кері шама электр өткізгіштік деп аталады: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A2B28D0" wp14:editId="64C9A77A">
            <wp:extent cx="2962275" cy="323850"/>
            <wp:effectExtent l="19050" t="0" r="9525" b="0"/>
            <wp:docPr id="148" name="Рисунок 148" descr="https://scask.ru/archive/arch.php?path=../htm/alnam/book_a_chem3/files.book&amp;file=a_chem3_34.files/imag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cask.ru/archive/arch.php?path=../htm/alnam/book_a_chem3/files.book&amp;file=a_chem3_34.files/image1.gif"/>
                    <pic:cNvPicPr>
                      <a:picLocks noChangeAspect="1" noChangeArrowheads="1"/>
                    </pic:cNvPicPr>
                  </pic:nvPicPr>
                  <pic:blipFill>
                    <a:blip r:embed="rId166"/>
                    <a:srcRect/>
                    <a:stretch>
                      <a:fillRect/>
                    </a:stretch>
                  </pic:blipFill>
                  <pic:spPr bwMode="auto">
                    <a:xfrm>
                      <a:off x="0" y="0"/>
                      <a:ext cx="2962275"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мұнда-ерітіндінің кедергісі, ом; - кері оммен көрсетілген ерітіндінің электр өткізгіштігі,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 ерітіндісінің кедергісі оған батырылған электродтар арасындағы қашықтыққа тура пропорционал және олардың ауданына кері пропорционал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272ACD29" wp14:editId="300D6F91">
            <wp:extent cx="3000375" cy="323850"/>
            <wp:effectExtent l="19050" t="0" r="9525" b="0"/>
            <wp:docPr id="149" name="Рисунок 149" descr="https://scask.ru/archive/arch.php?path=../htm/alnam/book_a_chem3/files.book&amp;file=a_chem3_34.files/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cask.ru/archive/arch.php?path=../htm/alnam/book_a_chem3/files.book&amp;file=a_chem3_34.files/image7.gif"/>
                    <pic:cNvPicPr>
                      <a:picLocks noChangeAspect="1" noChangeArrowheads="1"/>
                    </pic:cNvPicPr>
                  </pic:nvPicPr>
                  <pic:blipFill>
                    <a:blip r:embed="rId167"/>
                    <a:srcRect/>
                    <a:stretch>
                      <a:fillRect/>
                    </a:stretch>
                  </pic:blipFill>
                  <pic:spPr bwMode="auto">
                    <a:xfrm>
                      <a:off x="0" y="0"/>
                      <a:ext cx="3000375"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Пропорционалдылық коэффициенті белгілі бір қарсылық деп аталады. Егер болса , онда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Сондықтан нақты қарсылық көлденең қимасы бар ұзындығы 1 см сұйықтық бағанының кедергісіне тең, яғни. ерітіндінің кедергісі.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Меншікті электр өткізгіштігі шамасын білдіреді, кері үлес кедергісіне:</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0E7DE712" wp14:editId="0F164567">
            <wp:extent cx="3381375" cy="342900"/>
            <wp:effectExtent l="19050" t="0" r="9525" b="0"/>
            <wp:docPr id="150" name="Рисунок 150" descr="https://scask.ru/archive/arch.php?path=../htm/alnam/book_a_chem3/files.book&amp;file=a_chem3_34.files/image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cask.ru/archive/arch.php?path=../htm/alnam/book_a_chem3/files.book&amp;file=a_chem3_34.files/image14.gif"/>
                    <pic:cNvPicPr>
                      <a:picLocks noChangeAspect="1" noChangeArrowheads="1"/>
                    </pic:cNvPicPr>
                  </pic:nvPicPr>
                  <pic:blipFill>
                    <a:blip r:embed="rId168"/>
                    <a:srcRect/>
                    <a:stretch>
                      <a:fillRect/>
                    </a:stretch>
                  </pic:blipFill>
                  <pic:spPr bwMode="auto">
                    <a:xfrm>
                      <a:off x="0" y="0"/>
                      <a:ext cx="3381375" cy="34290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нақты электр өткізгіштік бір-бірінен 1 см қашықтықта орналасқан в ауданы электродтарының арасында орналасқан ерітіндінің электр өткізгіштігіне сәйкес келеді.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Электролиттердің электр өткізгіштігін ерітіндінің грамм эквиваленттерінің санына жатқызу ыңғайлы. Сондықтан эквивалентті электр өткізгіштік ұғымы енгізілді: эквивалентті электр өткізгіштік (X) заттың бір грамм эквивалентінен тұратын 1 см қашықтықта орналасқан екі параллель электродтардың арасына орналастырылған ерітіндінің осындай көлемінің электр өткізгіштігіне тең.</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Эквивалентті және нақты өткізгіштік келесі тәуелділікпен байланысты. Егер электролит концентрациясы (с) грамм-эквиваленттерде көрсетілсе , онда ерітіндіде грамм-эквиваленттер болады. 1 г-экв ерітіндісі бар текше сантиметрдегі көлем (V) сұйылту деп аталады.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Бұл көлем тең . Эквивалентті электрөткізгіштікті меншікті электрөткізгіштік және сұйылту-экв арқылы білдіруге болады):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64714C2B" wp14:editId="6983FFF6">
            <wp:extent cx="1066800" cy="314325"/>
            <wp:effectExtent l="19050" t="0" r="0" b="0"/>
            <wp:docPr id="151" name="Рисунок 151" descr="https://scask.ru/archive/arch.php?path=../htm/alnam/book_a_chem3/files.book&amp;file=a_chem3_34.files/imag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cask.ru/archive/arch.php?path=../htm/alnam/book_a_chem3/files.book&amp;file=a_chem3_34.files/image22.gif"/>
                    <pic:cNvPicPr>
                      <a:picLocks noChangeAspect="1" noChangeArrowheads="1"/>
                    </pic:cNvPicPr>
                  </pic:nvPicPr>
                  <pic:blipFill>
                    <a:blip r:embed="rId169"/>
                    <a:srcRect/>
                    <a:stretch>
                      <a:fillRect/>
                    </a:stretch>
                  </pic:blipFill>
                  <pic:spPr bwMode="auto">
                    <a:xfrm>
                      <a:off x="0" y="0"/>
                      <a:ext cx="1066800" cy="31432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Иондардың эквивалентті электр өткізгіштігі (қозғалғыштығы). Электролит ерітіндісінде I қашықтықта s ауданы бар электродтар бар делік, оларға потенциалдар айырмасы қолданылады.ерітінділердегідей электр энергиясы иондармен тасымалданады, нақты электр өткізгіштіктің мөлшері иондардың концентрациясы мен зарядына, сондай-ақ олардың қозғалыс жылдамдығына байланысты болады. Электролит бір зарядты иондар түзеді делік. Біз электролиттің (с) концентрациясын грамм эквиваленттерінде, ал оның диссоциациялану дәрежесін а арқылы белгілейміз, потенциал 1 в-тан 1 см-ге төмендеген кезде катиондар мен аниондардың абсолютті қозғалыс жылдамдығын атаймыз.  Егер Е электродтары арасындағы потенциалдар айырмасы және олардың арасындағы қашықтық , катиондар мен аниондардың жылдамдығы және мәні болса . Ерітіндіден өтетін ток қарама-қарсы бағытта қозғалатын екі белгінің иондарының санына байланысты. S көлденең қимасы арқылы электродтар арасында 1 сек көлемінде барл</w:t>
      </w:r>
      <w:r w:rsidR="002E690C">
        <w:rPr>
          <w:rFonts w:ascii="Times New Roman" w:hAnsi="Times New Roman"/>
          <w:sz w:val="28"/>
          <w:szCs w:val="28"/>
          <w:lang w:val="kk-KZ"/>
        </w:rPr>
        <w:t>ық катиондар мен аниондар өтеді</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Ток күші, яғни иондар 1 сек өткізетін кулондардағы электр мөлшері:</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07FF6141" wp14:editId="6B42A8C4">
            <wp:extent cx="3352800" cy="323850"/>
            <wp:effectExtent l="19050" t="0" r="0" b="0"/>
            <wp:docPr id="152" name="Рисунок 152" descr="https://scask.ru/archive/arch.php?path=../htm/alnam/book_a_chem3/files.book&amp;file=a_chem3_34.files/image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scask.ru/archive/arch.php?path=../htm/alnam/book_a_chem3/files.book&amp;file=a_chem3_34.files/image30.gif"/>
                    <pic:cNvPicPr>
                      <a:picLocks noChangeAspect="1" noChangeArrowheads="1"/>
                    </pic:cNvPicPr>
                  </pic:nvPicPr>
                  <pic:blipFill>
                    <a:blip r:embed="rId170"/>
                    <a:srcRect/>
                    <a:stretch>
                      <a:fillRect/>
                    </a:stretch>
                  </pic:blipFill>
                  <pic:spPr bwMode="auto">
                    <a:xfrm>
                      <a:off x="0" y="0"/>
                      <a:ext cx="3352800"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Фарадей саны 96 500 кулонға тең.</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Заңға сәйкес, электр өткізгіштік тең.</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7516335" wp14:editId="0857D9C6">
            <wp:extent cx="3352800" cy="323850"/>
            <wp:effectExtent l="19050" t="0" r="0" b="0"/>
            <wp:docPr id="153" name="Рисунок 153" descr="https://scask.ru/archive/arch.php?path=../htm/alnam/book_a_chem3/files.book&amp;file=a_chem3_34.files/image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cask.ru/archive/arch.php?path=../htm/alnam/book_a_chem3/files.book&amp;file=a_chem3_34.files/image33.gif"/>
                    <pic:cNvPicPr>
                      <a:picLocks noChangeAspect="1" noChangeArrowheads="1"/>
                    </pic:cNvPicPr>
                  </pic:nvPicPr>
                  <pic:blipFill>
                    <a:blip r:embed="rId171"/>
                    <a:srcRect/>
                    <a:stretch>
                      <a:fillRect/>
                    </a:stretch>
                  </pic:blipFill>
                  <pic:spPr bwMode="auto">
                    <a:xfrm>
                      <a:off x="0" y="0"/>
                      <a:ext cx="3352800"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1-1 см болса, онда W-нақты электр өткізгіштік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lastRenderedPageBreak/>
        <w:drawing>
          <wp:inline distT="0" distB="0" distL="0" distR="0" wp14:anchorId="2D4A3B9A" wp14:editId="13DD3F0A">
            <wp:extent cx="1343025" cy="314325"/>
            <wp:effectExtent l="19050" t="0" r="9525" b="0"/>
            <wp:docPr id="154" name="Рисунок 76" descr="https://scask.ru/archive/arch.php?path=../htm/alnam/book_a_chem3/files.book&amp;file=a_chem3_34.files/image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cask.ru/archive/arch.php?path=../htm/alnam/book_a_chem3/files.book&amp;file=a_chem3_34.files/image36.gif"/>
                    <pic:cNvPicPr>
                      <a:picLocks noChangeAspect="1" noChangeArrowheads="1"/>
                    </pic:cNvPicPr>
                  </pic:nvPicPr>
                  <pic:blipFill>
                    <a:blip r:embed="rId172"/>
                    <a:srcRect/>
                    <a:stretch>
                      <a:fillRect/>
                    </a:stretch>
                  </pic:blipFill>
                  <pic:spPr bwMode="auto">
                    <a:xfrm>
                      <a:off x="0" y="0"/>
                      <a:ext cx="1343025" cy="31432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Эквивалентті электр өткізгіштік болғандықтан, біз табамыз:</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29C83009" wp14:editId="7FE79518">
            <wp:extent cx="3171825" cy="200025"/>
            <wp:effectExtent l="19050" t="0" r="9525" b="0"/>
            <wp:docPr id="155" name="Рисунок 155" descr="https://scask.ru/archive/arch.php?path=../htm/alnam/book_a_chem3/files.book&amp;file=a_chem3_34.files/image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cask.ru/archive/arch.php?path=../htm/alnam/book_a_chem3/files.book&amp;file=a_chem3_34.files/image38.gif"/>
                    <pic:cNvPicPr>
                      <a:picLocks noChangeAspect="1" noChangeArrowheads="1"/>
                    </pic:cNvPicPr>
                  </pic:nvPicPr>
                  <pic:blipFill>
                    <a:blip r:embed="rId173"/>
                    <a:srcRect/>
                    <a:stretch>
                      <a:fillRect/>
                    </a:stretch>
                  </pic:blipFill>
                  <pic:spPr bwMode="auto">
                    <a:xfrm>
                      <a:off x="0" y="0"/>
                      <a:ext cx="3171825" cy="20002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Иондардың абсолютті жылдамдығы өте төмен, сондықтан олар иондардың қозғалғыштығы деп аталатын F есе үлкен мәндерді пайдаланады. Иондардың қозғалғыштығы иондардың эквивалентті электр өткізгіштігін білдіреді . Демек, нақты және эквивалентті электр өткізгіштіктің мәндерін білдіруге болады: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pStyle w:val="af6"/>
        <w:spacing w:before="0" w:beforeAutospacing="0" w:after="0" w:afterAutospacing="0"/>
        <w:ind w:firstLine="425"/>
        <w:jc w:val="both"/>
        <w:rPr>
          <w:sz w:val="28"/>
          <w:szCs w:val="28"/>
        </w:rPr>
      </w:pPr>
      <w:r w:rsidRPr="003D02BE">
        <w:rPr>
          <w:noProof/>
          <w:sz w:val="28"/>
          <w:szCs w:val="28"/>
        </w:rPr>
        <w:drawing>
          <wp:inline distT="0" distB="0" distL="0" distR="0" wp14:anchorId="724FB306" wp14:editId="7693F060">
            <wp:extent cx="3295650" cy="323850"/>
            <wp:effectExtent l="19050" t="0" r="0" b="0"/>
            <wp:docPr id="156" name="Рисунок 156" descr="https://scask.ru/archive/arch.php?path=../htm/alnam/book_a_chem3/files.book&amp;file=a_chem3_34.files/image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cask.ru/archive/arch.php?path=../htm/alnam/book_a_chem3/files.book&amp;file=a_chem3_34.files/image41.gif"/>
                    <pic:cNvPicPr>
                      <a:picLocks noChangeAspect="1" noChangeArrowheads="1"/>
                    </pic:cNvPicPr>
                  </pic:nvPicPr>
                  <pic:blipFill>
                    <a:blip r:embed="rId174"/>
                    <a:srcRect/>
                    <a:stretch>
                      <a:fillRect/>
                    </a:stretch>
                  </pic:blipFill>
                  <pic:spPr bwMode="auto">
                    <a:xfrm>
                      <a:off x="0" y="0"/>
                      <a:ext cx="3295650"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Және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w:t>
      </w:r>
      <w:r w:rsidRPr="003D02BE">
        <w:rPr>
          <w:rFonts w:ascii="Times New Roman" w:hAnsi="Times New Roman"/>
          <w:sz w:val="28"/>
          <w:szCs w:val="28"/>
          <w:lang w:eastAsia="ru-RU" w:bidi="ar-SA"/>
        </w:rPr>
        <w:drawing>
          <wp:inline distT="0" distB="0" distL="0" distR="0" wp14:anchorId="2479952D" wp14:editId="675CB464">
            <wp:extent cx="3152775" cy="190500"/>
            <wp:effectExtent l="19050" t="0" r="9525" b="0"/>
            <wp:docPr id="158" name="Рисунок 158" descr="https://scask.ru/archive/arch.php?path=../htm/alnam/book_a_chem3/files.book&amp;file=a_chem3_34.files/image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cask.ru/archive/arch.php?path=../htm/alnam/book_a_chem3/files.book&amp;file=a_chem3_34.files/image42.gif"/>
                    <pic:cNvPicPr>
                      <a:picLocks noChangeAspect="1" noChangeArrowheads="1"/>
                    </pic:cNvPicPr>
                  </pic:nvPicPr>
                  <pic:blipFill>
                    <a:blip r:embed="rId175"/>
                    <a:srcRect/>
                    <a:stretch>
                      <a:fillRect/>
                    </a:stretch>
                  </pic:blipFill>
                  <pic:spPr bwMode="auto">
                    <a:xfrm>
                      <a:off x="0" y="0"/>
                      <a:ext cx="3152775" cy="19050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Шексіз үлкен сұйылту кезінде және эквивалентті электр өткізгіштік ең үлкен мәнге ие болады . Бұл жағдайда</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6A814062" wp14:editId="7B8FEA8E">
            <wp:extent cx="3067050" cy="238125"/>
            <wp:effectExtent l="19050" t="0" r="0" b="0"/>
            <wp:docPr id="159" name="Рисунок 159" descr="https://scask.ru/archive/arch.php?path=../htm/alnam/book_a_chem3/files.book&amp;file=a_chem3_34.files/image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cask.ru/archive/arch.php?path=../htm/alnam/book_a_chem3/files.book&amp;file=a_chem3_34.files/image45.gif"/>
                    <pic:cNvPicPr>
                      <a:picLocks noChangeAspect="1" noChangeArrowheads="1"/>
                    </pic:cNvPicPr>
                  </pic:nvPicPr>
                  <pic:blipFill>
                    <a:blip r:embed="rId176"/>
                    <a:srcRect/>
                    <a:stretch>
                      <a:fillRect/>
                    </a:stretch>
                  </pic:blipFill>
                  <pic:spPr bwMode="auto">
                    <a:xfrm>
                      <a:off x="0" y="0"/>
                      <a:ext cx="3067050" cy="23812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Сонымен, шекті эквивалентті электр өткізгіштік иондардың шекті эквивалентті электр өткізгіштігінің қосындысына немесе шексіз сұйылту кезінде иондардың қозғалғыштығының қосындысына тең. Кейбір иондардың шекті эквивалентті электр өткізгіштігі кестеде келтірілген. 4.</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12. Кесте 4. Су ерітінділеріндегі иондардың шекті эквивалентті электр өткізгіштігі (қозғалғыштығы)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lastRenderedPageBreak/>
        <w:drawing>
          <wp:inline distT="0" distB="0" distL="0" distR="0" wp14:anchorId="5B264C8F" wp14:editId="6753F744">
            <wp:extent cx="4038600" cy="4343400"/>
            <wp:effectExtent l="19050" t="0" r="0" b="0"/>
            <wp:docPr id="161" name="Рисунок 161" descr="https://scask.ru/archive/arch.php?path=../htm/alnam/book_a_chem3/files.book&amp;file=a_chem3_34.files/image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cask.ru/archive/arch.php?path=../htm/alnam/book_a_chem3/files.book&amp;file=a_chem3_34.files/image48.gif"/>
                    <pic:cNvPicPr>
                      <a:picLocks noChangeAspect="1" noChangeArrowheads="1"/>
                    </pic:cNvPicPr>
                  </pic:nvPicPr>
                  <pic:blipFill>
                    <a:blip r:embed="rId177"/>
                    <a:srcRect/>
                    <a:stretch>
                      <a:fillRect/>
                    </a:stretch>
                  </pic:blipFill>
                  <pic:spPr bwMode="auto">
                    <a:xfrm>
                      <a:off x="0" y="0"/>
                      <a:ext cx="4038600" cy="434340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Иондардың қозғалғыштығы кондуктометриялық анықтамалар үшін үлкен маңызға ие, иондар құрамының өзгеруіне байланысты өзгеретін бұл шамалар титрлеу процесінде өзгеру сипатын болжай 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 пен еріткіш табиғатының электр өткізгіштікке әсері. Еріткіш электролиттерінің табиғаты электр өткізгіштікке үлкен әсер ет</w:t>
      </w:r>
      <w:r w:rsidR="00CB6BDC">
        <w:rPr>
          <w:rFonts w:ascii="Times New Roman" w:hAnsi="Times New Roman"/>
          <w:sz w:val="28"/>
          <w:szCs w:val="28"/>
          <w:lang w:val="kk-KZ"/>
        </w:rPr>
        <w:t xml:space="preserve">еді. Кестеде көрсетілгендей. 4 </w:t>
      </w:r>
      <w:r w:rsidRPr="003D02BE">
        <w:rPr>
          <w:rFonts w:ascii="Times New Roman" w:hAnsi="Times New Roman"/>
          <w:sz w:val="28"/>
          <w:szCs w:val="28"/>
          <w:lang w:val="kk-KZ"/>
        </w:rPr>
        <w:t>иондар әртүрлі ұтқырлыққа ие. Иондар мен иондар сулы ерітінділерде өте жоғары қозғалғыштыққа ие . Бұл олардың ерітіндідегі қозғалысының нақты механизміне байланысты. Бұл иондарды электродтарға ауыстыру "эстафеталық" жолмен жүзеге асырылады. Ерітіндідегі гидроксон иондары протондарын көрші су молекулаларына өткізеді, олар өз кезегінде гидроксон иондарына айналады, ал протондар катодқа қарай жылжиды. Ұқсас процестер гидроксил иондарының қатысуымен жүреді. Сулы ерітінділердегі басқа катиондар мен аниондар қозғалғыштығымен салыстырмалы түрде аз ерекшеленеді; қозғалғыштықтың өзгеруі 30-70 аралығында байқалады.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Басқа еріткіштерде электролиттердің электр өткізгіштігі өзгереді. Бұл жағдайда еріткіштің тұтқырлығы және оның диэлектрлік тұрақтысы үлкен әсер етеді; иондардың қозғалыс жылдамдығы, электролиттердің диссоциациялану дәрежесі өзгереді, ал диэлектрлік тұрақтылықтың төмен мәні бар еріткіштерде иондар қауымдастығының процестері байқалады.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Сутегі мен гидроксил иондарының қозғалғыштығы төмендейді және кейбір ортада басқа иондардың қозғалғыштығынан аз ерекшеленеді.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Электролит концентрациясының электр өткізгіштікке әсері. Күшті электролиттер. Сулы ерітінділердегі күшті электролиттер толығымен </w:t>
      </w:r>
      <w:r w:rsidRPr="003D02BE">
        <w:rPr>
          <w:rFonts w:ascii="Times New Roman" w:hAnsi="Times New Roman"/>
          <w:sz w:val="28"/>
          <w:szCs w:val="28"/>
          <w:lang w:val="kk-KZ"/>
        </w:rPr>
        <w:lastRenderedPageBreak/>
        <w:t>ыдырайды және олар үшін 1-ге тең а диссоциация дәрежесін алады. Алайда, абсолютті қозғалыс жылдамдығы, демек қозғалғыштығы ерітіндідегі иондардың концентрациясына байланысты, бұл өзара әрекеттесу күштерімен түсіндіріледі. Концентрацияның жоғарылауымен иондар арасындағы қашықтық азаяды және интерстициальды өзара әрекеттесу жоғарылайды, бұл катиондар мен аниондардың қозғалысын тежеуге, демек олардың қозғалғыштығының төмендеуіне әкеледі. Сондықтан шексіз сұйылту кезінде максималды мәні бар күшті электролиттердің эквивалентті электр өткізгіштігі концентрацияның жоғарылауымен төмендейді.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Берілген концентрациядағы эквивалентті электр өткізгіштіктің шексіз сұйылту кезіндегі эквивалентті электр өткізгіштікке қатынасы электр өткіз</w:t>
      </w:r>
      <w:r w:rsidR="002E690C">
        <w:rPr>
          <w:rFonts w:ascii="Times New Roman" w:hAnsi="Times New Roman"/>
          <w:sz w:val="28"/>
          <w:szCs w:val="28"/>
          <w:lang w:val="kk-KZ"/>
        </w:rPr>
        <w:t>гіштік коэффициенті деп аталады</w:t>
      </w:r>
      <w:r w:rsidRPr="003D02BE">
        <w:rPr>
          <w:rFonts w:ascii="Times New Roman" w:hAnsi="Times New Roman"/>
          <w:sz w:val="28"/>
          <w:szCs w:val="28"/>
          <w:lang w:val="kk-KZ"/>
        </w:rPr>
        <w:t>. Бұл коэффициент өзара әрекеттесу күштеріне түзету енгізеді. Электр өткізгіштік коэффициентін ескере отырып, берілген концентрациядағы күшті электролиттің электр өткізгіштік мәні формула бойынша анықталады:</w:t>
      </w:r>
    </w:p>
    <w:p w:rsidR="003F5636" w:rsidRPr="003D02BE" w:rsidRDefault="003F5636" w:rsidP="002E690C">
      <w:pPr>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1B41EC6F" wp14:editId="4B18140C">
            <wp:extent cx="3200400" cy="247650"/>
            <wp:effectExtent l="19050" t="0" r="0" b="0"/>
            <wp:docPr id="162" name="Рисунок 162" descr="https://scask.ru/archive/arch.php?path=../htm/alnam/book_a_chem3/files.book&amp;file=a_chem3_34.files/image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cask.ru/archive/arch.php?path=../htm/alnam/book_a_chem3/files.book&amp;file=a_chem3_34.files/image58.gif"/>
                    <pic:cNvPicPr>
                      <a:picLocks noChangeAspect="1" noChangeArrowheads="1"/>
                    </pic:cNvPicPr>
                  </pic:nvPicPr>
                  <pic:blipFill>
                    <a:blip r:embed="rId178"/>
                    <a:srcRect/>
                    <a:stretch>
                      <a:fillRect/>
                    </a:stretch>
                  </pic:blipFill>
                  <pic:spPr bwMode="auto">
                    <a:xfrm>
                      <a:off x="0" y="0"/>
                      <a:ext cx="3200400" cy="2476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Төмен концентрацияларда күшті электролиттің эквивалентті электр өткізгіштігінің концентрацияға тәуелділігі эмпирикалық теңдеумен көрінеді:</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5C5F343" wp14:editId="4612488D">
            <wp:extent cx="3162300" cy="228600"/>
            <wp:effectExtent l="19050" t="0" r="0" b="0"/>
            <wp:docPr id="164" name="Рисунок 164" descr="https://scask.ru/archive/arch.php?path=../htm/alnam/book_a_chem3/files.book&amp;file=a_chem3_34.files/image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cask.ru/archive/arch.php?path=../htm/alnam/book_a_chem3/files.book&amp;file=a_chem3_34.files/image59.gif"/>
                    <pic:cNvPicPr>
                      <a:picLocks noChangeAspect="1" noChangeArrowheads="1"/>
                    </pic:cNvPicPr>
                  </pic:nvPicPr>
                  <pic:blipFill>
                    <a:blip r:embed="rId179"/>
                    <a:srcRect/>
                    <a:stretch>
                      <a:fillRect/>
                    </a:stretch>
                  </pic:blipFill>
                  <pic:spPr bwMode="auto">
                    <a:xfrm>
                      <a:off x="0" y="0"/>
                      <a:ext cx="3162300" cy="22860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мұндағы А еріткіштің табиғаты мен температурасына байланысты тұрақты; с - электролит концентрациясы.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 өткізгіштік коэффициентін ескере отырып, күшті электролиттердің нақты электр өткізгіштігі формуламен көрсетілген: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Концентрацияның жоғарылауымен күшті электролиттердің нақты электр өткізгіштігі алдымен жоғарылайды, содан кейін төмендеуі мүмкін, бұл нақты электр өткізгіштіктің максимумына әкеледі. Бұл екі фактордың әсеріне байланысты. Бір жағынан, концентрацияның жоғарылауы электр өткізгіштіктің жоғарылауына әкеледі, өйткені көлем бірлігінде иондардың мөлшері артады. Екінші жағынан, концентрацияның жоғарылауы иондардың жылдамдығын төмендетеді, бұл өткізгіштігін төмендетеді. Алайда, аналитикалық тәжірибеде әдетте қолданылмайтын концентрацияланған ерітінділер үшін максимумдар анықталады.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Әлсіз электролиттер. Ерітінділері әлсіз электролиттер бар төмен концентрациясы иондары, және межионные өзара іс-қимыл, олардың көп емес. Сондықтан сұйылтылған ерітінділерде бірлікке тең қабылдануы мүмкін, ал иондардың эквивалентті электр өткізгіштігін олардың шекті мәніне тең деп санауға болады . Сондықтан сұйылтылған ерітінділерде меншікті және эквивалентті электр өткізгіштік тең болады: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467622C3" wp14:editId="3D206F01">
            <wp:extent cx="3305175" cy="323850"/>
            <wp:effectExtent l="19050" t="0" r="9525" b="0"/>
            <wp:docPr id="165" name="Рисунок 165" descr="https://scask.ru/archive/arch.php?path=../htm/alnam/book_a_chem3/files.book&amp;file=a_chem3_34.files/image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cask.ru/archive/arch.php?path=../htm/alnam/book_a_chem3/files.book&amp;file=a_chem3_34.files/image63.gif"/>
                    <pic:cNvPicPr>
                      <a:picLocks noChangeAspect="1" noChangeArrowheads="1"/>
                    </pic:cNvPicPr>
                  </pic:nvPicPr>
                  <pic:blipFill>
                    <a:blip r:embed="rId180"/>
                    <a:srcRect/>
                    <a:stretch>
                      <a:fillRect/>
                    </a:stretch>
                  </pic:blipFill>
                  <pic:spPr bwMode="auto">
                    <a:xfrm>
                      <a:off x="0" y="0"/>
                      <a:ext cx="3305175" cy="3238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және</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204F3CE0" wp14:editId="1ADF2A1B">
            <wp:extent cx="3200400" cy="247650"/>
            <wp:effectExtent l="19050" t="0" r="0" b="0"/>
            <wp:docPr id="167" name="Рисунок 167" descr="https://scask.ru/archive/arch.php?path=../htm/alnam/book_a_chem3/files.book&amp;file=a_chem3_34.files/image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scask.ru/archive/arch.php?path=../htm/alnam/book_a_chem3/files.book&amp;file=a_chem3_34.files/image64.gif"/>
                    <pic:cNvPicPr>
                      <a:picLocks noChangeAspect="1" noChangeArrowheads="1"/>
                    </pic:cNvPicPr>
                  </pic:nvPicPr>
                  <pic:blipFill>
                    <a:blip r:embed="rId181"/>
                    <a:srcRect/>
                    <a:stretch>
                      <a:fillRect/>
                    </a:stretch>
                  </pic:blipFill>
                  <pic:spPr bwMode="auto">
                    <a:xfrm>
                      <a:off x="0" y="0"/>
                      <a:ext cx="3200400" cy="2476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әлсіз электролиттердің электр өткізгіштігіне олардың диссоциациялану дәрежесі үлкен әсер етеді. Сұйылту кезінде әлсіз электролиттердің эквивалентті электр өткізгіштігі диссоциация деңгейінің жоғарылауына байланысты жоғарылайды және шексіз сұйылту кезінде максималды мәнді алады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Әлсіз электролиттерді кондуктометриялық анықтау кезінде диссоциация константаларының мәні үлкен мәнге ие, өйткені олар берілген сұйылту кезінде иондардың тепе-теңдік концентрациясын есептеуге және титрлеу кезінде ерітіндінің өткізгіштігінің өзгеру сипатын болжауға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Әлсіз электролиттердің меншікті электр өткізгіштігі концентрацияның жоғарылауымен аздап артады. Жоғары концентрацияда диссоциация деңгейінің төмендеуі оның төмендеуіне әкелуі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ерітінді электролиттердің қоспасы болса, сұйылтылған ерітінділердің электр өткізгіштігінің мәні теңдеу бойынша есептеледі: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E5F0148" wp14:editId="1DC11F32">
            <wp:extent cx="3228975" cy="295275"/>
            <wp:effectExtent l="19050" t="0" r="9525" b="0"/>
            <wp:docPr id="168" name="Рисунок 168" descr="https://scask.ru/archive/arch.php?path=../htm/alnam/book_a_chem3/files.book&amp;file=a_chem3_34.files/image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scask.ru/archive/arch.php?path=../htm/alnam/book_a_chem3/files.book&amp;file=a_chem3_34.files/image66.gif"/>
                    <pic:cNvPicPr>
                      <a:picLocks noChangeAspect="1" noChangeArrowheads="1"/>
                    </pic:cNvPicPr>
                  </pic:nvPicPr>
                  <pic:blipFill>
                    <a:blip r:embed="rId182"/>
                    <a:srcRect/>
                    <a:stretch>
                      <a:fillRect/>
                    </a:stretch>
                  </pic:blipFill>
                  <pic:spPr bwMode="auto">
                    <a:xfrm>
                      <a:off x="0" y="0"/>
                      <a:ext cx="3228975" cy="2952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 иондардың концентрациясы; - иондардың эквивалентті электр өткізгіштігі.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Температураның электр өткізгіштікке әсері. Электр өткізгіштіктің температураға тәуелділігі теңдеумен өрнектеледі:</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14D67458" wp14:editId="023A09C5">
            <wp:extent cx="3305175" cy="180975"/>
            <wp:effectExtent l="19050" t="0" r="9525" b="0"/>
            <wp:docPr id="170" name="Рисунок 170" descr="https://scask.ru/archive/arch.php?path=../htm/alnam/book_a_chem3/files.book&amp;file=a_chem3_34.files/image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scask.ru/archive/arch.php?path=../htm/alnam/book_a_chem3/files.book&amp;file=a_chem3_34.files/image69.gif"/>
                    <pic:cNvPicPr>
                      <a:picLocks noChangeAspect="1" noChangeArrowheads="1"/>
                    </pic:cNvPicPr>
                  </pic:nvPicPr>
                  <pic:blipFill>
                    <a:blip r:embed="rId183"/>
                    <a:srcRect/>
                    <a:stretch>
                      <a:fillRect/>
                    </a:stretch>
                  </pic:blipFill>
                  <pic:spPr bwMode="auto">
                    <a:xfrm>
                      <a:off x="0" y="0"/>
                      <a:ext cx="3305175" cy="1809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мұндағы - ерітіндінің меншікті электр өткізгіштігі; - электролиттің табиғаты мен концентрациясына байланысты коэффициенттер; - температура.</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Температураның жоғарылауымен электр өткізгіштігі артады, өйткені ерітіндінің тұтқырлығының төмендеуі иондардың қозғалғыштығының жоғарылауына әкеледі. Диссоциация деңгейінің жоғарылауы электр өткізгіштіктің жоғарылауына әкелуі мүмкін. Арттыру температурасы 1 град ұлғаюын туындатады электр өткізгіштігі ерітінді .</w:t>
      </w:r>
    </w:p>
    <w:p w:rsidR="003F5636" w:rsidRPr="002E690C" w:rsidRDefault="002E690C" w:rsidP="003F5636">
      <w:pPr>
        <w:ind w:firstLine="425"/>
        <w:jc w:val="both"/>
        <w:rPr>
          <w:rFonts w:ascii="Times New Roman" w:hAnsi="Times New Roman"/>
          <w:sz w:val="28"/>
          <w:szCs w:val="28"/>
          <w:lang w:val="kk-KZ"/>
        </w:rPr>
      </w:pPr>
      <w:r>
        <w:rPr>
          <w:rFonts w:ascii="Times New Roman" w:hAnsi="Times New Roman"/>
          <w:sz w:val="28"/>
          <w:szCs w:val="28"/>
          <w:lang w:val="kk-KZ"/>
        </w:rPr>
        <w:t>3.5</w:t>
      </w:r>
      <w:r w:rsidR="003F5636" w:rsidRPr="002E690C">
        <w:rPr>
          <w:rFonts w:ascii="Times New Roman" w:hAnsi="Times New Roman"/>
          <w:sz w:val="28"/>
          <w:szCs w:val="28"/>
          <w:lang w:val="kk-KZ"/>
        </w:rPr>
        <w:t>.</w:t>
      </w:r>
      <w:r>
        <w:rPr>
          <w:rFonts w:ascii="Times New Roman" w:hAnsi="Times New Roman"/>
          <w:sz w:val="28"/>
          <w:szCs w:val="28"/>
          <w:lang w:val="kk-KZ"/>
        </w:rPr>
        <w:t xml:space="preserve">3. </w:t>
      </w:r>
      <w:r w:rsidR="003F5636" w:rsidRPr="002E690C">
        <w:rPr>
          <w:rFonts w:ascii="Times New Roman" w:hAnsi="Times New Roman"/>
          <w:sz w:val="28"/>
          <w:szCs w:val="28"/>
          <w:lang w:val="kk-KZ"/>
        </w:rPr>
        <w:t>Электролит ерітінділердің  электр өткізгіштігін өлшеуге арналған  әдістер мен аспаптар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Электролиттің электр өткізгіштігін дәл өлшеу үшін: 1) температураны дәл өлшеу және оны термостаттың көмегімен тұрақты ұстап тұру; 2) электродтардың поляризациясын жою (яғни, өлшеу процесінде электродтар бетінің күйін және электродтардың айналасындағы электролит концентрациясын өзгерту) және 3) электрлік шамаларды дәл өлшеу қажет,</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 xml:space="preserve">Поляризацияны платина электродтарын платиналау арқылы жоюға болады (яғни оларды платина қара қабатының жұқа қабатымен электролиздеу арқылы жабу және осылайша электродтардың бетін ұлғайту) және концентрациялық поляризацияны жою үшін 500-2000 гц жиіліктегі айнымалы токты қолдану арқылы. Электр Өткізгіштігін өлшеу үшін әртүрлі пішіндегі ыдыстар қолданылады. Кеме олардың арасындағы қашықтық өзгермейтіндей етіп бекітілген екі бірдей жалпақ параллель электродтармен жабдықталған.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 өткізгіштігін анықтау үшін орнату схемасы суретте көрсетілген. 4. Құрылғы екеуінің контурын білдіреді. В және с арасында электр өткізгіштігін өлшеуге арналған ыдыс тізбекке қосылған. Оның кедергісі W арқылы белгіленеді, А және с арасындағы-кедергі дүкені R. ab кесіндісі-ұзындығы 1 м болатын жұқа металл (Pt, Mn, манганин және т.б.), бөлінуімен сызғышқа созылған біртекті сым. A және b нүктелерінде Rumcorf v катушкасының қайталама орамасынан немесе дыбыстық жиілік генераторынан айнымалы ток берілетін сымдар қосылады. Сұйықтықтардың кедергісін анықтау үшін электролиз бен поляризацияны болдырмау үшін тұрақты емес, айнымалы ток қолданылады. Айнымалы ток кезінде токтың болуын немесе болмауын анықтайтын өте сезімтал құрал. бұл төмен омдық телефон (жақында катодты осциллограф қолданылады). Телефон С нүктесі мен жылжымалы байланыс d арасында қосылады.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Ерітіндінің кедергісі d байланыс жағдайында анықталады, онда телефон түтігінде ешқандай дыбыс естілмейді, сондықтан cd сызығында ток болмайды. Бұл жағдайда R, W, r1, r2 кедергісінің Кирхгоф Заңына сәйкес байланыс орны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R/W = r1/r2</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сым біртекті болса, онда ad және db сегменттерінің R1 және r2 кедергілері осы сегменттердің ұзындығына пропорционалды, яғни.</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R / W = ad / ab немесе W = R db/ab</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Ыдыстың ерітіндіге жалпы кедергісі және ерітіндінің кедергісі ρ қатынасы арқылы байланысады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W = ρ l / немесе m = ρc</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мұндағы с = l / s; L-электродтар арасындағы қашықтық; s-электродтардың әрқайсысының ауданы.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 мәні кеменің қарсылық сыйымдылығы деп аталады. Нақты электр өткізгіштік x = 1 / ρ, сондықтан</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x = c/W</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Ыдыстың сыйымдылығы бірдей формула бойынша орналасқан. Ол үшін белгілі бір электр өткізгіштігі бар ыдысқа құйылған калий хлориді ерітіндісінің W кедергісі өлшенеді.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Айнымалы токты пайдалану электролиттердің электр өткізгіштігін жоғары дәлдікпен өлшеуге мүмкіндік береді, бірақ электр тізбегінде электр сыйымдылығының және өзін-өзі индукциялаудың (әсіресе бірінші) болуына байланысты қиындықтар туындайды, ал тек комикалық қарсылықты өлшеу қажет. Тұрақты токты пайдалану кезінде аталған қиындықтар жоғалады, бірақ концентрациялық поляризация пайда болады. Концентрациялық поляризацияның пайда болуын болдырмас үшін, электродтардан едәуір қашықтықта орналасқан арнайы, қатаң қайтымды электродтар арасындағы мүмкін айырмашылықты өлшеңіз. Қазіргі потенциометрия e-ді 0,0001% дәлдікпен өлшеуге мүмкіндік береді. C және D - потенциалдар айырмашылығын өлшеуге арналған электродтар, ал А және B-қоректік электродтар. А және B электродтары арасындағы тұрақты күш тогы кезінде Е потенциалдарының айырмасы және кемемен қатар тізбектелген wo кедергісінің ұштарындағы Ео потенциалдарының айырмасы өлшенеді; W1-дің қажетті кедергісі арақатынастан анықталатыны анық</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E1/W1 = E0/W0</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Электролиттер ғылым мен техникада өте маңызды. Тірі организмдердегі барлық сұйық жүйелерде электролит бар. Электролиттердің маңызды класы-полиэлектролиттер. Электролиттер көптеген химиялық синтездер мен электрохимиялық өндіріс процестерін жүргізуге арналған орта болып табылады. Бұл ретте, барлық үлкен рөл ойнайды неводные ерітінділер электролиттер. Электролит ерітінділерінің қасиеттерін зерттеу жаңа химиялық ток көздерін құру және заттарды бөлудің технологиялық процестерін - ерітінділерден экстракцияны және ион алмасуын жақсарту үшін маңызды.</w:t>
      </w:r>
    </w:p>
    <w:p w:rsidR="003F5636" w:rsidRPr="002E690C" w:rsidRDefault="002E690C" w:rsidP="003F5636">
      <w:pPr>
        <w:ind w:firstLine="425"/>
        <w:jc w:val="both"/>
        <w:rPr>
          <w:rFonts w:ascii="Times New Roman" w:hAnsi="Times New Roman"/>
          <w:sz w:val="28"/>
          <w:szCs w:val="28"/>
          <w:lang w:val="kk-KZ"/>
        </w:rPr>
      </w:pPr>
      <w:r>
        <w:rPr>
          <w:rFonts w:ascii="Times New Roman" w:hAnsi="Times New Roman"/>
          <w:sz w:val="28"/>
          <w:szCs w:val="28"/>
          <w:lang w:val="kk-KZ"/>
        </w:rPr>
        <w:t>3</w:t>
      </w:r>
      <w:r w:rsidR="003F5636" w:rsidRPr="002E690C">
        <w:rPr>
          <w:rFonts w:ascii="Times New Roman" w:hAnsi="Times New Roman"/>
          <w:sz w:val="28"/>
          <w:szCs w:val="28"/>
          <w:lang w:val="kk-KZ"/>
        </w:rPr>
        <w:t>.</w:t>
      </w:r>
      <w:r>
        <w:rPr>
          <w:rFonts w:ascii="Times New Roman" w:hAnsi="Times New Roman"/>
          <w:sz w:val="28"/>
          <w:szCs w:val="28"/>
          <w:lang w:val="kk-KZ"/>
        </w:rPr>
        <w:t>5.</w:t>
      </w:r>
      <w:r w:rsidR="003F5636" w:rsidRPr="002E690C">
        <w:rPr>
          <w:rFonts w:ascii="Times New Roman" w:hAnsi="Times New Roman"/>
          <w:sz w:val="28"/>
          <w:szCs w:val="28"/>
          <w:lang w:val="kk-KZ"/>
        </w:rPr>
        <w:t>4. Аспапты дайындау және электролиттік ұяшықтың тұрақтысын анықтау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Талдаудың электрохимиялық әдістерінің құралдары, олардың барлық алуан түрлілігіне қарамастан, бірдей негізгі түйіндерден тұрады: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электрохимиялық ұяшық;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электр параметр өлшеу құрылғысы;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сыртқы металл өткізгіштер.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Электрохимиялық ұяшық -бұл екі немесе үш электрод батырылған электролит ерітіндісі бар ыдыс. Электрохимиялық жасушалардың келесі түрлері бар: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гальваникалық элемент потенциометрияда қолданылатын екі электрод - индикатор және салыстыру;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кондуктометриялық ұяшық кондуктометрияда қолданылатын екі бірдей электрод;</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электрохимиялық үш электрод ұяшығы вольтамперометрияда қолданылатын үш электрод (жұмыс, салыстыру және көмекші);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 электролиттік жасушалар электролиз ағынына негізделген әдістерде қолданылады. Электр параметрлерін өлшеу құрылғылары ретінде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микроамперметрлер (ток күшін өлшеу I);</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милливольтметрлер (потенциалдар айырмасын өлшеу 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ac көпірлер (R қарсылық өлшеу;</w:t>
      </w:r>
    </w:p>
    <w:p w:rsidR="003F5636" w:rsidRPr="003D02BE" w:rsidRDefault="003F5636" w:rsidP="003F5636">
      <w:pPr>
        <w:ind w:firstLine="425"/>
        <w:jc w:val="both"/>
        <w:rPr>
          <w:rFonts w:ascii="Times New Roman" w:hAnsi="Times New Roman"/>
          <w:b/>
          <w:sz w:val="28"/>
          <w:szCs w:val="28"/>
          <w:lang w:val="kk-KZ"/>
        </w:rPr>
      </w:pPr>
      <w:r w:rsidRPr="003D02BE">
        <w:rPr>
          <w:rFonts w:ascii="Times New Roman" w:hAnsi="Times New Roman"/>
          <w:sz w:val="28"/>
          <w:szCs w:val="28"/>
          <w:lang w:val="kk-KZ"/>
        </w:rPr>
        <w:t>● кондуктометрлер (W электр Өткізгіштігін өлшеу</w:t>
      </w:r>
      <w:r w:rsidRPr="003D02BE">
        <w:rPr>
          <w:rFonts w:ascii="Times New Roman" w:hAnsi="Times New Roman"/>
          <w:b/>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Тұрақты электролиттік ұяшықты  анықтау. Тұрақты электролиттік жасушаны анықтау үшін стандартты ерітіндіде әр түрлі концентрациядағы калий хлориді ерітіндісі, бидистиллятта дайындалған натрий хлориді немесе кальций сульфатының қаныққан ерітіндісі қолданылады. Бұл ерітінділердің әр түрлі температурадағы электр өткізгіштігі үлкен дәлдікпен анықталады және анықтамалық кестелерде келтірілген. Ерітінділердің аз меншікті электр өткізгіштігін анықтауға арналған X38 типті тұрақты ұяшықты XST және Rx-i 0,001 Н.X1 ерітіндісімен орнату ұсынылады. Басқа конструкциялардың ұяшықтары үшін стандартты ерітінді тиісті зертханалық жұмыста көрсетіледі.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 жасушасы дәл концентрациядағы калий хлоридінің ерітіндісімен толтырылады, мысалы 0,1 М, ал белгілі бір температурада оның өткізгіштігі өлшенеді. Алынған нәтижелер (3) формулаға ауыстырылады. Өлшеу температурасында калий хлориді ерітіндісінің 0, W электр өткізгіштігі белгілі. Осы мәнді формулаға алмастыра отырып, электролиттік жасушаның S/d - тұрақты қатынасын есептеңіз, ол К арқылы белгіленеді. Бұл мән электродтардың өлшемдерін және олардың өзара орналасуын ғана емес, сонымен қатар ыдыстың өлшемдері мен пішінін де сипаттайды және берілген электролиттік жасуша үшін тұрақты мән болып табылады (әрине, электродтардың стационарлық орналасуымен). 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Жоғарыда айтылғандай, кулонометрияда бақыланатын потенциалмен анықталатын зат, әдетте, потенциалы тұрақты болып қалатын жұмыс электродының бетінде тікелей электрохимиялық реакцияға ұшырайды. Одпако кулонометриялық анықтамаларын басқаша жүргізуге болады - жұмыс электродының потенциалын емес, электролиттік жасуша арқылы өтетін ток күшін бақылау. Бұл жағдайда электролитке белгілі бір затпен немесе ионмен салыстырмалы түрде тез және стехиометриялық реакция жасай алатын белгілі бір аралық компонент электрохимиялық түрде алынған зат қосылады. Мысалы, егер бром калийі және 8-оксихинолин (немесе броммен әрекеттесетін басқа қосылыс) электролитке енгізілсе, онда анодта тұрақты ток жасушасынан өткен кезде бромид иондары тотығып, қарапайым бром түзеді. Соңғысы, әрине, 8-оксихинолинмен әрекеттеседі, нәтижесінде жасушада бос бром барлық 8-оксихинолин броммен әрекеттескенге дейін жиналмайды. Осылайша, титрлеудің өзі кезінде титрлейтін зат (титрант) алынған айырмашылықпен қарапайым титриометриялық анықтамаға ұқсас сурет алынады. Осы нри-чипке сәйкес кулонометриялық талдаудың бұл нұсқасы әдетте кулонометриялық титрлеу деп аталады. Титрант алынған (өндірілген) Электрод жұмыс генераторлық электрод деп аталады, ал титрантты түзу үшін қызмет ететін ток генератор тогы деп аталады. Титрлеу кезінде алынған Титрант </w:t>
      </w:r>
      <w:r w:rsidRPr="003D02BE">
        <w:rPr>
          <w:rFonts w:ascii="Times New Roman" w:hAnsi="Times New Roman"/>
          <w:sz w:val="28"/>
          <w:szCs w:val="28"/>
          <w:lang w:val="kk-KZ"/>
        </w:rPr>
        <w:lastRenderedPageBreak/>
        <w:t>электрлендірілген деп аталады, ал осы титрант алынған реагент кейде пайда болатын реагент деп аталады. 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Электролиттік жасушаны анықтау үшін дистилденген сумен шаяды, содан кейін КС1 ерітіндісімен шаяды және осы ерітіндімен белгіге дейін толтырады. Ұяшықта тұрақты температура орнатылғаннан кейін ерітіндінің кедергісі өлшенеді. Өлшеу үш рет қайталанады және есептеу үшін үш анықтаманың орташа мәні алынады. 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электролиттік жасуша термостатқа салынса және титранттың әр бөлігін қосқаннан кейін ерітіндінің кедергісін өлшеу тұрақты температураға жеткеннен кейін жүргізілсе, анықтамалардың дәлдігін арттыруға болады. 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Тұрақты электролиттік жасушаны анықтау.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Тура кондуктометрия әдісімен талдау жүргізу кезінде берілген электролиттік ұяшықта белгілі бір концентрациямен КС1 (i K i) стандартты ерітіндінің кедергісін өлшеу жолымен тұрақты электролиттік ұяшықтың (к) мәнін анықтау қажет.</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Бөлінген анодты және катодты кеңістіктері бар электролиттік жасушаны жинаңыз. Инертті, айталық, платина электродтарын қолданып, электролиз бастайды. Анықталатын зат бар электрод кеңістігінде орналасқан Электрод жұмысшы электрод (РЭ) деп аталады. Екінші электрод-көмекші электрод (ВЭ). Жұмыс электродының потенциалын анықтау және бақылау үшін поляризацияланбайтын салыстыру электроды (ES) қолданылады, ол кез - келген белгілі салыстыру электроды болуы мүмкін-каломель, хлор күміс және т. б. Электролиз кезінде төменде сипатталған арнайы құрылғының көмегімен салыстыру электродына қатысты жұмыс электродының потенциалы бақыланады, осылайша оның мәні бүкіл электролиз бойында тұрақты болады. Ерітіндіні араластыру үшін, мысалы, магниттік араластырғыш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Тұрақты ток күші кезінде кулонометриялық титрлеуге арналған қондырғы мынадай негізгі тораптарды қамтиды 1) тұрақты ток көзі 2) Электр мөлшерін анықтауға арналған құрылғы 3) генератор электродымен электролиттік ұяшық 4) соңын анықтауға арналған индикаторлық жүйе.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Электролиттік жасушаға тұрақтысын анықтау үшін сумен, содан кейін калий хлоридінің ерітіндісімен шаяды және осы ерітіндімен белгіге дейін толтырады. Ұяшықта тұрақты температура орнатылғаннан кейін ерітіндінің кедергісі қайтадан өлшенеді. Есептеу үшін алады орта, үш ұйғарымдар. 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Әдіс принципі. Амперометриялық титрлеу әдісі индикаторлық электрод пен салыстыру электродының арасындағы электролиттік жасуша арқылы өтетін диффузиялық ток күшін титрлеу процесінде өлшеуге негізделген. Бұл ток рацион көлемінің (миллилитр санының) функциясы болып </w:t>
      </w:r>
      <w:r w:rsidR="00CB6BDC">
        <w:rPr>
          <w:rFonts w:ascii="Times New Roman" w:hAnsi="Times New Roman"/>
          <w:sz w:val="28"/>
          <w:szCs w:val="28"/>
          <w:lang w:val="kk-KZ"/>
        </w:rPr>
        <w:t>табылады. титрлеуге жұмсалған</w:t>
      </w:r>
      <w:r w:rsidRPr="003D02BE">
        <w:rPr>
          <w:rFonts w:ascii="Times New Roman" w:hAnsi="Times New Roman"/>
          <w:sz w:val="28"/>
          <w:szCs w:val="28"/>
          <w:lang w:val="kk-KZ"/>
        </w:rPr>
        <w:t xml:space="preserve">. Осылайша, тамшы сынапты электрод (немесе платина микроэлектрод) тұрақты потенциалға ие және титрленетін заттың концентрациясын көрсететін индикатор электроды ретінде қызмет етеді. Амперометриялық титрлеудің соңғы нүктесі эквиваленттік нүктеге және одан кейінгі ток күшінің өзгеруін көрсететін екі сызықтың қиылысу нүктесі ретінде анықталады. Демек, амперометриялық титрлеудің негізі сандық полярографиялық талдаудың негізі болып табылады, атап айтқанда </w:t>
      </w:r>
      <w:r w:rsidRPr="003D02BE">
        <w:rPr>
          <w:rFonts w:ascii="Times New Roman" w:hAnsi="Times New Roman"/>
          <w:sz w:val="28"/>
          <w:szCs w:val="28"/>
          <w:lang w:val="kk-KZ"/>
        </w:rPr>
        <w:lastRenderedPageBreak/>
        <w:t>диффузиялық токтың күші мен анықталатын заттың концентрациясы арасындағы тікелей пропорционалдылықтың болуы. 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Ерітіндінің меншікті электрөткізгіштігін анықтау кезінде оның кедергісін (немесе оның электрөткізгіштігін) өлшейді. Бұл жағдайда өлшеу жүргізілетін жасушаны сипаттайтын ыдыстың тұрақты мәні тұрақты болуы керек. Сондықтан электролиттік жасушаларға қойылатын негізгі талап-бұл ұяшықта өлшенетін қарсылықтар аймағындағы кеме тұрақтысының тұрақтылығы. Кейде жасушаның сәтсіз құрылысына байланысты әртүрлі электрохимиялық және электрлік құбылыстардан туындаған кеме тұрақтысының айқын өзгеруі байқалады. Осыны ескере отырып, әр электролиттік жасуша үшін кеме тұрақтысының мөлшері және оның ұяшықтағы ерітіндінің белгілі бір көлеміндегі тұрақтылығы анықталады. 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Қажетті құралдар мен материалдар) тасымалдау сандарын анықтауға арналған электролиттік ұяшық тұрақты көзі.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Кулонометриялық титрлеуге арналған көптеген құрылғылар мен қондырғы бөлшектері сатылымда, ал жетіспейтіндерін зертханада жасау оңай. Қондырғының негізгі түйіндері 1) генератор тізбегіндегі ток мөлшерін ұзақ уақыт бойы тұрақты ұстап тұруға қабілетті тұрақты ток көзі 2) белгілі бір уақыт аралығында генератор тізбегі арқылы өтетін электр мөлшерін анықтауға арналған құрылғы 3) генератор электродтары орнатылған электролиттік жасуша 4) титрлеу барысын бақылауға және титрлеу аяқталған сәтті орнатуға болатын жүйе (индикатор жүйесі деп аталады) 5) хронометр. 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Жоғарыда айтылғандай, тұрақты ток ерітіндісінен өткен кезде оң зарядталған иондар катодта электрондар алады, ал теріс зарядталған иондар анодқа электрондар береді. Нәсілде әр түрлі иондар жиі кездесетіндіктен, олардың қайсысы төгілетінін білу керек. Жоғарыда айтылғандай, токтың электролиттік жасуша арқылы өтуі үшін электродтарға белгілі бір ықтимал айырмашылықты айту керек. Электролиттік жасушаның кедергісінің бір бөлігі иондарды разрядтау үшін қажет жұмысқа байланысты. Әр түрлі иондар үшін бұл жұмыс әртүрлі. Ең аз жұмысты қажет ететін ион алдымен босатылады. Электролиттің разряд потенциалы катодта және анодта разряд потенциалдарының қосындысы ретінде ұсынылуы мүмкін. Ең көп таралған иондардың разрядының жеңілдігі кестеде келтірілген мәліметтер бойынша бағаланады.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Электрогравиметриялық анықтамалар жүргізілетін екінші әдіс-тұрақты ток күшінде электролизді қолдану. Бұл әдісте электролиттік жасушаға салынған сыртқы кернеу біртіндеп өзгереді, сондықтан электродқа металды шығару кезінде ток күші тұрақты болып қалады. </w:t>
      </w:r>
    </w:p>
    <w:p w:rsidR="003F5636" w:rsidRPr="00D824B9" w:rsidRDefault="00D824B9" w:rsidP="003F5636">
      <w:pPr>
        <w:ind w:firstLine="425"/>
        <w:jc w:val="both"/>
        <w:rPr>
          <w:rFonts w:ascii="Times New Roman" w:hAnsi="Times New Roman"/>
          <w:sz w:val="28"/>
          <w:szCs w:val="28"/>
          <w:lang w:val="kk-KZ"/>
        </w:rPr>
      </w:pPr>
      <w:r>
        <w:rPr>
          <w:rFonts w:ascii="Times New Roman" w:hAnsi="Times New Roman"/>
          <w:sz w:val="28"/>
          <w:szCs w:val="28"/>
          <w:lang w:val="kk-KZ"/>
        </w:rPr>
        <w:t>3</w:t>
      </w:r>
      <w:r w:rsidR="003F5636" w:rsidRPr="00D824B9">
        <w:rPr>
          <w:rFonts w:ascii="Times New Roman" w:hAnsi="Times New Roman"/>
          <w:sz w:val="28"/>
          <w:szCs w:val="28"/>
          <w:lang w:val="kk-KZ"/>
        </w:rPr>
        <w:t>.5.</w:t>
      </w:r>
      <w:r>
        <w:rPr>
          <w:rFonts w:ascii="Times New Roman" w:hAnsi="Times New Roman"/>
          <w:sz w:val="28"/>
          <w:szCs w:val="28"/>
          <w:lang w:val="kk-KZ"/>
        </w:rPr>
        <w:t>5.</w:t>
      </w:r>
      <w:r w:rsidR="003F5636" w:rsidRPr="00D824B9">
        <w:rPr>
          <w:rFonts w:ascii="Times New Roman" w:hAnsi="Times New Roman"/>
          <w:sz w:val="28"/>
          <w:szCs w:val="28"/>
          <w:lang w:val="kk-KZ"/>
        </w:rPr>
        <w:t xml:space="preserve"> Әдісің қолдану салалары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Кондуктометрияны қолдану аясын үш үлкен топқа бөлуге болады. 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Тікелей кондуктометрия әдісін қолдану салаларын атаңыз. 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Электрохимиялық бақыланатын компоненттердің концентрациясына пропорционалды Шығыс сигналдарының мәндерінде (ЭМӨ, ток күші және т. б.) құрылғылар тобын біріктіріп, электрохимия анықталады. құбылыстармен Соңғысы сұйықтыққа батырылған электрод жүйелерінде пайда болады. Әр </w:t>
      </w:r>
      <w:r w:rsidRPr="003D02BE">
        <w:rPr>
          <w:rFonts w:ascii="Times New Roman" w:hAnsi="Times New Roman"/>
          <w:sz w:val="28"/>
          <w:szCs w:val="28"/>
          <w:lang w:val="kk-KZ"/>
        </w:rPr>
        <w:lastRenderedPageBreak/>
        <w:t xml:space="preserve">жүйеге екі немесе одан да көп электродтар, электролиттер және сыртқы заттар кіреді. пойыз. тізбек. Кондуктор-метрикалық ж. а. әрекеті пойызды өлшеуге негізделген. электролиттердің өткізгіштігі. Қолдану салалары: к-т концентрациясын, тұздар мен негіздерді, минер, </w:t>
      </w:r>
      <w:r w:rsidR="00CB6BDC">
        <w:rPr>
          <w:rFonts w:ascii="Times New Roman" w:hAnsi="Times New Roman"/>
          <w:sz w:val="28"/>
          <w:szCs w:val="28"/>
          <w:lang w:val="kk-KZ"/>
        </w:rPr>
        <w:t>в-в, ерітілген, мысалы, анықтау</w:t>
      </w:r>
      <w:r w:rsidRPr="003D02BE">
        <w:rPr>
          <w:rFonts w:ascii="Times New Roman" w:hAnsi="Times New Roman"/>
          <w:sz w:val="28"/>
          <w:szCs w:val="28"/>
          <w:lang w:val="kk-KZ"/>
        </w:rPr>
        <w:t xml:space="preserve">, қант шырынында энергетикалық қуат үшін судың құрамын бақылау. анықтау шегі Ю " М (сондай-ақ Кондуктометрияны қараңыз). Диэлектриктер бұл құрылғыларға жақын, олардың көмегімен диэлектриктердің тәуелділігі жазылады. сұйықтық құрамының өткізгіштігі тиімді пайдалану </w:t>
      </w:r>
      <w:r w:rsidR="00CB6BDC">
        <w:rPr>
          <w:rFonts w:ascii="Times New Roman" w:hAnsi="Times New Roman"/>
          <w:sz w:val="28"/>
          <w:szCs w:val="28"/>
          <w:lang w:val="kk-KZ"/>
        </w:rPr>
        <w:t>аймағы-суды талдау және органикалық заттар</w:t>
      </w:r>
      <w:r w:rsidRPr="003D02BE">
        <w:rPr>
          <w:rFonts w:ascii="Times New Roman" w:hAnsi="Times New Roman"/>
          <w:sz w:val="28"/>
          <w:szCs w:val="28"/>
          <w:lang w:val="kk-KZ"/>
        </w:rPr>
        <w:t xml:space="preserve"> (сонымен қатар Диэлкометрияны қараңыз). 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Артықшылықтары мен кемшіліктерін, тікелей кондуктометрияны қолдану саласын көрсету. 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Кондуктометриялық титрлеу көлемдік талдауды қолдану аясын кеңейтеді көрнекі титрлеу кезінде индикатор түсінің ауысуын бақылау қиын болған кезде боялған және бұлтты ерітінділерді титрлеу мүмкін болады.әлсіз қышқылдар мен негіздерді титрлеу кезінде эквиваленттік нүкте дәлірек анықталады.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Ерітінділердің электр өткізгіштік бөлімін ұсыну кезінде халық шаруашылығының әртүрлі салаларында электр Өткізгіштігін өлшеу әдістерін практикалық қолдануға ерекше назар аудару қажет. Ол үшін астықтың, топырақтың ылғалдылығын анықтауға арналған құрылғыларды, сондай-ақ электр өткізгіштік принципіне негізделген әртүрлі өткізгіштер мен тұз өлшегіштерді сипаттау және көрсету өте пайдалы. Барлық осы әдістерді ауылшаруашылық тәжірибесімен байланыстыру керек. Суармалы жерлердің мелиорациялық жай - күйін, топырақ пен астықтың ылғалдылығын бақылау жүйесі, сүрлем массасының және биологиялық шыққан басқа да боялған сұйықтықтардың қышқылдығын анықтау-бұл электр өткізгіштік әдістерін қолдана отырып сәтті шешілуі мүмкін мәселелердің толық тізімі емес. 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Кондуктометрия әдісін басқа электролиттердің фонында иондардың кез-келген түрін анықтау кезінде қолдануға болмайды. Өздерінің электр өткізгіштігіне ие бола отырып, олар өткізгіштіктің өзгеруін камуфляждайды, бұл кондуктометриялық титрлеу кезінде иондардың белгілі бір түрінің концентрациясының өзгеруіне сәйкес келеді, бұл, әрине, әдістің дәлдігін төмендетіп, оны қолдануды шектеуі керек.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Кондуктометрия әдісі (электр Өткізгіштігін өлшеу, болашақта электр Өткізгіштігін өлшеу) электролит ерітінділерін іргелі зерттеулерде де, көптеген қолданбалы есептерді шешуде де кеңінен қолданылады. Бұл температураның, қысымның, электролит концентрациясының кең аймағында (қатты сұйылтылғаннан балқымаға дейін) және кез-келген еріткіштерде заттарды зерттеу мен талдаудың қарапайым және дәл әдістерінің бірі. Электролит ерітінділерінің электр өткізгіштігін төмен концентрацияда жоғары дәлдікпен өлшеуге болатындығы ерітіндідегі бөлшектердің күйі, олардың тиімді мөлшері, қозғалғыштығы және бірлестігі туралы ақпарат беретін қатаң теориялар мен модельдік идеяларды қолдануға мүмкіндік береді. Кондуктометриялық зерттеу әдісінің трансферлік сандарды анықтаумен үйлесуі жеке иондардың көліктік сипаттамаларын ешқандай болжамсыз алуға мүмкіндік береді.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Төмен жиілікті әдістердің осы кемшіліктерінен арылуға деген ұмтылыс жоғары жиілікті байланыссыз кондуктометрия әдістерінің дамуына әкелді. Сонымен, 1945-1947 жылдар аралығында концентрацияның өзгеруі кезінде электролит ерітінділерімен радиожиілік спектрі саласындағы энергияны сіңіру әсерінің өзгеруін көрсететін теориялық және эксперименттік жұмыстар пайда болды. Электролит кедергісінің шағын өзгерістерін анықтау үшін жанаспайтын (сыйымды) жасушалы құрылғылар сипатталған, ерітінді концентрациясын автоматты бақылау әдісі, сұйықтықтардың диффузиясын зерттеуге арналған құрылғы. Осы уақытта титрлеу үшін радиожиілік әдістерін қолдану мүмкіндігін көрсететін екі жұмыс жарық көрді. Болашақта бұл әдістер жоғары жиілікті (жж) -титрлеу деп аталды.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Біз мұнда өнеркәсіп шығаратын өлшеу ұяшықтары мен аспаптарының әр түрлі түрлерін және оларда жұмыс істеу техникасын қарастырмаймыз - бұл үшін арнайы нұсқаулықтар бар. Осциллометриялық титрлеу қисықтарының түрлері негізінен кондуктометрлерге ұқсас. Бірақ осциллометрияда қисықтардың бұтақтары сызықтық болады, егер өлшеу сипаттамалық қисықтардың иілу аймағында жүргізілсе және электр өткізгіштігінде тым көп өзгерістер болмаса. Әйтпесе, қисық сызықтарда көп немесе аз дәрежеде тегіс қисықтар пайда болады. Таңдалған оңтайлы жұмыс аймағында өлшеу жүргізу кезінде олар кондуктометрияға қарағанда бірдей, кейде тіпті үлкен өлшеу дәлдігін алады. Сондықтан осциллометрия мен кондуктометрияны қолдану салалары сәйкес келеді, кейде осциллометрияға артықшылық беріледі. Бұл осциллометрияның электрлік емес өлшеу мүмкіндігі және диэлектрлік тұрақтылықтың төмендеуімен сезімталдықтың жоғарылауы сияқты маңызды артықшылықтары болған жағдайда болады. Осциллометр әр түрлі типтегі қышқыл негізді, шөгінді және комплексометриялық титрлеуді көрсету үшін, сондай-ақ агрессивті ерітінділерді және сулы емес ортада титрлеу кезінде қолданылады. Сондай - ақ, кристалдану, еріту процестерін (мысалы, алюминатты сілтідегі гидраргиллит), сабындандыру, этерификация, полимеризация, өзін-өзі тотығу және т. б. зерттеуде әртүрлі кинетикалық мәселелерді шешуге жарамды. осциллометрия әдісі фазалық анализде қолданылады, мысалы, балқу, қатаю, фазалық алмасу, стратификация, күй диаграммаларын құру және т. б. Өндіріс процестерін бақылау және реттеу үшін осциллометрияны қолдану әсіресе маңызды. Бұл әдіс бірқатар өнімдерді немесе ампулалардың мазмұнын бұзбай талдауға жарамды. 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Бұл сала да үлкен, сондықтан біз осы әдістерді іс жүзінде қолдануға назар аударуға көмектесетін мысалдарды ғана таңдауға тырысамыз. Сонымен, соңғы уақытта суспензиялық популяциялардағы микроорганизмдердің санын бағалау үшін импедансометрияны қолдануға қызығушылық артып келеді, өйткені микробтық культуралық ортаның электрлік қасиеттері өткен ғасырда белгілі болған микробтардың өсуімен байланысты.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Әдебиеттерде экоаналитикалық әдістердің - хроматографияның (ГХ, ВЭЖХ, ИХ, ТСХ), спектроскопияның (эмиссиялық спектрлік талдау, атомдық абсорбция, атомдық флуоресценция, спектрдің УК - және ИК-саласындағы спектрофотометрия, люминесценция, масс-спектрометрия, ядролық магниттік </w:t>
      </w:r>
      <w:r w:rsidRPr="003D02BE">
        <w:rPr>
          <w:rFonts w:ascii="Times New Roman" w:hAnsi="Times New Roman"/>
          <w:sz w:val="28"/>
          <w:szCs w:val="28"/>
          <w:lang w:val="kk-KZ"/>
        </w:rPr>
        <w:lastRenderedPageBreak/>
        <w:t>резонанс және т.б.) теориясы мен практикалық қолдану негіздері және талдаудың электрохимиялық әдістері (полярография және вольтамперометрия, потенциометрия, спектрометрия, кулонометрия және кондуктометрия). 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Аналитикалық электрохимия электрохимиялық әдістердің кең спектрін біріктіреді, соның ішінде потенциометрия, полярография, ампе-рометрия, кондуктометрия, кулонометрия, хронопотенциометрия және ион селективті электродтарды қолдану. Бұл әдістер жоғары сезімталдық пен селективтілікті алуға мүмкіндік береді, сондықтан үздіксіз және автоматты әдістерді жасау кезінде оларға артықшылық берілетіні таңқаларлық емес. Электрохимиялық әдістерді қолдану кез-келген қосылыстардың балын пісу кезінде өте маңызды. Жоғары сезімталдық алдын-ала сатылы дайындықты азайтуға немесе толығымен жоюға және осылайша Автоматты жабдықты жеңілдетуге мүмкіндік береді.электрохимиялық талдау автоматтандыруға оңай, және оны қолдану саласы өте кең, оған су және сулы емес ерітінділердегі, газдардағы және тұз балқымаларындағы органикалық және бейорганикалық заттарды анықтау әдістері кіреді. Электрохимиялық әдістердің ерекше артықшылығы өлшеу нәтижелерінің талданған ерітіндінің түсінен тәуелсіздігін береді сонымен қатар, көптеген жағдайларда жұмыс электродтарының сигналы анықталған заттың концентрациясымен сызықтық байланысты болады. Алайда, кейде өлшеулерге электрод бетінің талданатын ағынның компоненттерімен ластануы сияқты факторлар қатты әсер етуі мүмкін. Жоғары анодтық потенциалдарда электрод бетіндегі қайтымсыз реакцияларға байланысты қиындықтар туындайды. Мұндай құбылыстарды үздіксіз немесе автоматты жұмыс істейтін жүйелерді жасау кезінде ескеру қажет. </w:t>
      </w:r>
    </w:p>
    <w:p w:rsidR="003F5636" w:rsidRPr="003D02BE" w:rsidRDefault="003F5636" w:rsidP="003F5636">
      <w:pPr>
        <w:ind w:firstLine="425"/>
        <w:jc w:val="both"/>
        <w:rPr>
          <w:rFonts w:ascii="Times New Roman" w:hAnsi="Times New Roman"/>
          <w:b/>
          <w:sz w:val="28"/>
          <w:szCs w:val="28"/>
          <w:lang w:val="kk-KZ"/>
        </w:rPr>
      </w:pPr>
    </w:p>
    <w:p w:rsidR="003F5636" w:rsidRPr="007F6B1F" w:rsidRDefault="007F6B1F"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w:t>
      </w:r>
      <w:r w:rsidR="003F5636" w:rsidRPr="007F6B1F">
        <w:rPr>
          <w:rFonts w:ascii="Times New Roman" w:hAnsi="Times New Roman"/>
          <w:sz w:val="28"/>
          <w:szCs w:val="28"/>
          <w:lang w:val="kk-KZ" w:eastAsia="ko-KR"/>
        </w:rPr>
        <w:t>.</w:t>
      </w:r>
      <w:r>
        <w:rPr>
          <w:rFonts w:ascii="Times New Roman" w:hAnsi="Times New Roman"/>
          <w:sz w:val="28"/>
          <w:szCs w:val="28"/>
          <w:lang w:val="kk-KZ" w:eastAsia="ko-KR"/>
        </w:rPr>
        <w:t>6.</w:t>
      </w:r>
      <w:r w:rsidR="003F5636" w:rsidRPr="007F6B1F">
        <w:rPr>
          <w:rFonts w:ascii="Times New Roman" w:hAnsi="Times New Roman"/>
          <w:sz w:val="28"/>
          <w:szCs w:val="28"/>
          <w:lang w:val="kk-KZ" w:eastAsia="ko-KR"/>
        </w:rPr>
        <w:t xml:space="preserve"> Поляриметрия</w:t>
      </w:r>
    </w:p>
    <w:p w:rsidR="003F5636" w:rsidRPr="003D02BE" w:rsidRDefault="003F5636" w:rsidP="003F5636">
      <w:pPr>
        <w:ind w:firstLine="425"/>
        <w:jc w:val="both"/>
        <w:rPr>
          <w:rFonts w:ascii="Times New Roman" w:hAnsi="Times New Roman"/>
          <w:sz w:val="28"/>
          <w:szCs w:val="28"/>
          <w:lang w:val="kk-KZ" w:eastAsia="ko-KR"/>
        </w:rPr>
      </w:pPr>
    </w:p>
    <w:p w:rsidR="003F5636" w:rsidRPr="003D02BE" w:rsidRDefault="003F5636" w:rsidP="003F5636">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3.</w:t>
      </w:r>
      <w:r w:rsidR="00C006B7">
        <w:rPr>
          <w:rFonts w:ascii="Times New Roman" w:hAnsi="Times New Roman"/>
          <w:sz w:val="28"/>
          <w:szCs w:val="28"/>
          <w:lang w:val="kk-KZ" w:eastAsia="ko-KR"/>
        </w:rPr>
        <w:t>6.</w:t>
      </w:r>
      <w:r w:rsidRPr="003D02BE">
        <w:rPr>
          <w:rFonts w:ascii="Times New Roman" w:hAnsi="Times New Roman"/>
          <w:sz w:val="28"/>
          <w:szCs w:val="28"/>
          <w:lang w:val="kk-KZ" w:eastAsia="ko-KR"/>
        </w:rPr>
        <w:t xml:space="preserve">1. Монохроматтық жарықтың оптикалық айналымын өлшеу. </w:t>
      </w:r>
    </w:p>
    <w:p w:rsidR="003F5636" w:rsidRPr="003D02BE" w:rsidRDefault="003F5636" w:rsidP="003F5636">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3.</w:t>
      </w:r>
      <w:r w:rsidR="00C006B7">
        <w:rPr>
          <w:rFonts w:ascii="Times New Roman" w:hAnsi="Times New Roman"/>
          <w:sz w:val="28"/>
          <w:szCs w:val="28"/>
          <w:lang w:val="kk-KZ" w:eastAsia="ko-KR"/>
        </w:rPr>
        <w:t>6.</w:t>
      </w:r>
      <w:r w:rsidRPr="003D02BE">
        <w:rPr>
          <w:rFonts w:ascii="Times New Roman" w:hAnsi="Times New Roman"/>
          <w:sz w:val="28"/>
          <w:szCs w:val="28"/>
          <w:lang w:val="kk-KZ" w:eastAsia="ko-KR"/>
        </w:rPr>
        <w:t xml:space="preserve">2. Поляриметрдің сызбасы. </w:t>
      </w:r>
    </w:p>
    <w:p w:rsidR="003F5636" w:rsidRPr="003D02BE" w:rsidRDefault="003F5636" w:rsidP="003F5636">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3.</w:t>
      </w:r>
      <w:r w:rsidR="00C006B7">
        <w:rPr>
          <w:rFonts w:ascii="Times New Roman" w:hAnsi="Times New Roman"/>
          <w:sz w:val="28"/>
          <w:szCs w:val="28"/>
          <w:lang w:val="kk-KZ" w:eastAsia="ko-KR"/>
        </w:rPr>
        <w:t>6.</w:t>
      </w:r>
      <w:r w:rsidRPr="003D02BE">
        <w:rPr>
          <w:rFonts w:ascii="Times New Roman" w:hAnsi="Times New Roman"/>
          <w:sz w:val="28"/>
          <w:szCs w:val="28"/>
          <w:lang w:val="kk-KZ" w:eastAsia="ko-KR"/>
        </w:rPr>
        <w:t xml:space="preserve">3. Оптикалық айналудың меншіктік бұрышы. </w:t>
      </w:r>
    </w:p>
    <w:p w:rsidR="003F5636" w:rsidRPr="003D02BE" w:rsidRDefault="00C006B7"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3.6.</w:t>
      </w:r>
      <w:r w:rsidR="003F5636" w:rsidRPr="003D02BE">
        <w:rPr>
          <w:rFonts w:ascii="Times New Roman" w:hAnsi="Times New Roman"/>
          <w:sz w:val="28"/>
          <w:szCs w:val="28"/>
          <w:lang w:val="kk-KZ" w:eastAsia="ko-KR"/>
        </w:rPr>
        <w:t>4. Әдістің қолданылу салалары.</w:t>
      </w:r>
    </w:p>
    <w:p w:rsidR="003F5636" w:rsidRPr="003D02BE" w:rsidRDefault="003F5636" w:rsidP="003F5636">
      <w:pPr>
        <w:ind w:firstLine="425"/>
        <w:jc w:val="both"/>
        <w:rPr>
          <w:rFonts w:ascii="Times New Roman" w:hAnsi="Times New Roman"/>
          <w:sz w:val="28"/>
          <w:szCs w:val="28"/>
          <w:lang w:val="kk-KZ" w:eastAsia="ko-KR"/>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eastAsia="ko-KR"/>
        </w:rPr>
        <w:t>3.</w:t>
      </w:r>
      <w:r w:rsidR="006F75E3">
        <w:rPr>
          <w:rFonts w:ascii="Times New Roman" w:hAnsi="Times New Roman"/>
          <w:sz w:val="28"/>
          <w:szCs w:val="28"/>
          <w:lang w:val="kk-KZ" w:eastAsia="ko-KR"/>
        </w:rPr>
        <w:t>6.</w:t>
      </w:r>
      <w:r w:rsidRPr="003D02BE">
        <w:rPr>
          <w:rFonts w:ascii="Times New Roman" w:hAnsi="Times New Roman"/>
          <w:sz w:val="28"/>
          <w:szCs w:val="28"/>
          <w:lang w:val="kk-KZ" w:eastAsia="ko-KR"/>
        </w:rPr>
        <w:t>1. Монохроматтық жарықтың оптикалық айналымын өлшеу.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Поляриметрия әдісі оптикалық белсенді заттардың құрылымын зерттеу және олардың концентрациясын өлшеу үшін кеңінен қолданылады. Асимметриялық молекулалық немесе кристалды құрылымы бар оптикалық белсенді заттар сызықтық полярланған жарықтың поляризация жазықтығын </w:t>
      </w:r>
      <w:r w:rsidRPr="003D02BE">
        <w:rPr>
          <w:rFonts w:ascii="Times New Roman" w:hAnsi="Times New Roman"/>
          <w:sz w:val="28"/>
          <w:szCs w:val="28"/>
        </w:rPr>
        <w:t>α</w:t>
      </w:r>
      <w:r w:rsidRPr="003D02BE">
        <w:rPr>
          <w:rFonts w:ascii="Times New Roman" w:hAnsi="Times New Roman"/>
          <w:sz w:val="28"/>
          <w:szCs w:val="28"/>
          <w:lang w:val="kk-KZ"/>
        </w:rPr>
        <w:t xml:space="preserve"> бұрышына – оптикалық белсенді заттың табиғатына, концентрациясына (ерітінділер үшін), жарықтың толқын ұзындығына, температураға, еріткіштің табиғатына байланысты поляризация жазықтығының айналу бұрышына айналдырады. Поляризация жазықтығының айналу бұрышының d</w:t>
      </w:r>
      <w:r w:rsidRPr="003D02BE">
        <w:rPr>
          <w:rFonts w:ascii="Times New Roman" w:hAnsi="Times New Roman"/>
          <w:sz w:val="28"/>
          <w:szCs w:val="28"/>
        </w:rPr>
        <w:t>α</w:t>
      </w:r>
      <w:r w:rsidRPr="003D02BE">
        <w:rPr>
          <w:rFonts w:ascii="Times New Roman" w:hAnsi="Times New Roman"/>
          <w:sz w:val="28"/>
          <w:szCs w:val="28"/>
          <w:lang w:val="kk-KZ"/>
        </w:rPr>
        <w:t xml:space="preserve">/dl толқын ұзындығына тәуелділігін сипаттайтын шама оптикалық айналу дисперсиясы деп аталады. </w:t>
      </w:r>
      <w:r w:rsidRPr="003D02BE">
        <w:rPr>
          <w:rFonts w:ascii="Times New Roman" w:hAnsi="Times New Roman"/>
          <w:sz w:val="28"/>
          <w:szCs w:val="28"/>
        </w:rPr>
        <w:t>Α</w:t>
      </w:r>
      <w:r w:rsidRPr="003D02BE">
        <w:rPr>
          <w:rFonts w:ascii="Times New Roman" w:hAnsi="Times New Roman"/>
          <w:sz w:val="28"/>
          <w:szCs w:val="28"/>
          <w:lang w:val="kk-KZ"/>
        </w:rPr>
        <w:t xml:space="preserve"> шамасы зат қабатының қалыңдығына және ерітіндінің концентрациясына пропорционалды.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Оптикалық белсенділік-молекуладағы электронды өзара әрекеттесу нәтижесінде пайда болатын молекуланың әртүрлі нүктелеріндегі жарық толқыны фазаларының айырмашылығын ескере отырып алынған екінші ретті әсер. Ол зат құрылымындағы кез-келген өзгерістерге және молекулааралық өзара әрекеттесуге өте сезімтал, сондықтан молекулалардағы алмастырғыштардың табиғаты (органикалық және күрделі бейорганикалық қосылыстар), олардың конформациясы, ішкі айналуы және т. б. туралы құнды ақпарат бере 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Талдаудың поляриметриялық әдісі жарықтың поляризациясы құбылысымен байланысты өлшеулерге негізделген. "Поляризация" термині бағыттың пайда болуын да білдіреді. Бұл жағдайда жарық тербелістерінің бағыты туралы сөз болып отыр. Жарық толқынында тербелістер оның таралу бағытына перпендикуляр бағытта жасалады. Демек, жарық толқындары көлденең.</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жарық толқындарының көлденең тербелістері бір бағытты болса, яғни тербелістер белгілі бір жазықтықта ғана жасалса, онда мұндай жарық толық поляризацияланған болып табылады. Егер тербелістің қандай да бір бағыты басым болса, жарық жартылай поляризацияланған болуы мүмкін. Табиғи жарықта тербелістердің қандай да бір бағдары жоқ. Олар барлық бағыттар бойынша жасалады. Мұндай жарық бағытталмаған болып есептеледі. Егер жарық сызба жазықтығына перпендикуляр бағытта тарайды және жарық толқынының мүмкін болатын көлденең тербелістерінің әрқайсысы бағыттамалармен бейнелейді деп болжайтын болса, онда алынған "жұлдызша" толық емес жарықтың шартты бейнесі болып табылады (</w:t>
      </w:r>
      <w:r>
        <w:rPr>
          <w:rFonts w:ascii="Times New Roman" w:hAnsi="Times New Roman"/>
          <w:sz w:val="28"/>
          <w:szCs w:val="28"/>
          <w:lang w:val="kk-KZ"/>
        </w:rPr>
        <w:t>13.</w:t>
      </w:r>
      <w:r w:rsidRPr="003D02BE">
        <w:rPr>
          <w:rFonts w:ascii="Times New Roman" w:hAnsi="Times New Roman"/>
          <w:sz w:val="28"/>
          <w:szCs w:val="28"/>
          <w:lang w:val="kk-KZ"/>
        </w:rPr>
        <w:t>1-ші сурет).</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07958E15" wp14:editId="0F7861FF">
            <wp:extent cx="3571875" cy="1943100"/>
            <wp:effectExtent l="0" t="0" r="9525" b="0"/>
            <wp:docPr id="249" name="Рисунок 249" descr="F:\Работа\Багдаулет агай\Новая папка (2)\Untitled.FR12 - 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F:\Работа\Багдаулет агай\Новая папка (2)\Untitled.FR12 - 0032.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571875" cy="1943100"/>
                    </a:xfrm>
                    <a:prstGeom prst="rect">
                      <a:avLst/>
                    </a:prstGeom>
                    <a:noFill/>
                    <a:ln>
                      <a:noFill/>
                    </a:ln>
                  </pic:spPr>
                </pic:pic>
              </a:graphicData>
            </a:graphic>
          </wp:inline>
        </w:drawing>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lang w:val="kk-KZ"/>
        </w:rPr>
      </w:pPr>
      <w:r>
        <w:rPr>
          <w:rFonts w:ascii="Times New Roman" w:hAnsi="Times New Roman"/>
          <w:sz w:val="28"/>
          <w:szCs w:val="28"/>
          <w:lang w:val="kk-KZ"/>
        </w:rPr>
        <w:t>3.</w:t>
      </w:r>
      <w:r w:rsidR="006F75E3">
        <w:rPr>
          <w:rFonts w:ascii="Times New Roman" w:hAnsi="Times New Roman"/>
          <w:sz w:val="28"/>
          <w:szCs w:val="28"/>
          <w:lang w:val="kk-KZ"/>
        </w:rPr>
        <w:t>6.</w:t>
      </w:r>
      <w:r w:rsidRPr="003D02BE">
        <w:rPr>
          <w:rFonts w:ascii="Times New Roman" w:hAnsi="Times New Roman"/>
          <w:sz w:val="28"/>
          <w:szCs w:val="28"/>
          <w:lang w:val="kk-KZ"/>
        </w:rPr>
        <w:t xml:space="preserve">1-ші сурет. Өзара перпендикуляр жазықтықтарда орындалатын жарық толқынының көлденең тербелістерін екіге бөлу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Барлық бағыттамалардың ұзындығы бойынша теңдігі барлық мүмкін бағыттар бойынша тербеліс амплитудасының немесе толық емес толқынның қарқындылығының теңдігіне (бұдан әрі қараңыз) сәйкес келеді. Бір қос көрсеткі толық поляризацияланған жарықтың графикалық символы екендігі анық.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Жарық толқынының таралу бағытына және бағытталған тербелістердің бағытына сәйкес келетін сызықтар арқылы өтетін жазықтықты тербеліс </w:t>
      </w:r>
      <w:r w:rsidRPr="003D02BE">
        <w:rPr>
          <w:rFonts w:ascii="Times New Roman" w:hAnsi="Times New Roman"/>
          <w:sz w:val="28"/>
          <w:szCs w:val="28"/>
          <w:lang w:val="kk-KZ"/>
        </w:rPr>
        <w:lastRenderedPageBreak/>
        <w:t>жазықтығы деп атайды, оған перпендикуляр жазықтықты поляризация жазықтығы деп атайды.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 заттар деп аталады, олар арқылы жазық поляризацияланған жарықтың өтуі поляризация жазықтығының айналуымен, оны белгілі бір бұрышқа бұрумен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Талдаудың поляриметриялық әдісі жазық поляризацияланған жарықтың поляризация жазықтығының айналу бұрышына ерітіндідегі оптикалық белсенді заттың концентрациясынан тәуелділігіне негізделген.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белсенділігі олардың молекулаларының құрылысымен байланысты заттар бұл қасиетті кристалл тордың құрылысымен анықталатын заттардан айырмашылығы ерітілген күйде сақтайды. Поляризация жазықтығының айналу бұрышының шамасы заттың молекулаларының көп саны поляризацияланған жарық сәулесінің жолында ерітіндіде болған сайын соғұрлым көп болады. Демек, айналу бұрышының шамасы ерітіндідегі осы оптикалық белсенді заттың концентрациясына және ыдыстың бір қабырғасынан жарық сәулесінің таралу желісі бойынша екіншісіне дейінгі арақашықтыққа байланысты. Бұл қашықтықтың өзгермеуі кезінде барлық анықтамаларда жазық поляризацияланған жарықтың поляризациясы жазықтығының айналу бұрышы ерітіндідегі заттың концентрациясына тура пропорционал болады. Бұл жағдайда анықтау барысы фотоэлектрлік және колориметриялық немесе рефрактометриялық талдау әдістеріндегі сияқты болуы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Талдаудың поляриметриялық әдісі қант және тамақ өнеркәсібінің басқа да салаларында (май, май өндіру), фармацевтика өнеркәсібінде (атап айтқанда, пенициллин өндіру кезінде) кеңінен қолданылады. Кейбір жағдайларда (сахариметрия) поляриметрия рефрактометрияға қарағанда ерекше әдіс болып табылатынын атап өткен жөн, себебі мәні тек оптикалық белсенді заттың қатысуымен анықталатын шаманы өлшеуге негізделеді. Аналитикалық химиямен тікелей байланысты емес зерттеу мақсаттары үшін поляриметрия минералогияда, микрохимияда, сондай-ақ оптикалық белсенді заттар қатысатын процестердің кинетикасын зерттеу кезінде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Жарықтың поляризациясы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Жарықтың поляризациясы-жарық сәулесіне перпендикуляр жазықтықта (жарық толқынының таралу бағыты) әртүрлі бағыттағы теңсіздіктерден тұратын оптикалық сәулеленудің негізгі қасиеттерінің бірі. "Жарықтың поляризациясы" терминін 1808 жылы Э.Малюс ұсынған. Оның есімімен және Дж.Био, о. Френель, Д. Араго, Д. Брюстер және т. б. атауларымен байланысты жарықтың поляризациясына негізделген эффектілерді кең зерттеудің басталуы.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Қос сәуленің сынуы-бұл анизотропты ортадағы жарық сәулесінің әртүрлі жылдамдықпен таралатын және екі өзара перпендикуляр жазықтықта полярланған екі терминге бөліну құбылысы. Қос сәуленің сынуы алғаш рет Копенгаген университетінің профессоры э.Бартолин 1669 жылы Исландиялық шпат кристалында табылған және сипаттаған. Егер жарық сәулесі кристалдың бетіне перпендикуляр түссе, онда ол екі сәулеге бөлінеді, олардың біреуі изотропты ортадағы сияқты сынусыз жалғасады, ал екіншісі жарықтың әдеттегі сыну заңын бұзып, жағына қарай ауытқиды (</w:t>
      </w:r>
      <w:r>
        <w:rPr>
          <w:rFonts w:ascii="Times New Roman" w:hAnsi="Times New Roman"/>
          <w:sz w:val="28"/>
          <w:szCs w:val="28"/>
          <w:lang w:val="kk-KZ"/>
        </w:rPr>
        <w:t>3.</w:t>
      </w:r>
      <w:r w:rsidR="006F75E3">
        <w:rPr>
          <w:rFonts w:ascii="Times New Roman" w:hAnsi="Times New Roman"/>
          <w:sz w:val="28"/>
          <w:szCs w:val="28"/>
          <w:lang w:val="kk-KZ"/>
        </w:rPr>
        <w:t>6.</w:t>
      </w:r>
      <w:r w:rsidRPr="003D02BE">
        <w:rPr>
          <w:rFonts w:ascii="Times New Roman" w:hAnsi="Times New Roman"/>
          <w:sz w:val="28"/>
          <w:szCs w:val="28"/>
          <w:lang w:val="kk-KZ"/>
        </w:rPr>
        <w:t xml:space="preserve">2-сурет). Тиісінше, бірінші </w:t>
      </w:r>
      <w:r w:rsidRPr="003D02BE">
        <w:rPr>
          <w:rFonts w:ascii="Times New Roman" w:hAnsi="Times New Roman"/>
          <w:sz w:val="28"/>
          <w:szCs w:val="28"/>
          <w:lang w:val="kk-KZ"/>
        </w:rPr>
        <w:lastRenderedPageBreak/>
        <w:t xml:space="preserve">сәуленің сәулелері қарапайым деп аталады, екіншісі ерекше </w:t>
      </w:r>
      <w:r w:rsidRPr="003D02BE">
        <w:rPr>
          <w:rFonts w:ascii="Times New Roman" w:hAnsi="Times New Roman"/>
          <w:sz w:val="28"/>
          <w:szCs w:val="28"/>
          <w:lang w:val="kk-KZ"/>
        </w:rPr>
        <w:t xml:space="preserve"> Кәдімгі және ерекше сәулелерден пайда болған бұрыш Қос сәуленің сыну бұрышы деп аталады. </w:t>
      </w:r>
      <w:r w:rsidRPr="003D02BE">
        <w:rPr>
          <w:rFonts w:ascii="Times New Roman" w:hAnsi="Times New Roman"/>
          <w:sz w:val="28"/>
          <w:szCs w:val="28"/>
        </w:rPr>
        <w:t>Егер сәуленің перпендикуляр құлауы жағдайы</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18543E1C" wp14:editId="72DF7187">
            <wp:extent cx="4867275" cy="376237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867275" cy="3762375"/>
                    </a:xfrm>
                    <a:prstGeom prst="rect">
                      <a:avLst/>
                    </a:prstGeom>
                    <a:noFill/>
                    <a:ln>
                      <a:noFill/>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Сурет . </w:t>
      </w:r>
      <w:r>
        <w:rPr>
          <w:rFonts w:ascii="Times New Roman" w:hAnsi="Times New Roman"/>
          <w:sz w:val="28"/>
          <w:szCs w:val="28"/>
          <w:lang w:val="kk-KZ"/>
        </w:rPr>
        <w:t>3.</w:t>
      </w:r>
      <w:r w:rsidR="006F75E3">
        <w:rPr>
          <w:rFonts w:ascii="Times New Roman" w:hAnsi="Times New Roman"/>
          <w:sz w:val="28"/>
          <w:szCs w:val="28"/>
          <w:lang w:val="kk-KZ"/>
        </w:rPr>
        <w:t>6.</w:t>
      </w:r>
      <w:r w:rsidRPr="003D02BE">
        <w:rPr>
          <w:rFonts w:ascii="Times New Roman" w:hAnsi="Times New Roman"/>
          <w:sz w:val="28"/>
          <w:szCs w:val="28"/>
          <w:lang w:val="kk-KZ"/>
        </w:rPr>
        <w:t>2. Бір осьті кристалда  Қос сәулелі сыну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Жарық шоғы кристалдың алдыңғы бетіне перпендикуляр құлаған кезде.</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Ерекше Сәуледегі электр векторының тербелістерінің бағыты поляризация жазықтығы болып табылатын негізгі бөліктің жазықтығында (оптикалық ось және жарық сәулесі арқылы өтетін) орналасқан. Ерекше Сәуледегі сыну заңдарының бұзылуы ерекше толқынның таралу жылдамдығына байланысты, сондықтан оның сыну көрсеткіші бағытқа байланысты. Негізгі қимаға перпендикуляр жазықтықта полярланған қарапайым толқын үшін сыну көрсеткіші барлық бағыттар үшін бірдей. Егер о нүктесінен болса (сурет. 1) ұзындығы әр түрлі бағыттағы пе және по мәндеріне тең векторларды салыңыз, содан кейін осы векторлардың ұштарының геометриялық орындары қарапайым толқын үшін сфера және ерекше (сыну көрсеткіштерінің беті) үшін эллипсоид құрайды.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Кәдімгі және ерекше сәулелердің қарқындылығының мөлдір кристалдарында, егер жарық табиғи болса, іс жүзінде бірдей болады. Диафрагмамен екі сәуленің сынуы кезінде пайда болған сәулелердің бірін бөліп, оны екінші кристалдан өткізіп, қайтадан екі сәуленің сынуын алуға болады. Алайда, бұл жағдайда қарапайым және ерекше сәулелердің қарқындылығы әртүрлі болады, өйткені құлаған сәуле полярланған. Қарқындылық қатынасы негізгі жазықтықтар түзетін кристалдардың өзара бағдарлануының өзгеру бұрышына байланысты.</w:t>
      </w:r>
    </w:p>
    <w:p w:rsidR="003F5636" w:rsidRPr="003D02BE" w:rsidRDefault="00B070CB" w:rsidP="003F5636">
      <w:pPr>
        <w:ind w:firstLine="425"/>
        <w:jc w:val="both"/>
        <w:rPr>
          <w:rFonts w:ascii="Times New Roman" w:hAnsi="Times New Roman"/>
          <w:sz w:val="28"/>
          <w:szCs w:val="28"/>
          <w:lang w:val="kk-KZ"/>
        </w:rPr>
      </w:pPr>
      <w:r>
        <w:rPr>
          <w:rFonts w:ascii="Times New Roman" w:hAnsi="Times New Roman"/>
          <w:sz w:val="28"/>
          <w:szCs w:val="28"/>
          <w:lang w:val="kk-KZ"/>
        </w:rPr>
        <w:lastRenderedPageBreak/>
        <w:t>О</w:t>
      </w:r>
      <w:r w:rsidR="003F5636" w:rsidRPr="003D02BE">
        <w:rPr>
          <w:rFonts w:ascii="Times New Roman" w:hAnsi="Times New Roman"/>
          <w:sz w:val="28"/>
          <w:szCs w:val="28"/>
          <w:lang w:val="kk-KZ"/>
        </w:rPr>
        <w:t>сы және басқа кристалдың қималары (оптикалық ось және жарық сәулесі арқылы өтетін жазықтықтар). Егер с=0° немесе 180° болса, онда тек қарапайым сәуле қалады. =90°, керісінше, ерекше сәуле ғана қалады. 45° температурада екі сәуленің қарқындылығы бірдей. Жалпы жағдайда кристалда екі оптикалық ось болуы мүмкін, яғни екі бағыт, олардың бойында екі сәуленің сынуы болмайды. Биаксиалды кристалдарда екі сәуленің сынуы кезінде пайда болатын екі Сәуле де ерекше болып көрінеді. Шамамен және N белгісімен сипатталатын қос сәуленің сынуы оң және теріс болуы мүмкін; осыған сәйкес оң және теріс (бір осьтік) кристалдар бөлінеді (</w:t>
      </w:r>
      <w:r w:rsidR="003F5636">
        <w:rPr>
          <w:rFonts w:ascii="Times New Roman" w:hAnsi="Times New Roman"/>
          <w:sz w:val="28"/>
          <w:szCs w:val="28"/>
          <w:lang w:val="kk-KZ"/>
        </w:rPr>
        <w:t>3.</w:t>
      </w:r>
      <w:r>
        <w:rPr>
          <w:rFonts w:ascii="Times New Roman" w:hAnsi="Times New Roman"/>
          <w:sz w:val="28"/>
          <w:szCs w:val="28"/>
          <w:lang w:val="kk-KZ"/>
        </w:rPr>
        <w:t>6.</w:t>
      </w:r>
      <w:r w:rsidR="003F5636" w:rsidRPr="003D02BE">
        <w:rPr>
          <w:rFonts w:ascii="Times New Roman" w:hAnsi="Times New Roman"/>
          <w:sz w:val="28"/>
          <w:szCs w:val="28"/>
          <w:lang w:val="kk-KZ"/>
        </w:rPr>
        <w:t>1-кесте).</w:t>
      </w:r>
    </w:p>
    <w:p w:rsidR="003F5636" w:rsidRPr="003D02BE" w:rsidRDefault="003F5636" w:rsidP="003F5636">
      <w:pPr>
        <w:pStyle w:val="af8"/>
        <w:ind w:left="0" w:firstLine="425"/>
        <w:jc w:val="both"/>
        <w:rPr>
          <w:lang w:val="kk-KZ"/>
        </w:rPr>
      </w:pPr>
      <w:r>
        <w:rPr>
          <w:lang w:val="kk-KZ"/>
        </w:rPr>
        <w:t>3.</w:t>
      </w:r>
      <w:r w:rsidR="00B070CB">
        <w:rPr>
          <w:lang w:val="kk-KZ"/>
        </w:rPr>
        <w:t>6.</w:t>
      </w:r>
      <w:r w:rsidRPr="003D02BE">
        <w:rPr>
          <w:lang w:val="kk-KZ"/>
        </w:rPr>
        <w:t>1</w:t>
      </w:r>
      <w:r w:rsidR="00B070CB">
        <w:rPr>
          <w:lang w:val="kk-KZ"/>
        </w:rPr>
        <w:t>.</w:t>
      </w:r>
      <w:r w:rsidRPr="003D02BE">
        <w:rPr>
          <w:lang w:val="kk-KZ"/>
        </w:rPr>
        <w:t xml:space="preserve"> кесте</w:t>
      </w:r>
      <w:r>
        <w:rPr>
          <w:lang w:val="kk-KZ"/>
        </w:rPr>
        <w:t xml:space="preserve"> </w:t>
      </w:r>
      <w:r w:rsidRPr="003D02BE">
        <w:rPr>
          <w:lang w:val="kk-KZ"/>
        </w:rPr>
        <w:t>Әр түрлі кристалдар үшін сыну көрсеткіштерінің мәні</w:t>
      </w:r>
    </w:p>
    <w:tbl>
      <w:tblPr>
        <w:tblStyle w:val="TableNormal"/>
        <w:tblW w:w="0" w:type="auto"/>
        <w:tblInd w:w="17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44"/>
        <w:gridCol w:w="891"/>
        <w:gridCol w:w="1626"/>
        <w:gridCol w:w="1941"/>
      </w:tblGrid>
      <w:tr w:rsidR="003F5636" w:rsidRPr="00B070CB" w:rsidTr="003B4FC5">
        <w:trPr>
          <w:trHeight w:val="870"/>
        </w:trPr>
        <w:tc>
          <w:tcPr>
            <w:tcW w:w="1844" w:type="dxa"/>
          </w:tcPr>
          <w:p w:rsidR="003F5636" w:rsidRPr="00B070CB" w:rsidRDefault="003F5636" w:rsidP="003B4FC5">
            <w:pPr>
              <w:pStyle w:val="TableParagraph"/>
              <w:spacing w:line="240" w:lineRule="auto"/>
              <w:ind w:left="0" w:right="0" w:firstLine="425"/>
              <w:jc w:val="both"/>
              <w:rPr>
                <w:rFonts w:cs="Times New Roman"/>
                <w:sz w:val="28"/>
                <w:szCs w:val="28"/>
                <w:lang w:val="kk-KZ"/>
              </w:rPr>
            </w:pPr>
            <w:r w:rsidRPr="00B070CB">
              <w:rPr>
                <w:rFonts w:cs="Times New Roman"/>
                <w:sz w:val="28"/>
                <w:szCs w:val="28"/>
                <w:lang w:val="kk-KZ"/>
              </w:rPr>
              <w:t>Кристалл</w:t>
            </w:r>
          </w:p>
        </w:tc>
        <w:tc>
          <w:tcPr>
            <w:tcW w:w="891" w:type="dxa"/>
          </w:tcPr>
          <w:p w:rsidR="003F5636" w:rsidRPr="00B070CB" w:rsidRDefault="003F5636" w:rsidP="003B4FC5">
            <w:pPr>
              <w:pStyle w:val="TableParagraph"/>
              <w:spacing w:line="240" w:lineRule="auto"/>
              <w:ind w:left="0" w:right="0" w:firstLine="425"/>
              <w:jc w:val="both"/>
              <w:rPr>
                <w:rFonts w:cs="Times New Roman"/>
                <w:i/>
                <w:sz w:val="28"/>
                <w:szCs w:val="28"/>
                <w:lang w:val="kk-KZ"/>
              </w:rPr>
            </w:pPr>
            <w:r w:rsidRPr="00B070CB">
              <w:rPr>
                <w:rFonts w:cs="Times New Roman"/>
                <w:i/>
                <w:sz w:val="28"/>
                <w:szCs w:val="28"/>
                <w:lang w:val="kk-KZ"/>
              </w:rPr>
              <w:t>n</w:t>
            </w:r>
            <w:r w:rsidRPr="00B070CB">
              <w:rPr>
                <w:rFonts w:cs="Times New Roman"/>
                <w:i/>
                <w:sz w:val="28"/>
                <w:szCs w:val="28"/>
                <w:vertAlign w:val="subscript"/>
                <w:lang w:val="kk-KZ"/>
              </w:rPr>
              <w:t>o</w:t>
            </w:r>
          </w:p>
        </w:tc>
        <w:tc>
          <w:tcPr>
            <w:tcW w:w="1626" w:type="dxa"/>
          </w:tcPr>
          <w:p w:rsidR="003F5636" w:rsidRPr="00B070CB" w:rsidRDefault="003F5636" w:rsidP="003B4FC5">
            <w:pPr>
              <w:pStyle w:val="TableParagraph"/>
              <w:spacing w:line="240" w:lineRule="auto"/>
              <w:ind w:left="0" w:right="0" w:firstLine="425"/>
              <w:jc w:val="both"/>
              <w:rPr>
                <w:rFonts w:cs="Times New Roman"/>
                <w:i/>
                <w:sz w:val="28"/>
                <w:szCs w:val="28"/>
                <w:lang w:val="kk-KZ"/>
              </w:rPr>
            </w:pPr>
            <w:r w:rsidRPr="00B070CB">
              <w:rPr>
                <w:rFonts w:cs="Times New Roman"/>
                <w:i/>
                <w:position w:val="4"/>
                <w:sz w:val="28"/>
                <w:szCs w:val="28"/>
                <w:lang w:val="kk-KZ"/>
              </w:rPr>
              <w:t>n</w:t>
            </w:r>
            <w:r w:rsidRPr="00B070CB">
              <w:rPr>
                <w:rFonts w:cs="Times New Roman"/>
                <w:i/>
                <w:sz w:val="28"/>
                <w:szCs w:val="28"/>
                <w:lang w:val="kk-KZ"/>
              </w:rPr>
              <w:t>e</w:t>
            </w:r>
            <w:r w:rsidRPr="00B070CB">
              <w:rPr>
                <w:rFonts w:cs="Times New Roman"/>
                <w:i/>
                <w:spacing w:val="-1"/>
                <w:sz w:val="28"/>
                <w:szCs w:val="28"/>
                <w:lang w:val="kk-KZ"/>
              </w:rPr>
              <w:t xml:space="preserve"> </w:t>
            </w:r>
            <w:r w:rsidRPr="00B070CB">
              <w:rPr>
                <w:rFonts w:cs="Times New Roman"/>
                <w:i/>
                <w:sz w:val="28"/>
                <w:szCs w:val="28"/>
                <w:lang w:val="kk-KZ"/>
              </w:rPr>
              <w:t>макс</w:t>
            </w:r>
          </w:p>
        </w:tc>
        <w:tc>
          <w:tcPr>
            <w:tcW w:w="1941" w:type="dxa"/>
          </w:tcPr>
          <w:p w:rsidR="003F5636" w:rsidRPr="00B070CB" w:rsidRDefault="003F5636" w:rsidP="003B4FC5">
            <w:pPr>
              <w:pStyle w:val="TableParagraph"/>
              <w:spacing w:line="240" w:lineRule="auto"/>
              <w:ind w:left="0" w:right="0" w:firstLine="425"/>
              <w:jc w:val="both"/>
              <w:rPr>
                <w:rFonts w:cs="Times New Roman"/>
                <w:i/>
                <w:sz w:val="28"/>
                <w:szCs w:val="28"/>
                <w:lang w:val="kk-KZ"/>
              </w:rPr>
            </w:pPr>
            <w:r w:rsidRPr="00B070CB">
              <w:rPr>
                <w:rFonts w:cs="Times New Roman"/>
                <w:i/>
                <w:sz w:val="28"/>
                <w:szCs w:val="28"/>
                <w:lang w:val="kk-KZ"/>
              </w:rPr>
              <w:t>n=</w:t>
            </w:r>
            <w:r w:rsidRPr="00B070CB">
              <w:rPr>
                <w:rFonts w:cs="Times New Roman"/>
                <w:sz w:val="28"/>
                <w:szCs w:val="28"/>
                <w:lang w:val="kk-KZ"/>
              </w:rPr>
              <w:t></w:t>
            </w:r>
            <w:r w:rsidRPr="00B070CB">
              <w:rPr>
                <w:rFonts w:cs="Times New Roman"/>
                <w:spacing w:val="-6"/>
                <w:sz w:val="28"/>
                <w:szCs w:val="28"/>
                <w:lang w:val="kk-KZ"/>
              </w:rPr>
              <w:t xml:space="preserve"> </w:t>
            </w:r>
            <w:r w:rsidRPr="00B070CB">
              <w:rPr>
                <w:rFonts w:cs="Times New Roman"/>
                <w:i/>
                <w:sz w:val="28"/>
                <w:szCs w:val="28"/>
                <w:lang w:val="kk-KZ"/>
              </w:rPr>
              <w:t>n</w:t>
            </w:r>
            <w:r w:rsidRPr="00B070CB">
              <w:rPr>
                <w:rFonts w:cs="Times New Roman"/>
                <w:i/>
                <w:position w:val="-3"/>
                <w:sz w:val="28"/>
                <w:szCs w:val="28"/>
                <w:lang w:val="kk-KZ"/>
              </w:rPr>
              <w:t>e</w:t>
            </w:r>
            <w:r w:rsidRPr="00B070CB">
              <w:rPr>
                <w:rFonts w:cs="Times New Roman"/>
                <w:i/>
                <w:spacing w:val="-2"/>
                <w:position w:val="-3"/>
                <w:sz w:val="28"/>
                <w:szCs w:val="28"/>
                <w:lang w:val="kk-KZ"/>
              </w:rPr>
              <w:t xml:space="preserve"> </w:t>
            </w:r>
            <w:r w:rsidRPr="00B070CB">
              <w:rPr>
                <w:rFonts w:cs="Times New Roman"/>
                <w:i/>
                <w:position w:val="-3"/>
                <w:sz w:val="28"/>
                <w:szCs w:val="28"/>
                <w:lang w:val="kk-KZ"/>
              </w:rPr>
              <w:t>макс</w:t>
            </w:r>
            <w:r w:rsidRPr="00B070CB">
              <w:rPr>
                <w:rFonts w:cs="Times New Roman"/>
                <w:sz w:val="28"/>
                <w:szCs w:val="28"/>
                <w:lang w:val="kk-KZ"/>
              </w:rPr>
              <w:t></w:t>
            </w:r>
            <w:r w:rsidRPr="00B070CB">
              <w:rPr>
                <w:rFonts w:cs="Times New Roman"/>
                <w:spacing w:val="-7"/>
                <w:sz w:val="28"/>
                <w:szCs w:val="28"/>
                <w:lang w:val="kk-KZ"/>
              </w:rPr>
              <w:t xml:space="preserve"> </w:t>
            </w:r>
            <w:r w:rsidRPr="00B070CB">
              <w:rPr>
                <w:rFonts w:cs="Times New Roman"/>
                <w:i/>
                <w:sz w:val="28"/>
                <w:szCs w:val="28"/>
                <w:lang w:val="kk-KZ"/>
              </w:rPr>
              <w:t>n</w:t>
            </w:r>
            <w:r w:rsidRPr="00B070CB">
              <w:rPr>
                <w:rFonts w:cs="Times New Roman"/>
                <w:i/>
                <w:position w:val="-3"/>
                <w:sz w:val="28"/>
                <w:szCs w:val="28"/>
                <w:lang w:val="kk-KZ"/>
              </w:rPr>
              <w:t>о</w:t>
            </w:r>
          </w:p>
        </w:tc>
      </w:tr>
      <w:tr w:rsidR="003F5636" w:rsidRPr="00B070CB" w:rsidTr="003B4FC5">
        <w:trPr>
          <w:trHeight w:val="585"/>
        </w:trPr>
        <w:tc>
          <w:tcPr>
            <w:tcW w:w="1844" w:type="dxa"/>
          </w:tcPr>
          <w:p w:rsidR="003F5636" w:rsidRPr="003D02BE" w:rsidRDefault="003F5636" w:rsidP="00B070CB">
            <w:pPr>
              <w:pStyle w:val="TableParagraph"/>
              <w:spacing w:line="240" w:lineRule="auto"/>
              <w:ind w:left="0" w:right="0"/>
              <w:jc w:val="both"/>
              <w:rPr>
                <w:rFonts w:cs="Times New Roman"/>
                <w:sz w:val="28"/>
                <w:szCs w:val="28"/>
                <w:lang w:val="kk-KZ"/>
              </w:rPr>
            </w:pPr>
            <w:r w:rsidRPr="003D02BE">
              <w:rPr>
                <w:rFonts w:cs="Times New Roman"/>
                <w:sz w:val="28"/>
                <w:szCs w:val="28"/>
                <w:lang w:val="kk-KZ"/>
              </w:rPr>
              <w:t>Исландиялық штап</w:t>
            </w:r>
          </w:p>
        </w:tc>
        <w:tc>
          <w:tcPr>
            <w:tcW w:w="891" w:type="dxa"/>
          </w:tcPr>
          <w:p w:rsidR="003F5636" w:rsidRPr="00B070CB" w:rsidRDefault="003F5636" w:rsidP="00B070CB">
            <w:pPr>
              <w:pStyle w:val="TableParagraph"/>
              <w:spacing w:line="240" w:lineRule="auto"/>
              <w:ind w:left="0" w:right="0"/>
              <w:jc w:val="both"/>
              <w:rPr>
                <w:rFonts w:cs="Times New Roman"/>
                <w:sz w:val="28"/>
                <w:szCs w:val="28"/>
                <w:lang w:val="kk-KZ"/>
              </w:rPr>
            </w:pPr>
            <w:r w:rsidRPr="00B070CB">
              <w:rPr>
                <w:rFonts w:cs="Times New Roman"/>
                <w:sz w:val="28"/>
                <w:szCs w:val="28"/>
                <w:lang w:val="kk-KZ"/>
              </w:rPr>
              <w:t>1,65836</w:t>
            </w:r>
          </w:p>
        </w:tc>
        <w:tc>
          <w:tcPr>
            <w:tcW w:w="1626" w:type="dxa"/>
          </w:tcPr>
          <w:p w:rsidR="003F5636" w:rsidRPr="00B070CB" w:rsidRDefault="003F5636" w:rsidP="003B4FC5">
            <w:pPr>
              <w:pStyle w:val="TableParagraph"/>
              <w:spacing w:line="240" w:lineRule="auto"/>
              <w:ind w:left="0" w:right="0" w:firstLine="425"/>
              <w:jc w:val="both"/>
              <w:rPr>
                <w:rFonts w:cs="Times New Roman"/>
                <w:sz w:val="28"/>
                <w:szCs w:val="28"/>
                <w:lang w:val="kk-KZ"/>
              </w:rPr>
            </w:pPr>
            <w:r w:rsidRPr="00B070CB">
              <w:rPr>
                <w:rFonts w:cs="Times New Roman"/>
                <w:sz w:val="28"/>
                <w:szCs w:val="28"/>
                <w:lang w:val="kk-KZ"/>
              </w:rPr>
              <w:t>1,48639</w:t>
            </w:r>
          </w:p>
        </w:tc>
        <w:tc>
          <w:tcPr>
            <w:tcW w:w="1941" w:type="dxa"/>
          </w:tcPr>
          <w:p w:rsidR="003F5636" w:rsidRPr="00B070CB" w:rsidRDefault="003F5636" w:rsidP="003B4FC5">
            <w:pPr>
              <w:pStyle w:val="TableParagraph"/>
              <w:spacing w:line="240" w:lineRule="auto"/>
              <w:ind w:left="0" w:right="0" w:firstLine="425"/>
              <w:jc w:val="both"/>
              <w:rPr>
                <w:rFonts w:cs="Times New Roman"/>
                <w:sz w:val="28"/>
                <w:szCs w:val="28"/>
                <w:lang w:val="kk-KZ"/>
              </w:rPr>
            </w:pPr>
            <w:r w:rsidRPr="00B070CB">
              <w:rPr>
                <w:rFonts w:cs="Times New Roman"/>
                <w:sz w:val="28"/>
                <w:szCs w:val="28"/>
                <w:lang w:val="kk-KZ"/>
              </w:rPr>
              <w:t>-0,17197</w:t>
            </w:r>
          </w:p>
        </w:tc>
      </w:tr>
      <w:tr w:rsidR="003F5636" w:rsidRPr="00B070CB" w:rsidTr="003B4FC5">
        <w:trPr>
          <w:trHeight w:val="585"/>
        </w:trPr>
        <w:tc>
          <w:tcPr>
            <w:tcW w:w="1844" w:type="dxa"/>
          </w:tcPr>
          <w:p w:rsidR="003F5636" w:rsidRPr="00B070CB" w:rsidRDefault="003F5636" w:rsidP="00B070CB">
            <w:pPr>
              <w:pStyle w:val="TableParagraph"/>
              <w:spacing w:line="240" w:lineRule="auto"/>
              <w:ind w:left="0" w:right="0"/>
              <w:jc w:val="both"/>
              <w:rPr>
                <w:rFonts w:cs="Times New Roman"/>
                <w:sz w:val="28"/>
                <w:szCs w:val="28"/>
                <w:lang w:val="kk-KZ"/>
              </w:rPr>
            </w:pPr>
            <w:r w:rsidRPr="00B070CB">
              <w:rPr>
                <w:rFonts w:cs="Times New Roman"/>
                <w:sz w:val="28"/>
                <w:szCs w:val="28"/>
                <w:lang w:val="kk-KZ"/>
              </w:rPr>
              <w:t>Кварц</w:t>
            </w:r>
          </w:p>
        </w:tc>
        <w:tc>
          <w:tcPr>
            <w:tcW w:w="891" w:type="dxa"/>
          </w:tcPr>
          <w:p w:rsidR="003F5636" w:rsidRPr="00B070CB" w:rsidRDefault="003F5636" w:rsidP="00B070CB">
            <w:pPr>
              <w:pStyle w:val="TableParagraph"/>
              <w:spacing w:line="240" w:lineRule="auto"/>
              <w:ind w:left="0" w:right="0"/>
              <w:jc w:val="both"/>
              <w:rPr>
                <w:rFonts w:cs="Times New Roman"/>
                <w:sz w:val="28"/>
                <w:szCs w:val="28"/>
                <w:lang w:val="kk-KZ"/>
              </w:rPr>
            </w:pPr>
            <w:r w:rsidRPr="00B070CB">
              <w:rPr>
                <w:rFonts w:cs="Times New Roman"/>
                <w:sz w:val="28"/>
                <w:szCs w:val="28"/>
                <w:lang w:val="kk-KZ"/>
              </w:rPr>
              <w:t>1,5442</w:t>
            </w:r>
          </w:p>
        </w:tc>
        <w:tc>
          <w:tcPr>
            <w:tcW w:w="1626" w:type="dxa"/>
          </w:tcPr>
          <w:p w:rsidR="003F5636" w:rsidRPr="00B070CB" w:rsidRDefault="003F5636" w:rsidP="003B4FC5">
            <w:pPr>
              <w:pStyle w:val="TableParagraph"/>
              <w:spacing w:line="240" w:lineRule="auto"/>
              <w:ind w:left="0" w:right="0" w:firstLine="425"/>
              <w:jc w:val="both"/>
              <w:rPr>
                <w:rFonts w:cs="Times New Roman"/>
                <w:sz w:val="28"/>
                <w:szCs w:val="28"/>
                <w:lang w:val="kk-KZ"/>
              </w:rPr>
            </w:pPr>
            <w:r w:rsidRPr="00B070CB">
              <w:rPr>
                <w:rFonts w:cs="Times New Roman"/>
                <w:sz w:val="28"/>
                <w:szCs w:val="28"/>
                <w:lang w:val="kk-KZ"/>
              </w:rPr>
              <w:t>1,5533</w:t>
            </w:r>
          </w:p>
        </w:tc>
        <w:tc>
          <w:tcPr>
            <w:tcW w:w="1941" w:type="dxa"/>
          </w:tcPr>
          <w:p w:rsidR="003F5636" w:rsidRPr="00B070CB" w:rsidRDefault="003F5636" w:rsidP="003B4FC5">
            <w:pPr>
              <w:pStyle w:val="TableParagraph"/>
              <w:spacing w:line="240" w:lineRule="auto"/>
              <w:ind w:left="0" w:right="0" w:firstLine="425"/>
              <w:jc w:val="both"/>
              <w:rPr>
                <w:rFonts w:cs="Times New Roman"/>
                <w:sz w:val="28"/>
                <w:szCs w:val="28"/>
                <w:lang w:val="kk-KZ"/>
              </w:rPr>
            </w:pPr>
            <w:r w:rsidRPr="00B070CB">
              <w:rPr>
                <w:rFonts w:cs="Times New Roman"/>
                <w:sz w:val="28"/>
                <w:szCs w:val="28"/>
                <w:lang w:val="kk-KZ"/>
              </w:rPr>
              <w:t>+0,0091</w:t>
            </w:r>
          </w:p>
        </w:tc>
      </w:tr>
      <w:tr w:rsidR="003F5636" w:rsidRPr="003D02BE" w:rsidTr="003B4FC5">
        <w:trPr>
          <w:trHeight w:val="585"/>
        </w:trPr>
        <w:tc>
          <w:tcPr>
            <w:tcW w:w="1844" w:type="dxa"/>
          </w:tcPr>
          <w:p w:rsidR="003F5636" w:rsidRPr="00B070CB" w:rsidRDefault="003F5636" w:rsidP="00B070CB">
            <w:pPr>
              <w:pStyle w:val="TableParagraph"/>
              <w:spacing w:line="240" w:lineRule="auto"/>
              <w:ind w:left="0" w:right="0"/>
              <w:jc w:val="both"/>
              <w:rPr>
                <w:rFonts w:cs="Times New Roman"/>
                <w:sz w:val="28"/>
                <w:szCs w:val="28"/>
                <w:lang w:val="kk-KZ"/>
              </w:rPr>
            </w:pPr>
            <w:r w:rsidRPr="00B070CB">
              <w:rPr>
                <w:rFonts w:cs="Times New Roman"/>
                <w:sz w:val="28"/>
                <w:szCs w:val="28"/>
                <w:lang w:val="kk-KZ"/>
              </w:rPr>
              <w:t>Каломель</w:t>
            </w:r>
          </w:p>
        </w:tc>
        <w:tc>
          <w:tcPr>
            <w:tcW w:w="891" w:type="dxa"/>
          </w:tcPr>
          <w:p w:rsidR="003F5636" w:rsidRPr="00B070CB" w:rsidRDefault="003F5636" w:rsidP="00B070CB">
            <w:pPr>
              <w:pStyle w:val="TableParagraph"/>
              <w:spacing w:line="240" w:lineRule="auto"/>
              <w:ind w:left="0" w:right="0"/>
              <w:jc w:val="both"/>
              <w:rPr>
                <w:rFonts w:cs="Times New Roman"/>
                <w:sz w:val="28"/>
                <w:szCs w:val="28"/>
                <w:lang w:val="kk-KZ"/>
              </w:rPr>
            </w:pPr>
            <w:r w:rsidRPr="00B070CB">
              <w:rPr>
                <w:rFonts w:cs="Times New Roman"/>
                <w:sz w:val="28"/>
                <w:szCs w:val="28"/>
                <w:lang w:val="kk-KZ"/>
              </w:rPr>
              <w:t>1,9733</w:t>
            </w:r>
          </w:p>
        </w:tc>
        <w:tc>
          <w:tcPr>
            <w:tcW w:w="1626" w:type="dxa"/>
          </w:tcPr>
          <w:p w:rsidR="003F5636" w:rsidRPr="003D02BE" w:rsidRDefault="003F5636" w:rsidP="003B4FC5">
            <w:pPr>
              <w:pStyle w:val="TableParagraph"/>
              <w:spacing w:line="240" w:lineRule="auto"/>
              <w:ind w:left="0" w:right="0" w:firstLine="425"/>
              <w:jc w:val="both"/>
              <w:rPr>
                <w:rFonts w:cs="Times New Roman"/>
                <w:sz w:val="28"/>
                <w:szCs w:val="28"/>
              </w:rPr>
            </w:pPr>
            <w:r w:rsidRPr="00B070CB">
              <w:rPr>
                <w:rFonts w:cs="Times New Roman"/>
                <w:sz w:val="28"/>
                <w:szCs w:val="28"/>
                <w:lang w:val="kk-KZ"/>
              </w:rPr>
              <w:t>2,</w:t>
            </w:r>
            <w:r w:rsidRPr="003D02BE">
              <w:rPr>
                <w:rFonts w:cs="Times New Roman"/>
                <w:sz w:val="28"/>
                <w:szCs w:val="28"/>
              </w:rPr>
              <w:t>6559</w:t>
            </w:r>
          </w:p>
        </w:tc>
        <w:tc>
          <w:tcPr>
            <w:tcW w:w="1941" w:type="dxa"/>
          </w:tcPr>
          <w:p w:rsidR="003F5636" w:rsidRPr="003D02BE" w:rsidRDefault="003F5636" w:rsidP="003B4FC5">
            <w:pPr>
              <w:pStyle w:val="TableParagraph"/>
              <w:spacing w:line="240" w:lineRule="auto"/>
              <w:ind w:left="0" w:right="0" w:firstLine="425"/>
              <w:jc w:val="both"/>
              <w:rPr>
                <w:rFonts w:cs="Times New Roman"/>
                <w:sz w:val="28"/>
                <w:szCs w:val="28"/>
              </w:rPr>
            </w:pPr>
            <w:r w:rsidRPr="003D02BE">
              <w:rPr>
                <w:rFonts w:cs="Times New Roman"/>
                <w:sz w:val="28"/>
                <w:szCs w:val="28"/>
              </w:rPr>
              <w:t>+0,6826</w:t>
            </w:r>
          </w:p>
        </w:tc>
      </w:tr>
      <w:tr w:rsidR="003F5636" w:rsidRPr="003D02BE" w:rsidTr="003B4FC5">
        <w:trPr>
          <w:trHeight w:val="584"/>
        </w:trPr>
        <w:tc>
          <w:tcPr>
            <w:tcW w:w="1844" w:type="dxa"/>
          </w:tcPr>
          <w:p w:rsidR="003F5636" w:rsidRPr="003D02BE" w:rsidRDefault="003F5636" w:rsidP="00B070CB">
            <w:pPr>
              <w:pStyle w:val="TableParagraph"/>
              <w:spacing w:line="240" w:lineRule="auto"/>
              <w:ind w:left="0" w:right="0"/>
              <w:jc w:val="both"/>
              <w:rPr>
                <w:rFonts w:cs="Times New Roman"/>
                <w:sz w:val="28"/>
                <w:szCs w:val="28"/>
                <w:lang w:val="kk-KZ"/>
              </w:rPr>
            </w:pPr>
            <w:r w:rsidRPr="003D02BE">
              <w:rPr>
                <w:rFonts w:cs="Times New Roman"/>
                <w:sz w:val="28"/>
                <w:szCs w:val="28"/>
                <w:lang w:val="kk-KZ"/>
              </w:rPr>
              <w:t>Натрий  селитрасы</w:t>
            </w:r>
          </w:p>
        </w:tc>
        <w:tc>
          <w:tcPr>
            <w:tcW w:w="891" w:type="dxa"/>
          </w:tcPr>
          <w:p w:rsidR="003F5636" w:rsidRPr="003D02BE" w:rsidRDefault="003F5636" w:rsidP="00B070CB">
            <w:pPr>
              <w:pStyle w:val="TableParagraph"/>
              <w:spacing w:line="240" w:lineRule="auto"/>
              <w:ind w:left="0" w:right="0"/>
              <w:jc w:val="both"/>
              <w:rPr>
                <w:rFonts w:cs="Times New Roman"/>
                <w:sz w:val="28"/>
                <w:szCs w:val="28"/>
              </w:rPr>
            </w:pPr>
            <w:r w:rsidRPr="003D02BE">
              <w:rPr>
                <w:rFonts w:cs="Times New Roman"/>
                <w:sz w:val="28"/>
                <w:szCs w:val="28"/>
              </w:rPr>
              <w:t>1,587</w:t>
            </w:r>
          </w:p>
        </w:tc>
        <w:tc>
          <w:tcPr>
            <w:tcW w:w="1626" w:type="dxa"/>
          </w:tcPr>
          <w:p w:rsidR="003F5636" w:rsidRPr="003D02BE" w:rsidRDefault="003F5636" w:rsidP="003B4FC5">
            <w:pPr>
              <w:pStyle w:val="TableParagraph"/>
              <w:spacing w:line="240" w:lineRule="auto"/>
              <w:ind w:left="0" w:right="0" w:firstLine="425"/>
              <w:jc w:val="both"/>
              <w:rPr>
                <w:rFonts w:cs="Times New Roman"/>
                <w:sz w:val="28"/>
                <w:szCs w:val="28"/>
              </w:rPr>
            </w:pPr>
            <w:r w:rsidRPr="003D02BE">
              <w:rPr>
                <w:rFonts w:cs="Times New Roman"/>
                <w:sz w:val="28"/>
                <w:szCs w:val="28"/>
              </w:rPr>
              <w:t>1,336</w:t>
            </w:r>
          </w:p>
        </w:tc>
        <w:tc>
          <w:tcPr>
            <w:tcW w:w="1941" w:type="dxa"/>
          </w:tcPr>
          <w:p w:rsidR="003F5636" w:rsidRPr="003D02BE" w:rsidRDefault="003F5636" w:rsidP="003B4FC5">
            <w:pPr>
              <w:pStyle w:val="TableParagraph"/>
              <w:spacing w:line="240" w:lineRule="auto"/>
              <w:ind w:left="0" w:right="0" w:firstLine="425"/>
              <w:jc w:val="both"/>
              <w:rPr>
                <w:rFonts w:cs="Times New Roman"/>
                <w:sz w:val="28"/>
                <w:szCs w:val="28"/>
              </w:rPr>
            </w:pPr>
            <w:r w:rsidRPr="003D02BE">
              <w:rPr>
                <w:rFonts w:cs="Times New Roman"/>
                <w:sz w:val="28"/>
                <w:szCs w:val="28"/>
              </w:rPr>
              <w:t>-0,251</w:t>
            </w:r>
          </w:p>
        </w:tc>
      </w:tr>
    </w:tbl>
    <w:p w:rsidR="003F5636" w:rsidRPr="003D02BE" w:rsidRDefault="003F5636" w:rsidP="003F5636">
      <w:pPr>
        <w:pStyle w:val="af8"/>
        <w:ind w:left="0" w:firstLine="425"/>
        <w:jc w:val="both"/>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Қос сәуленің сынуы үлкен болған жағдайда n өлшеу призмалардың немесе n өлшеулерін әртүрлі бағытта жасауға мүмкіндік беретін арнайы Кристалл-рефрактометрлердің көмегімен сыну көрсеткіштерін тікелей анықтау арқылы жүзеге асырылуы мүмкін. Көптеген жағдайларда (әсіресе анизотропты денелердің жұқа қабаттары үшін) екі сәуленің кеңістіктік бөлінуі соншалықты аз болған кезде, оны өлшеу мүмкін емес, өлшеу жарықтың поляризация сипатын анизотропты зат қабатынан өткен кезде бақылау негізінде жасалады.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Қос сәуленің сынуы анизотропты ортада электромагниттік толқындардың таралу ерекшеліктерімен түсіндіріледі. E жарық толқынының электр өрісі затқа еніп, Орта атомдары мен молекулаларында электрондардың мәжбүрлі тербелістерін тудырады. Тербелмелі электрондар өз кезегінде жарықтың қайталама сәулелену көзі болып табылады.</w:t>
      </w:r>
    </w:p>
    <w:p w:rsidR="003F5636" w:rsidRPr="004F5693" w:rsidRDefault="003F5636" w:rsidP="003F5636">
      <w:pPr>
        <w:ind w:firstLine="425"/>
        <w:jc w:val="both"/>
        <w:rPr>
          <w:rFonts w:ascii="Times New Roman" w:hAnsi="Times New Roman"/>
          <w:sz w:val="28"/>
          <w:szCs w:val="28"/>
          <w:lang w:val="kk-KZ"/>
        </w:rPr>
      </w:pPr>
      <w:r w:rsidRPr="004F5693">
        <w:rPr>
          <w:rFonts w:ascii="Times New Roman" w:hAnsi="Times New Roman"/>
          <w:sz w:val="28"/>
          <w:szCs w:val="28"/>
          <w:lang w:val="kk-KZ"/>
        </w:rPr>
        <w:t>Заттың оптикалық белсенділігі</w:t>
      </w:r>
      <w:r w:rsidR="004F5693">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Оптикалық белсенділік-бұл ортаның жарық арқылы өтетін поляризация жазықтығының айналуын тудыратын қабілеті. Оптикалық белсенділіктің ашылуына әкелген алғашқы зерттеулердің бірі зерттеу болды сызықтық полярланған жарықтың қарқындылығы анализатор арқылы өткеннен кейін оқиға жарығының поляризация жазықтықтары мен Э.Л. Малюс жүргізген анализатор арасындағы α бұрышынан тәуелділігі. 1810 жылы ол Io анализаторына түсетін қарқындылық пен одан шығатын I жарық пен Malus заңы деп аталатын бұрыштық байланыс арасындағы байланысты анықтады: I=Іосоѕ2 </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белсенділіктің өзі алғаш рет 1811 жылы Д. ф.</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Кварцтағы Араго. 1815 жылы Дж. Б. Био оны таза сұйықтықтардан (скипидар), содан кейін көптеген, негізінен органикалық заттардың ерітінділері мен буларынан тапты. Ол мұны анықтады: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а) поляризация жазықтығының бұрылысы сызықтық қалыңдығына байланысты қатынасы белсенді заттың (немесе оның ерітіндісінің) l қабатының бұрышы </w:t>
      </w:r>
      <w:r w:rsidRPr="003D02BE">
        <w:rPr>
          <w:rFonts w:ascii="Times New Roman" w:hAnsi="Times New Roman"/>
          <w:sz w:val="28"/>
          <w:szCs w:val="28"/>
          <w:lang w:val="kk-KZ"/>
        </w:rPr>
        <w:t> және осы заттың концентрациясы с (био Заңы):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w:t>
      </w:r>
      <w:r w:rsidRPr="003D02BE">
        <w:rPr>
          <w:rFonts w:ascii="Times New Roman" w:hAnsi="Times New Roman"/>
          <w:i/>
          <w:sz w:val="28"/>
          <w:szCs w:val="28"/>
          <w:lang w:val="kk-KZ"/>
        </w:rPr>
        <w:t>=</w:t>
      </w:r>
      <w:r w:rsidRPr="003D02BE">
        <w:rPr>
          <w:rFonts w:ascii="Times New Roman" w:hAnsi="Times New Roman"/>
          <w:sz w:val="28"/>
          <w:szCs w:val="28"/>
          <w:lang w:val="kk-KZ"/>
        </w:rPr>
        <w:t></w:t>
      </w:r>
      <w:r w:rsidRPr="003D02BE">
        <w:rPr>
          <w:rFonts w:ascii="Times New Roman" w:hAnsi="Times New Roman"/>
          <w:i/>
          <w:sz w:val="28"/>
          <w:szCs w:val="28"/>
          <w:lang w:val="kk-KZ"/>
        </w:rPr>
        <w:t>lc</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мұндағы коэффициент нақты оптикалық белсенділік деп аталады;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 берілген ортадағы жарықтың поляризация жазықтығының бұрылысы сағат тілімен (&gt;0) немесе оған қарсы (</w:t>
      </w:r>
      <w:r w:rsidRPr="003D02BE">
        <w:rPr>
          <w:rFonts w:ascii="Times New Roman" w:hAnsi="Times New Roman"/>
          <w:sz w:val="28"/>
          <w:szCs w:val="28"/>
          <w:lang w:val="kk-KZ"/>
        </w:rPr>
        <w:t>&lt;0), егер сіз жарық сәулелерінің бағытына қарасаңыз.</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Тиісінше, табиғи оптикалық белсенділікті көрсететін оптикалық белсенді заттар оң айналмалы (оң айналмалы, </w:t>
      </w:r>
      <w:r w:rsidRPr="003D02BE">
        <w:rPr>
          <w:rFonts w:ascii="Times New Roman" w:hAnsi="Times New Roman"/>
          <w:sz w:val="28"/>
          <w:szCs w:val="28"/>
          <w:lang w:val="kk-KZ"/>
        </w:rPr>
        <w:t xml:space="preserve">&gt;0) және левороторлы (теріс айналмалы, </w:t>
      </w:r>
      <w:r w:rsidRPr="003D02BE">
        <w:rPr>
          <w:rFonts w:ascii="Times New Roman" w:hAnsi="Times New Roman"/>
          <w:sz w:val="28"/>
          <w:szCs w:val="28"/>
          <w:lang w:val="kk-KZ"/>
        </w:rPr>
        <w:t>&lt;0) болып бөлінеді.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белсенділіктің феноменологиялық (макроскопиялық) теориясын 1823 жылы О.Ж. Френель ұсынды, ол оны оң және сол жақ полярланған жарық толқындары үшін n+ және n- қоршаған орта көрсеткіштерінің сыну айырмашылығымен түсіндірді. Френель алған өрнек</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w:t>
      </w:r>
      <w:r w:rsidRPr="003D02BE">
        <w:rPr>
          <w:rFonts w:ascii="Times New Roman" w:hAnsi="Times New Roman"/>
          <w:i/>
          <w:sz w:val="28"/>
          <w:szCs w:val="28"/>
          <w:lang w:val="kk-KZ"/>
        </w:rPr>
        <w:t>=</w:t>
      </w:r>
      <w:r w:rsidRPr="003D02BE">
        <w:rPr>
          <w:rFonts w:ascii="Times New Roman" w:hAnsi="Times New Roman"/>
          <w:i/>
          <w:spacing w:val="-3"/>
          <w:sz w:val="28"/>
          <w:szCs w:val="28"/>
          <w:lang w:val="kk-KZ"/>
        </w:rPr>
        <w:t xml:space="preserve"> </w:t>
      </w:r>
      <w:r w:rsidRPr="003D02BE">
        <w:rPr>
          <w:rFonts w:ascii="Times New Roman" w:hAnsi="Times New Roman"/>
          <w:sz w:val="28"/>
          <w:szCs w:val="28"/>
          <w:lang w:val="kk-KZ"/>
        </w:rPr>
        <w:t></w:t>
      </w:r>
      <w:r w:rsidRPr="003D02BE">
        <w:rPr>
          <w:rFonts w:ascii="Times New Roman" w:hAnsi="Times New Roman"/>
          <w:i/>
          <w:sz w:val="28"/>
          <w:szCs w:val="28"/>
          <w:lang w:val="kk-KZ"/>
        </w:rPr>
        <w:t>l</w:t>
      </w:r>
      <w:r w:rsidRPr="003D02BE">
        <w:rPr>
          <w:rFonts w:ascii="Times New Roman" w:hAnsi="Times New Roman"/>
          <w:i/>
          <w:spacing w:val="-6"/>
          <w:sz w:val="28"/>
          <w:szCs w:val="28"/>
          <w:lang w:val="kk-KZ"/>
        </w:rPr>
        <w:t xml:space="preserve"> </w:t>
      </w:r>
      <w:r w:rsidRPr="003D02BE">
        <w:rPr>
          <w:rFonts w:ascii="Times New Roman" w:hAnsi="Times New Roman"/>
          <w:i/>
          <w:sz w:val="28"/>
          <w:szCs w:val="28"/>
          <w:lang w:val="kk-KZ"/>
        </w:rPr>
        <w:t>/</w:t>
      </w:r>
      <w:r w:rsidRPr="003D02BE">
        <w:rPr>
          <w:rFonts w:ascii="Times New Roman" w:hAnsi="Times New Roman"/>
          <w:sz w:val="28"/>
          <w:szCs w:val="28"/>
          <w:lang w:val="kk-KZ"/>
        </w:rPr>
        <w:t></w:t>
      </w:r>
      <w:r w:rsidRPr="003D02BE">
        <w:rPr>
          <w:rFonts w:ascii="Times New Roman" w:hAnsi="Times New Roman"/>
          <w:i/>
          <w:sz w:val="28"/>
          <w:szCs w:val="28"/>
          <w:lang w:val="kk-KZ"/>
        </w:rPr>
        <w:t>(n+</w:t>
      </w:r>
      <w:r w:rsidRPr="003D02BE">
        <w:rPr>
          <w:rFonts w:ascii="Times New Roman" w:hAnsi="Times New Roman"/>
          <w:i/>
          <w:spacing w:val="-5"/>
          <w:sz w:val="28"/>
          <w:szCs w:val="28"/>
          <w:lang w:val="kk-KZ"/>
        </w:rPr>
        <w:t xml:space="preserve"> </w:t>
      </w:r>
      <w:r w:rsidRPr="003D02BE">
        <w:rPr>
          <w:rFonts w:ascii="Times New Roman" w:hAnsi="Times New Roman"/>
          <w:i/>
          <w:sz w:val="28"/>
          <w:szCs w:val="28"/>
          <w:lang w:val="kk-KZ"/>
        </w:rPr>
        <w:t>–</w:t>
      </w:r>
      <w:r w:rsidRPr="003D02BE">
        <w:rPr>
          <w:rFonts w:ascii="Times New Roman" w:hAnsi="Times New Roman"/>
          <w:i/>
          <w:spacing w:val="-5"/>
          <w:sz w:val="28"/>
          <w:szCs w:val="28"/>
          <w:lang w:val="kk-KZ"/>
        </w:rPr>
        <w:t xml:space="preserve"> </w:t>
      </w:r>
      <w:r w:rsidRPr="003D02BE">
        <w:rPr>
          <w:rFonts w:ascii="Times New Roman" w:hAnsi="Times New Roman"/>
          <w:i/>
          <w:sz w:val="28"/>
          <w:szCs w:val="28"/>
          <w:lang w:val="kk-KZ"/>
        </w:rPr>
        <w:t>n–)</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w:t>
      </w:r>
      <w:r w:rsidRPr="003D02BE">
        <w:rPr>
          <w:rFonts w:ascii="Times New Roman" w:hAnsi="Times New Roman"/>
          <w:sz w:val="28"/>
          <w:szCs w:val="28"/>
          <w:lang w:val="kk-KZ"/>
        </w:rPr>
        <w:t></w:t>
      </w:r>
      <w:r w:rsidRPr="003D02BE">
        <w:rPr>
          <w:rFonts w:ascii="Times New Roman" w:hAnsi="Times New Roman"/>
          <w:sz w:val="28"/>
          <w:szCs w:val="28"/>
          <w:lang w:val="kk-KZ"/>
        </w:rPr>
        <w:t></w:t>
      </w:r>
      <w:r w:rsidRPr="003D02BE">
        <w:rPr>
          <w:rFonts w:ascii="Times New Roman" w:hAnsi="Times New Roman"/>
          <w:sz w:val="28"/>
          <w:szCs w:val="28"/>
          <w:lang w:val="kk-KZ"/>
        </w:rPr>
        <w:t>вакуумдағы сәулеленудің толқын ұзындығын қайда анықтайды.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Сонымен, n+ және n-арасындағы өте аз айырмашылықта да маңызды болуы мүмкін, егер l, әдеттегідей, </w:t>
      </w:r>
      <w:r w:rsidRPr="003D02BE">
        <w:rPr>
          <w:rFonts w:ascii="Times New Roman" w:hAnsi="Times New Roman"/>
          <w:sz w:val="28"/>
          <w:szCs w:val="28"/>
          <w:lang w:val="kk-KZ"/>
        </w:rPr>
        <w:t></w:t>
      </w:r>
      <w:r w:rsidRPr="003D02BE">
        <w:rPr>
          <w:rFonts w:ascii="Times New Roman" w:hAnsi="Times New Roman"/>
          <w:sz w:val="28"/>
          <w:szCs w:val="28"/>
          <w:lang w:val="kk-KZ"/>
        </w:rPr>
        <w:t>көп болса көп. Бұл оптикалық белсенділікті өлшеуге негізделген әдістердің өте жоғары сезімталдығын түсіндіреді (мысалы, сыну көрсеткішіндегі айырмашылықтарды интерферометрлер көмегімен ең дәл өлшеулерден 10 000 есе дәл анықтаған кезде).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 заттар-бұл табиғи оптикалық белсенділігі бар орта. Оптикалық белсенді заттар екі түрге бөлінеді. Олардың біріншісіне жататындар кез-келген агрегаттық күйде (қант, камфора, тартар қышқылы) оптикалық белсенді, екінші топқа тек кристалды фазада (кварц, киннабар) белсенді. Бірінші типтегі заттарда оптикалық белсенділік олардың молекулаларының асимметриялық құрылымына, екінші типтегі заттарда кристалдың элементар жасушаларындағы молекулалардың (иондардың) нақты бағытына байланысты (кристалдық тордағы бөлшектерді байланыстыратын күштер өрісінің асимметриясы). Оптикалық белсенді заттардың кристалдары әрқашан оң және сол жақтардың екі түрінде болады; оң кристалдың торы сол жақ торда айна тәрізді симметриялы және оны кеңістікпен біріктіруге болмайды (энантиоморфты формалар деп аталады). Оң және сол формалардың оптикалық белсенділігі оптикалық белсенді заттар екінші типтегі әртүрлі белгілер бар (және бірдей сыртқы жағдайларда абсолютті шамаға тең), сондықтан оларды оптикалық антиподтар деп атайды (кейде оларды бірінші типтегі оптикалық белсенді заттардың кристалдары деп те атайды).</w:t>
      </w:r>
    </w:p>
    <w:p w:rsidR="003F5636" w:rsidRPr="004F5693" w:rsidRDefault="003F5636" w:rsidP="003F5636">
      <w:pPr>
        <w:ind w:firstLine="425"/>
        <w:jc w:val="both"/>
        <w:rPr>
          <w:rFonts w:ascii="Times New Roman" w:hAnsi="Times New Roman"/>
          <w:sz w:val="28"/>
          <w:szCs w:val="28"/>
          <w:lang w:val="kk-KZ"/>
        </w:rPr>
      </w:pPr>
      <w:r w:rsidRPr="004F5693">
        <w:rPr>
          <w:rFonts w:ascii="Times New Roman" w:hAnsi="Times New Roman"/>
          <w:sz w:val="28"/>
          <w:szCs w:val="28"/>
          <w:lang w:val="kk-KZ"/>
        </w:rPr>
        <w:t>Поляризаторлар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Оптикалық белсенділік поляриметрлер көмегімен өлшенеді. Поляриметрлердің маңызды элементі поляризаторлар болып табылады, олардың арасында талданатын сынама орналастырылады. Поляризаторлар-бұл </w:t>
      </w:r>
      <w:r w:rsidRPr="003D02BE">
        <w:rPr>
          <w:rFonts w:ascii="Times New Roman" w:hAnsi="Times New Roman"/>
          <w:sz w:val="28"/>
          <w:szCs w:val="28"/>
          <w:lang w:val="kk-KZ"/>
        </w:rPr>
        <w:lastRenderedPageBreak/>
        <w:t>табиғи, яғни кездейсоқ полярланған жарықтан сызықты полярланған Жарық алуға арналған оптикалық элементтер.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Қарапайым поляризациялық құрылғы-поляризаторларда толық немесе ішінара поляризацияланған жарық алу үшін үш физикалық құбылыстың біреуі қолданылады: Жарық шағылысқан кезде немесе екі мөлдір ортаның интерфейсіндегі жарықтың сынуы кезінде поляризация; сызықтық дихроизм; Қос сәуленің сынуы. N әр түрлі сыну көрсеткіштері бар екі ортаны бөлетін бетінен шағылысқан жарық әрқашан жартылай полярланған. Егер жарық сәулесі бөлім шекарасына екінші және бірінші ортаның абсолютті сыну көрсеткіштерінің қатынасына тең бұрышпен түссе (олардың салыстырмалы сыну көрсеткіші n=n2/n1), онда шағылысқан сәуле толығымен полярланған. Шағылысатын поляризаторлардың кемшіліктері шағылысу коэффициентінің төмендігі және поляризация дәрежесінің р түсу бұрышы мен жарық ағынының ұзындығына қатты тәуелділігі. Сынған Сәуле де жартылай полярланған, оның поляризация дәрежесі құлау бұрышының жоғарылауымен монотонды түрде артады. Жарықты бірнеше мөлдір жалпақ параллель плиталар арқылы дәйекті түрде өткізу арқылы өткен жарықтың дәрежесі айтарлықтай болатынына қол жеткізуге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анизотропиясы бар орта әртүрлі поляризация сәулелерін әртүрлі сіңіреді. Егер оптикалық осіне параллель анизотропты кристалдан (спектрдің қажетті аймағында сіңіру жолақтарымен) кесілген пластинаның қалыңдығы сәулелердің біреуін мақсатты түрде сіңіру үшін жеткілікті болса, онда пластинадан өткен жарық толығымен полярланады. Мұндай поляризаторларды дихроич деп атайды. Оларға поляроидтер кіреді, олардың сіңіргіш заты кристалды да, кристалды емес де болуы мүмкін. Поляроидтердің маңызды артықшылықтары-ықшамдылық, үлкен жұмыс саңылаулары (конвергентті немесе дивергентті құлаған сәуленің ерітіндісінің максималды бұрыштары, оларда өткен жарық әлі де полярланған) және мөлшерде шектеулердің болмауы.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Олар арқылы өтетін сәулеленудің (екі сызықтық поляризацияға сәйкес келетін) E электр векторының екі өзара перпендикуляр компоненттері арасындағы фазалық ығысуды енгізетін оптикалық анизотропты материалдардан жасалған плиталар фазалық немесе толқындық плиталар деп аталады және сәулеленудің поляризация күйін өзгертуге арналған. Сонымен, дөңгелек немесе эллиптикалық поляризаторлар әдетте сызықтық поляризатор мен фазалық пластинаның жиынтығы болып табылады. Шеңберде полярланған Жарық алу үшін (дөңгелек) фазалық плиталар қолданылады, олар 90° фазалық ығысуды енгізеді (пластина толқын ұзындығының төрттен бір бөлігі). Екі сәулелі фазалық пластиналар табиғи оптикалық анизотропиясы бар материалдардан (мысалы, кристалдардан) және анизотропиясы сырттан қолданылатын әсерден туындаған заттардан жасалады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электр өрісі, механикалық кернеу және т.б. сонымен қатар шағылысатын фазалық плиталар қолданылады, мысалы, Френель ромбы.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011336D4" wp14:editId="592B18BD">
            <wp:extent cx="2105025" cy="2066476"/>
            <wp:effectExtent l="0" t="0" r="0" b="0"/>
            <wp:docPr id="25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86" cstate="print"/>
                    <a:stretch>
                      <a:fillRect/>
                    </a:stretch>
                  </pic:blipFill>
                  <pic:spPr>
                    <a:xfrm>
                      <a:off x="0" y="0"/>
                      <a:ext cx="2117485" cy="2078708"/>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Pr>
          <w:rFonts w:ascii="Times New Roman" w:hAnsi="Times New Roman"/>
          <w:sz w:val="28"/>
          <w:szCs w:val="28"/>
          <w:lang w:val="kk-KZ"/>
        </w:rPr>
        <w:t>3.</w:t>
      </w:r>
      <w:r w:rsidR="004F5693">
        <w:rPr>
          <w:rFonts w:ascii="Times New Roman" w:hAnsi="Times New Roman"/>
          <w:sz w:val="28"/>
          <w:szCs w:val="28"/>
          <w:lang w:val="kk-KZ"/>
        </w:rPr>
        <w:t>6.</w:t>
      </w:r>
      <w:r w:rsidRPr="003D02BE">
        <w:rPr>
          <w:rFonts w:ascii="Times New Roman" w:hAnsi="Times New Roman"/>
          <w:sz w:val="28"/>
          <w:szCs w:val="28"/>
          <w:lang w:val="kk-KZ"/>
        </w:rPr>
        <w:t>3. Оптикалық шыныдан жасалған Френель ромбы.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Олардың әрекет ету принципі жарықтың толық ішкі шағылысуымен поляризация күйінің өзгеруіне негізделген. Шағылысатын фазалық плиталардың дифреломерлерге қарағанда артықшылығы - фазалық ығысудың толқын ұзындығына тәуелділігінің болмауы. Атап айтқанда, Френель ромбында (сурет. 2) жарық сәулесінің қалыпты түсуіне жақын, түсу жазықтығына 45° бұрышпен сызықты полярланған кезде, осы жазықтыққа параллель және перпендикуляр полярланған сәуленің сызықтық компоненттері екі толық ішкі шағылыстың әрқайсысында жарық толқынының сегізінші кезеңінің фазалық айырмашылығын алады. Фазалардың жалпы айырмашылығы төртінші кезеңде (90°) шеңберде полярланған сәуле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Барлық поляризаторларды (сызықты, дөңгелек, эллиптикалық) поляризаторлар ретінде де, анализаторлар ретінде де қолдануға болмайды. Талдау эллиптически полярлық жарық көмегімен жүргізеді компенсаторларды әртүрлілігіне барысы, қарапайым болып табылатын четвертьволновая фазалық пластинка. Көбінесе жартылай полярланған сәулеленуді деполяризациялау мәселесі әдетте шынайы деполяризация арқылы шешілмейді (бұл қиын міндет), бірақ оны жарық сәулесінің жұқа кеңістіктік, спектрлік немесе уақытша поляризация құрылымын құруға дейін азайтады.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Поляризациялық призмалар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Поляризация призмалары сызықтық поляризаторлар ретінде қызмет етеді. Олардың көмегімен сызықты полярланған оптикалық сәуле алынады. Әдетте поляризациялық призмалар екі немесе одан да көп үшбұрышты призмалардан тұрады, олардың кем дегенде біреуі оптикалық анизотропты кристалдан кесіледі. Құрылымдық жағынан поляризациялық призмалар олар арқылы өтетін Сәуле екі перпендикуляр жазықтықта полярланған жарық сәулесінің компоненттері үшін жарықтың сыну жағдайлары күрт өзгеретін екі ортаның көлбеу интерфейсін жеңуі керек. Атап айтқанда, осы компоненттердің біреуі үшін бөлімнің шекарасында толық ішкі шағылысу шарттары орындалуы мүмкін, нәтижесінде тек басқа компоненттер поляризация призмасы арқылы өтеді. Мысалы, Николас пен Фуконың кең таралған бір сәулелі призмалары (сурет. </w:t>
      </w:r>
      <w:r>
        <w:rPr>
          <w:rFonts w:ascii="Times New Roman" w:hAnsi="Times New Roman"/>
          <w:sz w:val="28"/>
          <w:szCs w:val="28"/>
          <w:lang w:val="kk-KZ"/>
        </w:rPr>
        <w:t>3.</w:t>
      </w:r>
      <w:r w:rsidR="004A43E2">
        <w:rPr>
          <w:rFonts w:ascii="Times New Roman" w:hAnsi="Times New Roman"/>
          <w:sz w:val="28"/>
          <w:szCs w:val="28"/>
          <w:lang w:val="kk-KZ"/>
        </w:rPr>
        <w:t>6.</w:t>
      </w:r>
      <w:r w:rsidRPr="003D02BE">
        <w:rPr>
          <w:rFonts w:ascii="Times New Roman" w:hAnsi="Times New Roman"/>
          <w:sz w:val="28"/>
          <w:szCs w:val="28"/>
          <w:lang w:val="kk-KZ"/>
        </w:rPr>
        <w:t xml:space="preserve">4 және </w:t>
      </w:r>
      <w:r>
        <w:rPr>
          <w:rFonts w:ascii="Times New Roman" w:hAnsi="Times New Roman"/>
          <w:sz w:val="28"/>
          <w:szCs w:val="28"/>
          <w:lang w:val="kk-KZ"/>
        </w:rPr>
        <w:t>3.</w:t>
      </w:r>
      <w:r w:rsidR="004A43E2">
        <w:rPr>
          <w:rFonts w:ascii="Times New Roman" w:hAnsi="Times New Roman"/>
          <w:sz w:val="28"/>
          <w:szCs w:val="28"/>
          <w:lang w:val="kk-KZ"/>
        </w:rPr>
        <w:t>6.</w:t>
      </w:r>
      <w:r w:rsidRPr="003D02BE">
        <w:rPr>
          <w:rFonts w:ascii="Times New Roman" w:hAnsi="Times New Roman"/>
          <w:sz w:val="28"/>
          <w:szCs w:val="28"/>
          <w:lang w:val="kk-KZ"/>
        </w:rPr>
        <w:t>5).</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lastRenderedPageBreak/>
        <w:drawing>
          <wp:anchor distT="0" distB="0" distL="0" distR="0" simplePos="0" relativeHeight="251740160" behindDoc="0" locked="0" layoutInCell="1" allowOverlap="1" wp14:anchorId="6560ED91" wp14:editId="5286AFFD">
            <wp:simplePos x="0" y="0"/>
            <wp:positionH relativeFrom="page">
              <wp:posOffset>2124075</wp:posOffset>
            </wp:positionH>
            <wp:positionV relativeFrom="paragraph">
              <wp:posOffset>252730</wp:posOffset>
            </wp:positionV>
            <wp:extent cx="3648075" cy="1266825"/>
            <wp:effectExtent l="0" t="0" r="9525" b="9525"/>
            <wp:wrapTopAndBottom/>
            <wp:docPr id="25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87" cstate="print"/>
                    <a:stretch>
                      <a:fillRect/>
                    </a:stretch>
                  </pic:blipFill>
                  <pic:spPr>
                    <a:xfrm>
                      <a:off x="0" y="0"/>
                      <a:ext cx="3648075" cy="1266825"/>
                    </a:xfrm>
                    <a:prstGeom prst="rect">
                      <a:avLst/>
                    </a:prstGeom>
                  </pic:spPr>
                </pic:pic>
              </a:graphicData>
            </a:graphic>
            <wp14:sizeRelH relativeFrom="margin">
              <wp14:pctWidth>0</wp14:pctWidth>
            </wp14:sizeRelH>
            <wp14:sizeRelV relativeFrom="margin">
              <wp14:pctHeight>0</wp14:pctHeight>
            </wp14:sizeRelV>
          </wp:anchor>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Pr>
          <w:rFonts w:ascii="Times New Roman" w:hAnsi="Times New Roman"/>
          <w:sz w:val="28"/>
          <w:szCs w:val="28"/>
          <w:lang w:val="kk-KZ"/>
        </w:rPr>
        <w:t>3.</w:t>
      </w:r>
      <w:r w:rsidR="004A43E2">
        <w:rPr>
          <w:rFonts w:ascii="Times New Roman" w:hAnsi="Times New Roman"/>
          <w:sz w:val="28"/>
          <w:szCs w:val="28"/>
          <w:lang w:val="kk-KZ"/>
        </w:rPr>
        <w:t>6.</w:t>
      </w:r>
      <w:r w:rsidRPr="003D02BE">
        <w:rPr>
          <w:rFonts w:ascii="Times New Roman" w:hAnsi="Times New Roman"/>
          <w:sz w:val="28"/>
          <w:szCs w:val="28"/>
          <w:lang w:val="kk-KZ"/>
        </w:rPr>
        <w:t>4. Призма Николя канадалық бальзаммен желімделген, призманың қара төменгі беттері желімдеу жазықтығынан толық шағылысқан о-сәулені сіңіреді) және қысқартылған.</w:t>
      </w:r>
    </w:p>
    <w:p w:rsidR="003F5636" w:rsidRPr="003D02BE" w:rsidRDefault="003F5636" w:rsidP="003F5636">
      <w:pPr>
        <w:tabs>
          <w:tab w:val="left" w:pos="3015"/>
        </w:tabs>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anchor distT="0" distB="0" distL="0" distR="0" simplePos="0" relativeHeight="251741184" behindDoc="0" locked="0" layoutInCell="1" allowOverlap="1" wp14:anchorId="141A4E5C" wp14:editId="503CE3E8">
            <wp:simplePos x="0" y="0"/>
            <wp:positionH relativeFrom="page">
              <wp:posOffset>2019300</wp:posOffset>
            </wp:positionH>
            <wp:positionV relativeFrom="paragraph">
              <wp:posOffset>389255</wp:posOffset>
            </wp:positionV>
            <wp:extent cx="3439795" cy="1533525"/>
            <wp:effectExtent l="0" t="0" r="8255" b="9525"/>
            <wp:wrapTopAndBottom/>
            <wp:docPr id="25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88" cstate="print"/>
                    <a:stretch>
                      <a:fillRect/>
                    </a:stretch>
                  </pic:blipFill>
                  <pic:spPr>
                    <a:xfrm>
                      <a:off x="0" y="0"/>
                      <a:ext cx="3439795" cy="1533525"/>
                    </a:xfrm>
                    <a:prstGeom prst="rect">
                      <a:avLst/>
                    </a:prstGeom>
                  </pic:spPr>
                </pic:pic>
              </a:graphicData>
            </a:graphic>
            <wp14:sizeRelH relativeFrom="margin">
              <wp14:pctWidth>0</wp14:pctWidth>
            </wp14:sizeRelH>
            <wp14:sizeRelV relativeFrom="margin">
              <wp14:pctHeight>0</wp14:pctHeight>
            </wp14:sizeRelV>
          </wp:anchor>
        </w:drawing>
      </w:r>
      <w:r w:rsidRPr="003D02BE">
        <w:rPr>
          <w:rFonts w:ascii="Times New Roman" w:hAnsi="Times New Roman"/>
          <w:sz w:val="28"/>
          <w:szCs w:val="28"/>
          <w:lang w:val="kk-KZ"/>
        </w:rPr>
        <w:tab/>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Pr>
          <w:rFonts w:ascii="Times New Roman" w:hAnsi="Times New Roman"/>
          <w:sz w:val="28"/>
          <w:szCs w:val="28"/>
          <w:lang w:val="kk-KZ"/>
        </w:rPr>
        <w:t>3.</w:t>
      </w:r>
      <w:r w:rsidR="004A43E2">
        <w:rPr>
          <w:rFonts w:ascii="Times New Roman" w:hAnsi="Times New Roman"/>
          <w:sz w:val="28"/>
          <w:szCs w:val="28"/>
          <w:lang w:val="kk-KZ"/>
        </w:rPr>
        <w:t>6.</w:t>
      </w:r>
      <w:r>
        <w:rPr>
          <w:rFonts w:ascii="Times New Roman" w:hAnsi="Times New Roman"/>
          <w:sz w:val="28"/>
          <w:szCs w:val="28"/>
          <w:lang w:val="kk-KZ"/>
        </w:rPr>
        <w:t>5.</w:t>
      </w:r>
      <w:r w:rsidRPr="003D02BE">
        <w:rPr>
          <w:rFonts w:ascii="Times New Roman" w:hAnsi="Times New Roman"/>
          <w:sz w:val="28"/>
          <w:szCs w:val="28"/>
          <w:lang w:val="kk-KZ"/>
        </w:rPr>
        <w:t xml:space="preserve"> Фуко поляризациялық призмасы, ауа саңылауы бар).</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Люк сурет жазықтығындағы кристалдардың оптикалық осьтерінің бағытын көрсетеді; Е векторының бағыттары сәулелерде көрсеткілермен (сурет жазықтығындағы тербелістер) және нүктелермен (тербелістер сурет жазықтығына перпендикуляр)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Екі сәулелі поляризациялық призмалар бастапқы сәуленің сызықты поляризацияланған компоненттерін өзара перпендикуляр етіп өткізіп, оларды кеңістікте бөледі. Көбінесе олар исландиялық сасо3 шпатынан жасалады, толқын ұзындығы диапазонында мөлдір = 0,2 – 2 мкм, ал SiO2 кристалды кварцы 0,185 – 3,5 мкм диапазонында мөлдір болады. Бір сәулелі поляризациялық призмаларды құрайтын призмалар N=(nо+nе)/2 сыну көрсеткіші бар мөлдір затпен желімделеді. Кейбір призмаларда олардың бөліктері ауа саңылауымен бөлінеді, бұл сіңіру шығынын азайтады. Поляризациялық призмалар қолданылады, онда Кристалл плитасы әйнектің екі призмасының арасына жабыстырылады, оның сыну көрсеткіші кристалдың үлкен сыну көрсеткішіне жақын (сурет. </w:t>
      </w:r>
      <w:r>
        <w:rPr>
          <w:rFonts w:ascii="Times New Roman" w:hAnsi="Times New Roman"/>
          <w:sz w:val="28"/>
          <w:szCs w:val="28"/>
          <w:lang w:val="kk-KZ"/>
        </w:rPr>
        <w:t>3.</w:t>
      </w:r>
      <w:r w:rsidRPr="003D02BE">
        <w:rPr>
          <w:rFonts w:ascii="Times New Roman" w:hAnsi="Times New Roman"/>
          <w:sz w:val="28"/>
          <w:szCs w:val="28"/>
          <w:lang w:val="kk-KZ"/>
        </w:rPr>
        <w:t>6</w:t>
      </w:r>
      <w:r w:rsidR="004A43E2">
        <w:rPr>
          <w:rFonts w:ascii="Times New Roman" w:hAnsi="Times New Roman"/>
          <w:sz w:val="28"/>
          <w:szCs w:val="28"/>
          <w:lang w:val="kk-KZ"/>
        </w:rPr>
        <w:t>.6.</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anchor distT="0" distB="0" distL="0" distR="0" simplePos="0" relativeHeight="251742208" behindDoc="0" locked="0" layoutInCell="1" allowOverlap="1" wp14:anchorId="4B0015DF" wp14:editId="5D53D6A4">
            <wp:simplePos x="0" y="0"/>
            <wp:positionH relativeFrom="page">
              <wp:posOffset>1971675</wp:posOffset>
            </wp:positionH>
            <wp:positionV relativeFrom="paragraph">
              <wp:posOffset>207010</wp:posOffset>
            </wp:positionV>
            <wp:extent cx="3576955" cy="1209675"/>
            <wp:effectExtent l="0" t="0" r="4445" b="9525"/>
            <wp:wrapTopAndBottom/>
            <wp:docPr id="25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89" cstate="print"/>
                    <a:stretch>
                      <a:fillRect/>
                    </a:stretch>
                  </pic:blipFill>
                  <pic:spPr>
                    <a:xfrm>
                      <a:off x="0" y="0"/>
                      <a:ext cx="3576955" cy="1209675"/>
                    </a:xfrm>
                    <a:prstGeom prst="rect">
                      <a:avLst/>
                    </a:prstGeom>
                  </pic:spPr>
                </pic:pic>
              </a:graphicData>
            </a:graphic>
            <wp14:sizeRelH relativeFrom="margin">
              <wp14:pctWidth>0</wp14:pctWidth>
            </wp14:sizeRelH>
            <wp14:sizeRelV relativeFrom="margin">
              <wp14:pctHeight>0</wp14:pctHeight>
            </wp14:sizeRelV>
          </wp:anchor>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Pr>
          <w:rFonts w:ascii="Times New Roman" w:hAnsi="Times New Roman"/>
          <w:sz w:val="28"/>
          <w:szCs w:val="28"/>
          <w:lang w:val="kk-KZ"/>
        </w:rPr>
        <w:t>3.</w:t>
      </w:r>
      <w:r w:rsidRPr="003D02BE">
        <w:rPr>
          <w:rFonts w:ascii="Times New Roman" w:hAnsi="Times New Roman"/>
          <w:sz w:val="28"/>
          <w:szCs w:val="28"/>
          <w:lang w:val="kk-KZ"/>
        </w:rPr>
        <w:t>6.</w:t>
      </w:r>
      <w:r w:rsidR="004A43E2">
        <w:rPr>
          <w:rFonts w:ascii="Times New Roman" w:hAnsi="Times New Roman"/>
          <w:sz w:val="28"/>
          <w:szCs w:val="28"/>
          <w:lang w:val="kk-KZ"/>
        </w:rPr>
        <w:t>6.</w:t>
      </w:r>
      <w:r w:rsidRPr="003D02BE">
        <w:rPr>
          <w:rFonts w:ascii="Times New Roman" w:hAnsi="Times New Roman"/>
          <w:sz w:val="28"/>
          <w:szCs w:val="28"/>
          <w:lang w:val="kk-KZ"/>
        </w:rPr>
        <w:t xml:space="preserve"> Шыныдан және Исланд шпатынан жасалған сызықтық поляризатор (шпаттың оптикалық осі сурет жазықтығына перпендикуляр).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поляризация призмалары, әдетте, толық поляризацияның шамалы саңылауымен сипатталады, бірақ олар іс жүзінде хроматикалық аберрациядан айырылған. Қиғаш беттері бар поляризациялық призмаларда өтетін сәуле параллель ығысуды сезінеді, сондықтан призма сәуленің айналасында айналғанда, соңғысы да айналады. Тікбұрышты параллелепипедтер түріндегі призмалар осы және басқа да кемшіліктерден бос. Сонымен қатар, жоғары құны мен салыстырмалы түрде үлкен мөлшеріне қарамастан, поляризация призмалары спектрдің ультракүлгін аймағында және оптикалық сәулеленудің қуатты ағындарында жұмыс істеу кезінде қажет және поляризация дәрежесі шамамен 10</w:t>
      </w:r>
      <w:r w:rsidRPr="003D02BE">
        <w:rPr>
          <w:rFonts w:ascii="Times New Roman" w:hAnsi="Times New Roman"/>
          <w:sz w:val="28"/>
          <w:szCs w:val="28"/>
          <w:vertAlign w:val="superscript"/>
          <w:lang w:val="kk-KZ"/>
        </w:rPr>
        <w:t>-5</w:t>
      </w:r>
      <w:r w:rsidRPr="003D02BE">
        <w:rPr>
          <w:rFonts w:ascii="Times New Roman" w:hAnsi="Times New Roman"/>
          <w:sz w:val="28"/>
          <w:szCs w:val="28"/>
          <w:lang w:val="kk-KZ"/>
        </w:rPr>
        <w:t xml:space="preserve"> болатын біртекті поляризацияланған сәулелерді алуға мүмкіндік  1-ден өзгеше.береді.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Поляризациялық-оптикалық зерттеуге арналған аспаптар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Қазіргі уақытта поляризациялық-оптикалық зерттеулерге арналған көптеген құрылғылар бар, олар қолдану салаларының да, дизайн дизайнының да, әрекет ету принциптерінің де алуан түрлілігімен ерекшеленеді. Олар фотометриялық және пирометриялық өлшеулер, кристаллоптикалық зерттеулер, құрылыстардағы механикалық кернеулерді зерттеу, микроскопия, поляриметрия және сахариметрия, жылдам Фото және кино түсіру, геодезиялық құрылғылар, оптикалық орналасу және оптикалық байланыс жүйелері, лазерлерді басқару схемалары, атомдардың, молекулалардың және т.б. физикалық зерттеулер үшін қолданылады. қатты заттар және т. б. жеке жұмыстар осы құрылғылардың көпшілігін сипаттауға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Көптеген поляризация құрылғыларының элементі-бір осьте орналасқан сызықты поляризатор мен анализатордан тұратын тізбек. Егер олардың поляризация жазықтықтары өзара перпендикуляр болса, тізбек Жарық өткізбейді (сөндіруге орнату). Осы жазықтықтар арасындағы бұрыштың өзгеруі Малюс Заңы бойынша жүйеден өтетін жарық қарқындылығының өзгеруіне әкеледі (бұрыш косинусының квадратына пропорционал). Жарық ағындарының қарқындылығын салыстыру және өлшеу үшін осы схеманың ерекше ыңғайлылығы оның фотометриялық поляризация құрылғыларында фотометрлер мен спектрофотометрлерде (визуалды және фотоэлектрлік тіркеумен) басым қолданылуына әкелді. Поляризациялық аспаптар оптикалық анизотропиясы бар кристаллоптикалық және өзге де орталарды зерттеуге арналған жабдықтардың негізгі элементтері болып табылады. Мұндай зерттеулерде поляризациялық микроскоптар кеңінен қолданылады, бұл визуалды бақылаулар негізінде заттың оптикалық анизотропиясының табиғаты мен мөлшері туралы қорытынды жасауға мүмкіндік береді. Оптикалық анизотропияны және оның сәулеленудің толқын ұзындығына тәуелділігін дәл талдау үшін фотоэлектрлік тіркеуі бар автоматты құрылғылар қолданылады. Анизотропияны сандық талдау кезінде әрдайым қажет екі ортогональды поляризация үшін ортаның оптикалық қасиеттерін салыстырыңыз сызықтық, егер сызықтық дихроизм немесе сызықтық екі жақты сыну өлшенсе және </w:t>
      </w:r>
      <w:r w:rsidRPr="003D02BE">
        <w:rPr>
          <w:rFonts w:ascii="Times New Roman" w:hAnsi="Times New Roman"/>
          <w:sz w:val="28"/>
          <w:szCs w:val="28"/>
          <w:lang w:val="kk-KZ"/>
        </w:rPr>
        <w:lastRenderedPageBreak/>
        <w:t>дихроизмді өлшеу немесе поляризация жазықтығының айналуы кезінде дөңгелек болса. Құрылғының электрондық схемасындағы бұл салыстыру сигналды күшейтуге және шуды басуға ыңғайлы өте жоғары жиілікте жасалады. Сондықтан, осы мақсаттағы поляризациялық құрылғылар көбінесе поляризациялық модуляторды қамтиды.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 құралдары жартылай полярланған жарықтың поляризация дәрежесін анықтауға және сандық анықтауға қызмет етеді. Олардың ең қарапайымдары поляризаторлар - поляризацияланған сәулелерде (хроматикалық поляризация) жарықтың кедергісін қолданатын екі жақты сыну тақталары. Типтік полярископ-бірдей қалыңдықтағы d кристалды кварцтың екі желімделген пластиналарынан тұратын Савар полярископы, олардың оптикалық осьтері полярископ осімен 45° бұрыштарды құрайды (Савар тақтасы) және поляризация жазықтығы осы пластинаның негізгі қималарына 45° бұрышпен бағытталған қатты байланысқан анализатор.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Химиялық және биофизикалық зерттеулерде табиғи немесе магнит өрісі әсер ететін оптикалық белсенділігі бар ортадағы поляризация жазықтығының айналуын өлшеуге қызмет ететін құрылғылардың кең класы үлкен рөл атқарады.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Салыстырмалы түрде қарапайым, бірақ іс жүзінде өте маңызды сахариметрлер</w:t>
      </w:r>
      <w:r w:rsidR="004A43E2">
        <w:rPr>
          <w:rFonts w:ascii="Times New Roman" w:hAnsi="Times New Roman"/>
          <w:sz w:val="28"/>
          <w:szCs w:val="28"/>
          <w:lang w:val="kk-KZ"/>
        </w:rPr>
        <w:t xml:space="preserve"> </w:t>
      </w:r>
      <w:r w:rsidRPr="003D02BE">
        <w:rPr>
          <w:rFonts w:ascii="Times New Roman" w:hAnsi="Times New Roman"/>
          <w:sz w:val="28"/>
          <w:szCs w:val="28"/>
          <w:lang w:val="kk-KZ"/>
        </w:rPr>
        <w:t>-</w:t>
      </w:r>
      <w:r w:rsidR="004A43E2">
        <w:rPr>
          <w:rFonts w:ascii="Times New Roman" w:hAnsi="Times New Roman"/>
          <w:sz w:val="28"/>
          <w:szCs w:val="28"/>
          <w:lang w:val="kk-KZ"/>
        </w:rPr>
        <w:t xml:space="preserve"> </w:t>
      </w:r>
      <w:r w:rsidRPr="003D02BE">
        <w:rPr>
          <w:rFonts w:ascii="Times New Roman" w:hAnsi="Times New Roman"/>
          <w:sz w:val="28"/>
          <w:szCs w:val="28"/>
          <w:lang w:val="kk-KZ"/>
        </w:rPr>
        <w:t>бұл ерітінділердегі қант пен басқа да оптикалық белсенді заттардың мөлшерін өлшеуге арналған құрылғылар. Полярскоптардың ең дәлдігі поляризацияланған жарықтың пайыздық үлесті құрайтын табиғиға қосындысын анықтауға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Қарапайым дөңгелек поляриметрлердің бірі-сұйық оптикалық белсенді заттардағы поляризация жазықтығының айналу бұрышын анықтауға арналған см-3 поляриметрі (оның оптикалық схемасы суретте көрсетілген. </w:t>
      </w:r>
      <w:r>
        <w:rPr>
          <w:rFonts w:ascii="Times New Roman" w:hAnsi="Times New Roman"/>
          <w:sz w:val="28"/>
          <w:szCs w:val="28"/>
          <w:lang w:val="kk-KZ"/>
        </w:rPr>
        <w:t>3.</w:t>
      </w:r>
      <w:r w:rsidR="00DF51F5">
        <w:rPr>
          <w:rFonts w:ascii="Times New Roman" w:hAnsi="Times New Roman"/>
          <w:sz w:val="28"/>
          <w:szCs w:val="28"/>
          <w:lang w:val="kk-KZ"/>
        </w:rPr>
        <w:t>6.</w:t>
      </w:r>
      <w:r w:rsidRPr="003D02BE">
        <w:rPr>
          <w:rFonts w:ascii="Times New Roman" w:hAnsi="Times New Roman"/>
          <w:sz w:val="28"/>
          <w:szCs w:val="28"/>
          <w:lang w:val="kk-KZ"/>
        </w:rPr>
        <w:t>7).</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45E281E" wp14:editId="5B35FF3B">
            <wp:extent cx="3194126" cy="1797938"/>
            <wp:effectExtent l="0" t="0" r="0" b="0"/>
            <wp:docPr id="258"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90" cstate="print"/>
                    <a:stretch>
                      <a:fillRect/>
                    </a:stretch>
                  </pic:blipFill>
                  <pic:spPr>
                    <a:xfrm>
                      <a:off x="0" y="0"/>
                      <a:ext cx="3194126" cy="1797938"/>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Pr>
          <w:rFonts w:ascii="Times New Roman" w:hAnsi="Times New Roman"/>
          <w:sz w:val="28"/>
          <w:szCs w:val="28"/>
          <w:lang w:val="kk-KZ"/>
        </w:rPr>
        <w:t>3.</w:t>
      </w:r>
      <w:r w:rsidR="00DF51F5">
        <w:rPr>
          <w:rFonts w:ascii="Times New Roman" w:hAnsi="Times New Roman"/>
          <w:sz w:val="28"/>
          <w:szCs w:val="28"/>
          <w:lang w:val="kk-KZ"/>
        </w:rPr>
        <w:t>6.</w:t>
      </w:r>
      <w:r w:rsidRPr="003D02BE">
        <w:rPr>
          <w:rFonts w:ascii="Times New Roman" w:hAnsi="Times New Roman"/>
          <w:sz w:val="28"/>
          <w:szCs w:val="28"/>
          <w:lang w:val="kk-KZ"/>
        </w:rPr>
        <w:t>7 см</w:t>
      </w:r>
      <w:r w:rsidRPr="00DF51F5">
        <w:rPr>
          <w:rFonts w:ascii="Times New Roman" w:hAnsi="Times New Roman"/>
          <w:sz w:val="28"/>
          <w:szCs w:val="28"/>
          <w:vertAlign w:val="superscript"/>
          <w:lang w:val="kk-KZ"/>
        </w:rPr>
        <w:t>-3</w:t>
      </w:r>
      <w:r w:rsidRPr="003D02BE">
        <w:rPr>
          <w:rFonts w:ascii="Times New Roman" w:hAnsi="Times New Roman"/>
          <w:sz w:val="28"/>
          <w:szCs w:val="28"/>
          <w:lang w:val="kk-KZ"/>
        </w:rPr>
        <w:t xml:space="preserve"> оптикалық поляриметр схемасы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Сәулелендіргіш 1 (қыздыру шамы немесе натрий шамы) оптикалық жүйенің фокустық жазықтығына орнатылады 8. Жарықтандыру қондырғысының дизайнында оптикалық оське шамның жіптерін орнатуға арналған қозғалыстар қарастырылған. Қыздыру шамымен жұмыс істеу кезінде оптикалық жүйе алдында 3 сары жарық сүзгісі енгізіледі 2. 3-жүйеден шығатын сәулелердің параллель монохроматикалық шоғыры поляризатор 4 (екі әйнектің арасында желімделген поляроид), поляроидпен бірге үш көру өрісі бар жартылай көлеңке </w:t>
      </w:r>
      <w:r w:rsidRPr="003D02BE">
        <w:rPr>
          <w:rFonts w:ascii="Times New Roman" w:hAnsi="Times New Roman"/>
          <w:sz w:val="28"/>
          <w:szCs w:val="28"/>
          <w:lang w:val="kk-KZ"/>
        </w:rPr>
        <w:lastRenderedPageBreak/>
        <w:t>суретін жасайтын 5 кварц пластинасы және зерттелетін ерітіндісі бар 6 кварц кюветі арқылы өтеді. Әдетте, кюветтің ұзындығы  концентрация 10</w:t>
      </w:r>
      <w:r w:rsidRPr="003D02BE">
        <w:rPr>
          <w:rFonts w:ascii="Times New Roman" w:hAnsi="Times New Roman"/>
          <w:sz w:val="28"/>
          <w:szCs w:val="28"/>
          <w:vertAlign w:val="superscript"/>
          <w:lang w:val="kk-KZ"/>
        </w:rPr>
        <w:t>-3</w:t>
      </w:r>
      <w:r w:rsidRPr="003D02BE">
        <w:rPr>
          <w:rFonts w:ascii="Times New Roman" w:hAnsi="Times New Roman"/>
          <w:sz w:val="28"/>
          <w:szCs w:val="28"/>
          <w:lang w:val="kk-KZ"/>
        </w:rPr>
        <w:t xml:space="preserve"> кг/см3 поляризация жазықтығының айналу бұрышына сәйкес келеді, = 1о. кюветтен кейін поляризаторға ұқсас 7 анализатор және 10 объектив пен 11 көзілдіріктен тұратын телескопиялық жүйе орналасқан, ол арқылы көру өрісінің бөліктерінің жарықтануын теңестіру кезінде бақылау жүргізіледі. Есептеу 8 градустық шкала бойынша қозғалмайтын лимба бойынша (0</w:t>
      </w:r>
      <w:r w:rsidRPr="003D02BE">
        <w:rPr>
          <w:rFonts w:ascii="Times New Roman" w:hAnsi="Times New Roman"/>
          <w:sz w:val="28"/>
          <w:szCs w:val="28"/>
          <w:vertAlign w:val="superscript"/>
          <w:lang w:val="kk-KZ"/>
        </w:rPr>
        <w:t>о</w:t>
      </w:r>
      <w:r w:rsidRPr="003D02BE">
        <w:rPr>
          <w:rFonts w:ascii="Times New Roman" w:hAnsi="Times New Roman"/>
          <w:sz w:val="28"/>
          <w:szCs w:val="28"/>
          <w:lang w:val="kk-KZ"/>
        </w:rPr>
        <w:t>-дан 360</w:t>
      </w:r>
      <w:r w:rsidRPr="003D02BE">
        <w:rPr>
          <w:rFonts w:ascii="Times New Roman" w:hAnsi="Times New Roman"/>
          <w:sz w:val="28"/>
          <w:szCs w:val="28"/>
          <w:vertAlign w:val="superscript"/>
          <w:lang w:val="kk-KZ"/>
        </w:rPr>
        <w:t>о</w:t>
      </w:r>
      <w:r w:rsidRPr="003D02BE">
        <w:rPr>
          <w:rFonts w:ascii="Times New Roman" w:hAnsi="Times New Roman"/>
          <w:sz w:val="28"/>
          <w:szCs w:val="28"/>
          <w:lang w:val="kk-KZ"/>
        </w:rPr>
        <w:t xml:space="preserve">-ға дейін цифрлаумен) диаметрлі қарама-қарсы екі нониус 9 көмегімен жүзеге асырылады (нониус шкаласының 20 бөлімі бар; бір бөлімнің бағасы 0,05 </w:t>
      </w:r>
      <w:r w:rsidRPr="003D02BE">
        <w:rPr>
          <w:rFonts w:ascii="Times New Roman" w:hAnsi="Times New Roman"/>
          <w:sz w:val="28"/>
          <w:szCs w:val="28"/>
          <w:vertAlign w:val="superscript"/>
          <w:lang w:val="kk-KZ"/>
        </w:rPr>
        <w:t>о</w:t>
      </w:r>
      <w:r w:rsidRPr="003D02BE">
        <w:rPr>
          <w:rFonts w:ascii="Times New Roman" w:hAnsi="Times New Roman"/>
          <w:sz w:val="28"/>
          <w:szCs w:val="28"/>
          <w:lang w:val="kk-KZ"/>
        </w:rPr>
        <w:t>). Екі нонийдің көрсеткіштерінен орташа мән алынады (лимб эксцентриктілігін есепке алу үшін). 12 лупалары арқылы лимб пен нониусты бақылау кезінде кері санақ алынады.</w:t>
      </w:r>
    </w:p>
    <w:p w:rsidR="003F5636" w:rsidRPr="00E347B6" w:rsidRDefault="003F5636" w:rsidP="003F5636">
      <w:pPr>
        <w:ind w:firstLine="425"/>
        <w:jc w:val="both"/>
        <w:rPr>
          <w:rFonts w:ascii="Times New Roman" w:hAnsi="Times New Roman"/>
          <w:sz w:val="28"/>
          <w:szCs w:val="28"/>
          <w:vertAlign w:val="superscript"/>
          <w:lang w:val="kk-KZ"/>
        </w:rPr>
      </w:pPr>
      <w:r w:rsidRPr="003D02BE">
        <w:rPr>
          <w:rFonts w:ascii="Times New Roman" w:hAnsi="Times New Roman"/>
          <w:sz w:val="28"/>
          <w:szCs w:val="28"/>
          <w:lang w:val="kk-KZ"/>
        </w:rPr>
        <w:t>Поляриметр см</w:t>
      </w:r>
      <w:r w:rsidRPr="00E347B6">
        <w:rPr>
          <w:rFonts w:ascii="Times New Roman" w:hAnsi="Times New Roman"/>
          <w:sz w:val="28"/>
          <w:szCs w:val="28"/>
          <w:vertAlign w:val="superscript"/>
          <w:lang w:val="kk-KZ"/>
        </w:rPr>
        <w:t>-3</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СМ</w:t>
      </w:r>
      <w:r w:rsidRPr="00E347B6">
        <w:rPr>
          <w:rFonts w:ascii="Times New Roman" w:hAnsi="Times New Roman"/>
          <w:sz w:val="28"/>
          <w:szCs w:val="28"/>
          <w:vertAlign w:val="superscript"/>
          <w:lang w:val="kk-KZ"/>
        </w:rPr>
        <w:t>-3</w:t>
      </w:r>
      <w:r w:rsidRPr="003D02BE">
        <w:rPr>
          <w:rFonts w:ascii="Times New Roman" w:hAnsi="Times New Roman"/>
          <w:sz w:val="28"/>
          <w:szCs w:val="28"/>
          <w:lang w:val="kk-KZ"/>
        </w:rPr>
        <w:t xml:space="preserve"> поляриметрі олардың концентрациясын анықтау үшін оптикалық белсенді мөлдір және біртекті ерітінділер мен сұйықтықтармен поляризация жазықтығының айналу бұрышын өлшеуге арналған. Көрнекі типтегі Поляриметр жұмыс істеуге ыңғайлы, жоғары сенімділік пен дәлдікке ие, заманауи эстетикалық және эргономикалық талаптарға сәйкес келеді. СМ</w:t>
      </w:r>
      <w:r w:rsidRPr="00E347B6">
        <w:rPr>
          <w:rFonts w:ascii="Times New Roman" w:hAnsi="Times New Roman"/>
          <w:sz w:val="28"/>
          <w:szCs w:val="28"/>
          <w:vertAlign w:val="superscript"/>
          <w:lang w:val="kk-KZ"/>
        </w:rPr>
        <w:t>-3</w:t>
      </w:r>
      <w:r w:rsidRPr="003D02BE">
        <w:rPr>
          <w:rFonts w:ascii="Times New Roman" w:hAnsi="Times New Roman"/>
          <w:sz w:val="28"/>
          <w:szCs w:val="28"/>
          <w:lang w:val="kk-KZ"/>
        </w:rPr>
        <w:t xml:space="preserve"> поляриметрі түрлі салаларда қолданылады: тамақ, химия, полиграфия.</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418D6FD9" wp14:editId="6A08A382">
            <wp:extent cx="2442210" cy="2548483"/>
            <wp:effectExtent l="0" t="0" r="0" b="4445"/>
            <wp:docPr id="25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1" cstate="print"/>
                    <a:stretch>
                      <a:fillRect/>
                    </a:stretch>
                  </pic:blipFill>
                  <pic:spPr>
                    <a:xfrm>
                      <a:off x="0" y="0"/>
                      <a:ext cx="2449937" cy="2556546"/>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СМ-3 поляриметрінің техникалық сипаттамалары: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 жазықтығының айналу бұрышы көрсеткіштерінің диапазоны, град 0 - 360 өлшеу диапазонындағы поляриметрдің негізгі қателігі – 35° - + 35°, 0,040 артық емес</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Поляриметрдің сезімталдығы, град 0,04 кювет көлемі, мл, 5; 8; 10; 20 жарық көзі натрийлі шам ДНАС-18 айнымалы ток желісінен қоректендіру: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кернеу, 220В;</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жиілігі, 50 Гц</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Габариттік өлшемдері, мм 590х168х405 салмағы, 8 кг</w:t>
      </w:r>
    </w:p>
    <w:p w:rsidR="003F5636" w:rsidRPr="00E347B6" w:rsidRDefault="003F5636" w:rsidP="003F5636">
      <w:pPr>
        <w:ind w:firstLine="425"/>
        <w:jc w:val="both"/>
        <w:rPr>
          <w:rFonts w:ascii="Times New Roman" w:hAnsi="Times New Roman"/>
          <w:sz w:val="28"/>
          <w:szCs w:val="28"/>
          <w:lang w:val="kk-KZ"/>
        </w:rPr>
      </w:pPr>
      <w:r w:rsidRPr="00E347B6">
        <w:rPr>
          <w:rFonts w:ascii="Times New Roman" w:hAnsi="Times New Roman"/>
          <w:sz w:val="28"/>
          <w:szCs w:val="28"/>
          <w:lang w:val="kk-KZ"/>
        </w:rPr>
        <w:t>П161-М портативті Поляриметр</w:t>
      </w:r>
      <w:r w:rsidR="00844B92">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П161-М поляриметрі оптикалық белсенді мөлдір және біртекті ерітінділер мен сұйықтықтармен поляризация жазықтығының айналу бұрышын өлшеуге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П161-М поляриметрі тамақ, химия өнеркәсібі және ғылым мен өндірістің басқа салаларында поляризация жазықтығының айналу бұрышы бойынша қант, глюкоза, ақуыз сияқты оптикалық белсенді заттардың ерітінділерінің концентрациясын анықтау үшін қолданылады. Қант диабетімен ауыратын науқастарға зәрдегі қант мөлшерін жеке бақылау үшін ұсынылады.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68759D99" wp14:editId="032BDB97">
            <wp:extent cx="1759585" cy="2859114"/>
            <wp:effectExtent l="0" t="0" r="0" b="0"/>
            <wp:docPr id="26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2" cstate="print"/>
                    <a:stretch>
                      <a:fillRect/>
                    </a:stretch>
                  </pic:blipFill>
                  <pic:spPr>
                    <a:xfrm>
                      <a:off x="0" y="0"/>
                      <a:ext cx="1779050" cy="2890743"/>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П161-М поляриметрінің техникалық сипаттамалары: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 жазықтығының айналу бұрышы көрсеткіштерінің диапазоны, град ±20 рұқсат етілетін негізгі қателіктің шегі, град 0,1 поляриметрдің сезімталдығы, град 0,1</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Габариттік өлшемдері, мм 135х70х215 салмағы, кг 0,5</w:t>
      </w:r>
    </w:p>
    <w:p w:rsidR="003F5636" w:rsidRPr="00FC7BD7" w:rsidRDefault="003F5636" w:rsidP="003F5636">
      <w:pPr>
        <w:ind w:firstLine="425"/>
        <w:jc w:val="both"/>
        <w:rPr>
          <w:rFonts w:ascii="Times New Roman" w:hAnsi="Times New Roman"/>
          <w:sz w:val="28"/>
          <w:szCs w:val="28"/>
          <w:lang w:val="kk-KZ"/>
        </w:rPr>
      </w:pPr>
      <w:r w:rsidRPr="00FC7BD7">
        <w:rPr>
          <w:rFonts w:ascii="Times New Roman" w:hAnsi="Times New Roman"/>
          <w:sz w:val="28"/>
          <w:szCs w:val="28"/>
          <w:lang w:val="kk-KZ"/>
        </w:rPr>
        <w:t>СУ-5 әмбебап Сахариметр</w:t>
      </w:r>
      <w:r w:rsidR="00FC7BD7">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СУ-5 сахариметрі поляризация жазықтығының айналу бұрышындағы ерітінділердегі сахароза концентрациясын өлшеуге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СУ-5 сахариметрі тамақ, қайта өңдеу, фармацевтика, химия және басқа салалардағы кәсіпорындардағы технологиялық процестерді бақылау үшін, сондай-ақ тамақ өнімдерінің сапасын бақылау үшін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Пайдалану шарттары.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Талданатын ортадағы қоршаған орта температурасы 10 - нан 35 °С-қа дейін, ауаның салыстырмалы ылғалдылығы 25°С кезінде 80% - дан аспайды.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4493DDA3" wp14:editId="77AA8F61">
            <wp:extent cx="2283138" cy="2371725"/>
            <wp:effectExtent l="0" t="0" r="0" b="0"/>
            <wp:docPr id="26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93" cstate="print"/>
                    <a:stretch>
                      <a:fillRect/>
                    </a:stretch>
                  </pic:blipFill>
                  <pic:spPr>
                    <a:xfrm>
                      <a:off x="0" y="0"/>
                      <a:ext cx="2283138" cy="2371725"/>
                    </a:xfrm>
                    <a:prstGeom prst="rect">
                      <a:avLst/>
                    </a:prstGeom>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СУ-5 сахариметрінің техникалық сипаттамалары: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Толқын ұзындығы λ = 589,3 нм -40 кезінде халықаралық қант градусындағы (°S) өлшеу диапазоны...+130 °S</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Есептеу құрылғысының бөліну бағасы, °S 0,05 ° S сезімталдық шегі 0,05</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Рұқсат етілген қателік шегі ±0,05 °S</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Сахариметрдің көру түтігінің окулярының диоптерлік нысанасының диапазоны минус 5,0-ден плюс 5,0 диоптрияға дейін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Жұмыс температураларының диапазоны, °C 10-нан 35-ке дейін Тұтынылатын қуат 25 ВА артық емес габариттік өлшемдері, 685х180х480 мм артық емес салмағы сахариметра, 8 кг артық емес</w:t>
      </w:r>
    </w:p>
    <w:p w:rsidR="003F5636" w:rsidRPr="00FC7BD7" w:rsidRDefault="003F5636" w:rsidP="003F5636">
      <w:pPr>
        <w:ind w:firstLine="425"/>
        <w:jc w:val="both"/>
        <w:rPr>
          <w:rFonts w:ascii="Times New Roman" w:hAnsi="Times New Roman"/>
          <w:sz w:val="28"/>
          <w:szCs w:val="28"/>
          <w:lang w:val="kk-KZ"/>
        </w:rPr>
      </w:pPr>
      <w:r w:rsidRPr="00FC7BD7">
        <w:rPr>
          <w:rFonts w:ascii="Times New Roman" w:hAnsi="Times New Roman"/>
          <w:sz w:val="28"/>
          <w:szCs w:val="28"/>
          <w:lang w:val="kk-KZ"/>
        </w:rPr>
        <w:t>Поляриметрия. Дәрілік заттарды талдауда қолдану</w:t>
      </w:r>
      <w:r w:rsidR="00FC7BD7">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айналу - заттың полярланған Жарық өткен кезде поляризация жазықтығын айналдыру қасиеті. Оптикалық белсенді заттың сипатына байланысты поляризация жазықтығының айналуы әртүрлі бағыт пен мәнге ие болуы мүмкін. Егер оптикалық белсенді зат арқылы өтетін жарық бағытталған бақылаушыдан поляризация жазықтығы сағат тілімен бұрылса, онда зат оң айналмалы деп аталады және оның атауының алдына белгі қойылады (+); егер поляризация жазықтығы сағат тіліне қарсы айналса, онда зат леворативті деп аталады және оның атауына (–) белгі қойылады.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Бұрыштық градустарда көрсетілген поляризация жазықтығының бастапқы позициядан ауытқу шамасы айналу бұрышы деп аталады және грек әрпімен белгіленеді. Айналу бұрышының мөлшері оптикалық белсенді заттың табиғатына, оптикалық белсенді ортадағы полярланған жарықтың ұзындығына (таза зат немесе ерітінді) және жарықтың толқын ұзындығына байланысты. Ерітінділер үшін айналу бұрышының мәні еріткіштің табиғаты мен оптикалық белсенді заттың концентрациясына байланысты. Айналу бұрышының шамасы Жарық жолының ұзындығына, яғни оптикалық белсенді зат немесе оның ерітіндісі қабатының қалыңдығына тура пропорционал. Температураның әсері көп жағдайда шамалы.</w:t>
      </w:r>
    </w:p>
    <w:p w:rsidR="003F5636" w:rsidRPr="003D02BE" w:rsidRDefault="003F5636" w:rsidP="003F5636">
      <w:pPr>
        <w:pStyle w:val="af8"/>
        <w:ind w:left="0" w:firstLine="425"/>
        <w:jc w:val="both"/>
        <w:rPr>
          <w:lang w:val="kk-KZ"/>
        </w:rPr>
      </w:pPr>
      <w:r w:rsidRPr="003D02BE">
        <w:rPr>
          <w:lang w:val="kk-KZ"/>
        </w:rPr>
        <w:t xml:space="preserve">Әр түрлі заттардың айналу қабілетін салыстырмалы бағалау үшін жарықтың поляризация жазықтығы нақты айналу шамасын есептейді </w:t>
      </w:r>
      <w:r w:rsidRPr="003D02BE">
        <w:rPr>
          <w:spacing w:val="-27"/>
          <w:lang w:val="kk-KZ"/>
        </w:rPr>
        <w:t>[</w:t>
      </w:r>
      <w:r w:rsidRPr="003D02BE">
        <w:rPr>
          <w:w w:val="97"/>
          <w:lang w:val="kk-KZ"/>
        </w:rPr>
        <w:t></w:t>
      </w:r>
      <w:r w:rsidRPr="003D02BE">
        <w:rPr>
          <w:spacing w:val="-55"/>
          <w:lang w:val="kk-KZ"/>
        </w:rPr>
        <w:t xml:space="preserve"> </w:t>
      </w:r>
      <w:r w:rsidRPr="003D02BE">
        <w:rPr>
          <w:spacing w:val="-16"/>
          <w:lang w:val="kk-KZ"/>
        </w:rPr>
        <w:t>]</w:t>
      </w:r>
      <w:r w:rsidRPr="003D02BE">
        <w:rPr>
          <w:vertAlign w:val="subscript"/>
          <w:lang w:val="kk-KZ"/>
        </w:rPr>
        <w:t xml:space="preserve"> </w:t>
      </w:r>
      <w:r w:rsidRPr="00980648">
        <w:rPr>
          <w:lang w:val="kk-KZ"/>
        </w:rPr>
        <w:t>D</w:t>
      </w:r>
      <w:r w:rsidRPr="003D02BE">
        <w:rPr>
          <w:spacing w:val="8"/>
          <w:w w:val="104"/>
          <w:position w:val="19"/>
          <w:lang w:val="kk-KZ"/>
        </w:rPr>
        <w:t xml:space="preserve"> 20</w:t>
      </w:r>
      <w:r w:rsidRPr="003D02BE">
        <w:rPr>
          <w:vertAlign w:val="superscript"/>
          <w:lang w:val="kk-KZ"/>
        </w:rPr>
        <w:t xml:space="preserve"> </w:t>
      </w:r>
      <w:r w:rsidRPr="003D02BE">
        <w:rPr>
          <w:lang w:val="kk-KZ"/>
        </w:rPr>
        <w:t>Нақты оптикалық айналу</w:t>
      </w:r>
      <w:r w:rsidRPr="003D02BE">
        <w:rPr>
          <w:vertAlign w:val="superscript"/>
          <w:lang w:val="kk-KZ"/>
        </w:rPr>
        <w:t xml:space="preserve"> </w:t>
      </w:r>
      <w:r w:rsidRPr="003D02BE">
        <w:rPr>
          <w:spacing w:val="-27"/>
          <w:lang w:val="kk-KZ"/>
        </w:rPr>
        <w:t>[</w:t>
      </w:r>
      <w:r w:rsidRPr="003D02BE">
        <w:rPr>
          <w:w w:val="97"/>
          <w:lang w:val="kk-KZ"/>
        </w:rPr>
        <w:t></w:t>
      </w:r>
      <w:r w:rsidRPr="003D02BE">
        <w:rPr>
          <w:spacing w:val="-55"/>
          <w:lang w:val="kk-KZ"/>
        </w:rPr>
        <w:t xml:space="preserve"> </w:t>
      </w:r>
      <w:r w:rsidRPr="003D02BE">
        <w:rPr>
          <w:spacing w:val="-16"/>
          <w:lang w:val="kk-KZ"/>
        </w:rPr>
        <w:t>]</w:t>
      </w:r>
      <w:r w:rsidRPr="003D02BE">
        <w:rPr>
          <w:vertAlign w:val="subscript"/>
          <w:lang w:val="kk-KZ"/>
        </w:rPr>
        <w:t xml:space="preserve"> </w:t>
      </w:r>
      <w:r w:rsidRPr="00980648">
        <w:rPr>
          <w:lang w:val="kk-KZ"/>
        </w:rPr>
        <w:t>D</w:t>
      </w:r>
      <w:r w:rsidRPr="003D02BE">
        <w:rPr>
          <w:spacing w:val="8"/>
          <w:w w:val="104"/>
          <w:position w:val="19"/>
          <w:lang w:val="kk-KZ"/>
        </w:rPr>
        <w:t xml:space="preserve"> 20</w:t>
      </w:r>
      <w:r w:rsidRPr="003D02BE">
        <w:rPr>
          <w:vertAlign w:val="superscript"/>
          <w:lang w:val="kk-KZ"/>
        </w:rPr>
        <w:t xml:space="preserve"> </w:t>
      </w:r>
      <w:r w:rsidRPr="003D02BE">
        <w:rPr>
          <w:lang w:val="kk-KZ"/>
        </w:rPr>
        <w:t>айналу бұрышын білдіреді.</w:t>
      </w:r>
      <w:r w:rsidRPr="003D02BE">
        <w:rPr>
          <w:vertAlign w:val="superscript"/>
          <w:lang w:val="kk-KZ"/>
        </w:rPr>
        <w:t xml:space="preserve"> </w:t>
      </w:r>
      <w:r w:rsidRPr="003D02BE">
        <w:rPr>
          <w:lang w:val="kk-KZ"/>
        </w:rPr>
        <w:t xml:space="preserve"> Градуспен көрсетілген, 20</w:t>
      </w:r>
      <w:r w:rsidRPr="003D02BE">
        <w:rPr>
          <w:vertAlign w:val="superscript"/>
          <w:lang w:val="kk-KZ"/>
        </w:rPr>
        <w:t>о</w:t>
      </w:r>
      <w:r w:rsidRPr="003D02BE">
        <w:rPr>
          <w:lang w:val="kk-KZ"/>
        </w:rPr>
        <w:t>С температурада өлшенген, сыналатын зат қабатының қалыңдығы үшін есептелген және 1Г/мл-ге тең зат концентрациясына келтірілген натрий спектрінің D сызығының (589,3 нм) толқын ұзындығы кезіндегі монохроматикалық жарықтың поляризация жазықтығы.</w:t>
      </w:r>
      <w:r w:rsidRPr="003D02BE">
        <w:rPr>
          <w:i/>
          <w:lang w:val="kk-KZ"/>
        </w:rPr>
        <w:t xml:space="preserve"> градус·миллилитр на дециметр·грамм </w:t>
      </w:r>
      <w:r w:rsidRPr="003D02BE">
        <w:rPr>
          <w:lang w:val="kk-KZ"/>
        </w:rPr>
        <w:t>[</w:t>
      </w:r>
      <w:r w:rsidRPr="003D02BE">
        <w:rPr>
          <w:i/>
          <w:lang w:val="kk-KZ"/>
        </w:rPr>
        <w:t>град·мл·дм</w:t>
      </w:r>
      <w:r w:rsidRPr="003D02BE">
        <w:rPr>
          <w:i/>
          <w:vertAlign w:val="superscript"/>
          <w:lang w:val="kk-KZ"/>
        </w:rPr>
        <w:t>-1</w:t>
      </w:r>
      <w:r w:rsidRPr="003D02BE">
        <w:rPr>
          <w:i/>
          <w:lang w:val="kk-KZ"/>
        </w:rPr>
        <w:t>·г</w:t>
      </w:r>
      <w:r w:rsidRPr="003D02BE">
        <w:rPr>
          <w:i/>
          <w:vertAlign w:val="superscript"/>
          <w:lang w:val="kk-KZ"/>
        </w:rPr>
        <w:t>-1</w:t>
      </w:r>
      <w:r w:rsidRPr="003D02BE">
        <w:rPr>
          <w:lang w:val="kk-KZ"/>
        </w:rPr>
        <w:t>].</w:t>
      </w:r>
    </w:p>
    <w:p w:rsidR="003F5636" w:rsidRPr="003D02BE" w:rsidRDefault="003F5636" w:rsidP="003F5636">
      <w:pPr>
        <w:pStyle w:val="af8"/>
        <w:ind w:left="0" w:firstLine="425"/>
        <w:jc w:val="both"/>
        <w:rPr>
          <w:lang w:val="kk-KZ"/>
        </w:rPr>
      </w:pPr>
      <w:r w:rsidRPr="003D02BE">
        <w:rPr>
          <w:lang w:val="kk-KZ"/>
        </w:rPr>
        <w:t xml:space="preserve">Анықтау кезінде </w:t>
      </w:r>
      <w:r w:rsidRPr="003D02BE">
        <w:rPr>
          <w:spacing w:val="-27"/>
          <w:lang w:val="kk-KZ"/>
        </w:rPr>
        <w:t>[</w:t>
      </w:r>
      <w:r w:rsidRPr="003D02BE">
        <w:rPr>
          <w:w w:val="97"/>
          <w:lang w:val="kk-KZ"/>
        </w:rPr>
        <w:t></w:t>
      </w:r>
      <w:r w:rsidRPr="003D02BE">
        <w:rPr>
          <w:spacing w:val="-55"/>
          <w:lang w:val="kk-KZ"/>
        </w:rPr>
        <w:t xml:space="preserve"> </w:t>
      </w:r>
      <w:r w:rsidRPr="003D02BE">
        <w:rPr>
          <w:spacing w:val="-16"/>
          <w:lang w:val="kk-KZ"/>
        </w:rPr>
        <w:t>]</w:t>
      </w:r>
      <w:r w:rsidRPr="003D02BE">
        <w:rPr>
          <w:vertAlign w:val="subscript"/>
          <w:lang w:val="kk-KZ"/>
        </w:rPr>
        <w:t xml:space="preserve"> </w:t>
      </w:r>
      <w:r w:rsidRPr="00980648">
        <w:rPr>
          <w:lang w:val="kk-KZ"/>
        </w:rPr>
        <w:t>D</w:t>
      </w:r>
      <w:r w:rsidRPr="003D02BE">
        <w:rPr>
          <w:spacing w:val="8"/>
          <w:w w:val="104"/>
          <w:position w:val="19"/>
          <w:lang w:val="kk-KZ"/>
        </w:rPr>
        <w:t xml:space="preserve"> 20</w:t>
      </w:r>
      <w:r w:rsidRPr="003D02BE">
        <w:rPr>
          <w:vertAlign w:val="superscript"/>
          <w:lang w:val="kk-KZ"/>
        </w:rPr>
        <w:t xml:space="preserve"> </w:t>
      </w:r>
      <w:r w:rsidRPr="003D02BE">
        <w:rPr>
          <w:lang w:val="kk-KZ"/>
        </w:rPr>
        <w:t xml:space="preserve">оптикалық белсенді зат ерітінділерінде табылған мән еріткіштің сипатына және оптикалық белсенді заттың концентрациясына байланысты болуы мүмкін екенін есте ұстаған жөн. Ауыстыру еріткіштің өзгеруі мүмкін </w:t>
      </w:r>
      <w:r w:rsidRPr="003D02BE">
        <w:rPr>
          <w:spacing w:val="-27"/>
          <w:lang w:val="kk-KZ"/>
        </w:rPr>
        <w:t>[</w:t>
      </w:r>
      <w:r w:rsidRPr="003D02BE">
        <w:rPr>
          <w:w w:val="97"/>
          <w:lang w:val="kk-KZ"/>
        </w:rPr>
        <w:t></w:t>
      </w:r>
      <w:r w:rsidRPr="003D02BE">
        <w:rPr>
          <w:spacing w:val="-55"/>
          <w:lang w:val="kk-KZ"/>
        </w:rPr>
        <w:t xml:space="preserve"> </w:t>
      </w:r>
      <w:r w:rsidRPr="003D02BE">
        <w:rPr>
          <w:spacing w:val="-16"/>
          <w:lang w:val="kk-KZ"/>
        </w:rPr>
        <w:t>]</w:t>
      </w:r>
      <w:r w:rsidRPr="003D02BE">
        <w:rPr>
          <w:vertAlign w:val="subscript"/>
          <w:lang w:val="kk-KZ"/>
        </w:rPr>
        <w:t xml:space="preserve"> </w:t>
      </w:r>
      <w:r w:rsidRPr="00980648">
        <w:rPr>
          <w:lang w:val="kk-KZ"/>
        </w:rPr>
        <w:t>D</w:t>
      </w:r>
      <w:r w:rsidRPr="003D02BE">
        <w:rPr>
          <w:spacing w:val="8"/>
          <w:w w:val="104"/>
          <w:position w:val="19"/>
          <w:lang w:val="kk-KZ"/>
        </w:rPr>
        <w:t xml:space="preserve"> 20</w:t>
      </w:r>
      <w:r w:rsidRPr="003D02BE">
        <w:rPr>
          <w:vertAlign w:val="superscript"/>
          <w:lang w:val="kk-KZ"/>
        </w:rPr>
        <w:t xml:space="preserve"> </w:t>
      </w:r>
      <w:r w:rsidRPr="003D02BE">
        <w:rPr>
          <w:lang w:val="kk-KZ"/>
        </w:rPr>
        <w:t xml:space="preserve">көлемі бойынша ғана емес, сонымен қатар таңба бойынша қойылады. Сондықтан нақты айналу шамасын бере отырып, еріткіш </w:t>
      </w:r>
      <w:r w:rsidRPr="003D02BE">
        <w:rPr>
          <w:lang w:val="kk-KZ"/>
        </w:rPr>
        <w:lastRenderedPageBreak/>
        <w:t>пен өлшеу үшін таңдалған ерітіндінің концентрациясын көрсету керек. Нақты айналу құрғақ затқа қайта есептегенде немесе жеке фармакопея мақаласында көрсетілуі тиіс кептірілген ілмегінен анықталады.</w:t>
      </w:r>
    </w:p>
    <w:p w:rsidR="003F5636" w:rsidRPr="003D02BE" w:rsidRDefault="003F5636" w:rsidP="003F5636">
      <w:pPr>
        <w:pStyle w:val="af8"/>
        <w:ind w:left="0" w:firstLine="425"/>
        <w:jc w:val="both"/>
        <w:rPr>
          <w:lang w:val="kk-KZ"/>
        </w:rPr>
      </w:pPr>
      <w:r w:rsidRPr="003D02BE">
        <w:rPr>
          <w:lang w:val="kk-KZ"/>
        </w:rPr>
        <w:t>Айналу бұрышын өлшеу (20 ±0,5)оС температурада±0,02 оС дәлдікпен айналу бұрышының шамасын анықтауға мүмкіндік беретін поляриметрде жүргізіледі. Оптикалық айналымды өлшеу температураның басқа мәндері кезінде де жүргізілуі мүмкін, бірақ мұндай жағдайларда жеке фармакопеялық бапта температураны есепке алу тәсілі көрсетілуге тиіс. Масштаб әдетте сертификатталған кварц тақталарымен тексеріледі. Шкаланың сызықтығын сахароза ерітінділерінің көмегімен тексеруге болады.</w:t>
      </w:r>
    </w:p>
    <w:p w:rsidR="003F5636" w:rsidRPr="003D02BE" w:rsidRDefault="003F5636" w:rsidP="003F5636">
      <w:pPr>
        <w:pStyle w:val="af8"/>
        <w:ind w:left="0" w:firstLine="425"/>
        <w:jc w:val="both"/>
        <w:rPr>
          <w:lang w:val="kk-KZ"/>
        </w:rPr>
      </w:pPr>
      <w:r w:rsidRPr="003D02BE">
        <w:rPr>
          <w:lang w:val="kk-KZ"/>
        </w:rPr>
        <w:t xml:space="preserve">Ерітінділердің оптикалық айналуы оларды дайындаған сәттен бастап 30 минут ішінде өлшенуі тиіс; ерітінділер немесе сұйық заттар мөлдір болуы тиіс. Өзгерту кезінде, ең алдымен, құрылғының нөлдік нүктесін орнату керек немесе таза еріткішпен толтырылған түтікпен (ерітінділермен жұмыс кезінде) немесе бос түтікпен (түзету кезінде) түзету мөлшерін анықтау керек сұйық заттармен жұмыс істеу). Аспапты нөлдік нүктеге орнатқаннан кейін немесе түзетудің шамасын анықтағаннан кейін негізгі өзгеріс жүргізіледі, ол кемінде 3 рет қайталанады. Айналу бұрышының шамасын алу үшін өлшеу кезінде алынған құрылғының көрсеткіштері бұрын алгебралық түрде қосылады түзетудің табылған мөлшері.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Поляризацияның жазықтығын айналдыру.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Оптикалық белсенді заттар екі модификацияда кездеседі – оңға және солға айналдыратын, яғни жарық оптикалық белсенді заттар арқылы өткен кезде осы заттардың біреуі жазық поляризацияланған жарықтың поляризациясының жазықтығын белгілі бір бұрышқа оңға айналдырады, ал басқалары солға айналдырады. Бұл құбылыс осы заттардың кристалды торларының құрылымындағы асимметриямен немесе олардың молекулаларының құрылымындағы асимметриямен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Шын мәнінде қатты кристалды кварцтың рентгенографиялық зерттеуі кристаллдың құрамына кіретін кремнезем мен оттегінің бөлшектері бұрандалы сызықпен – оңға қарай (оң айналмалы кварц) немесе солға (сол айналмалы кварц) орналасқанын көрсетті. Кварцтың бұл түрлерінің кристалдары өз формасымен ерекшеленеді: әрқайсысы басқасының айнадағы бейнесі сияқты.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Аморфты (балқытылған) кварцтың оптикалық белсенділігі жоқ. Ерітінділерде оптикалық белсенділігі бар заттардың қасиеті молекулалардың анизотропиясымен байланысты. Мұндай молекулалардың орталығы да, симметрия жазықтығы да жоқ. Қанттар мен басқа да оптикалық белсенді органикалық заттардың молекулаларында мұндай құрылым төрт түрлі атомдармен немесе атомдық топтармен (радикалдармен) байланысты көміртектің асимметриялық атомдарының болуымен байланысты. Мұндай кешеннің тетраэдрикалық құрылысын назарға ала отырып, көміртегінің асимметриялық атомдарының болуы айналы изомерияға және, демек, затта сол айналмалы және оң айналмалы модификациялардың болуына себепші болатынын елестету оңай.</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Кейбір кремнийдің қосылыстарының оптикалық белсенділігі ұқсас асимметриямен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Бірдей концентрацияда алынған ерітінділер сол бір қосылыстардың оң және сол пішініне айналатын ерітінділер ерітінді қабатының бір қалыңдығы мен осы температурада мөлшері бойынша тең және заң бойынша қарама – қарсы (оң айналыс - плюс, сол айналыс - минус) поляризация жазықтығының айналу бұрышын береді. Бір ерітіндіде бірдей концентрацияда болғанда, бұл нысандар бір-бірінің оптикалық белсенділігін өтейді – бұл жағдайда поляризация жазықтығының айналу бұрышы нөлге тең. Айналмалы қабілеттің әртүрлі бағыты бар табиғатта әртүрлі заттар бар ерітіндінің оптикалық белсенділігі де компенсациялануы мүмкін. Бұл ретте, әрине, ерітіндіде оптикалық белсенділігі аз және керісінше заттар көп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Молекула құрылысының асимметриялылығы мен оптикалық белсенділіктің арасындағы байланыс осы асимметрияның бұзылуына әкелетін барлық химиялық түрленулер оптикалық белсенділіктің жоғалуына да әкеп соқтырады.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Заттың поляризация жазықтығының айналу бұрышы өтетін жарық толқынының ұзындығына байланысты екенін атап өткен жөн. Мысалы, кварц үшін (пластинканың қалыңдығы 1 мм) сары сәулелерді поляризациялау жазықтығының бұрылу бұрышы (</w:t>
      </w:r>
      <w:r w:rsidRPr="003D02BE">
        <w:rPr>
          <w:rFonts w:ascii="Times New Roman" w:hAnsi="Times New Roman"/>
          <w:sz w:val="28"/>
          <w:szCs w:val="28"/>
        </w:rPr>
        <w:sym w:font="Symbol" w:char="F06C"/>
      </w:r>
      <w:r w:rsidRPr="003D02BE">
        <w:rPr>
          <w:rFonts w:ascii="Times New Roman" w:hAnsi="Times New Roman"/>
          <w:sz w:val="28"/>
          <w:szCs w:val="28"/>
          <w:lang w:val="kk-KZ"/>
        </w:rPr>
        <w:t>=589 нм) 21,7, ал күлгін (</w:t>
      </w:r>
      <w:r w:rsidRPr="003D02BE">
        <w:rPr>
          <w:rFonts w:ascii="Times New Roman" w:hAnsi="Times New Roman"/>
          <w:sz w:val="28"/>
          <w:szCs w:val="28"/>
        </w:rPr>
        <w:sym w:font="Symbol" w:char="F06C"/>
      </w:r>
      <w:r w:rsidRPr="003D02BE">
        <w:rPr>
          <w:rFonts w:ascii="Times New Roman" w:hAnsi="Times New Roman"/>
          <w:sz w:val="28"/>
          <w:szCs w:val="28"/>
          <w:lang w:val="kk-KZ"/>
        </w:rPr>
        <w:t>=404,7 нм) 48,9 ° құрайды. Айналу бұрышы толқын ұзындығының азаюымен тез өседі және ультракүлгін сәулелер үшін (</w:t>
      </w:r>
      <w:r w:rsidRPr="003D02BE">
        <w:rPr>
          <w:rFonts w:ascii="Times New Roman" w:hAnsi="Times New Roman"/>
          <w:sz w:val="28"/>
          <w:szCs w:val="28"/>
        </w:rPr>
        <w:sym w:font="Symbol" w:char="F06C"/>
      </w:r>
      <w:r w:rsidRPr="003D02BE">
        <w:rPr>
          <w:rFonts w:ascii="Times New Roman" w:hAnsi="Times New Roman"/>
          <w:sz w:val="28"/>
          <w:szCs w:val="28"/>
          <w:lang w:val="kk-KZ"/>
        </w:rPr>
        <w:t>=214,7 нм) сол пластинкада 236 °тең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Жарық поляризациясы, сонымен қатар оптикалық белсенділіктің пайда болуы, зат арқылы жарықтың өтуіне байланысты барлық басқа құбылыстарға ұқсас, жарық сәулесінің затпен өзара әрекеттесуімен байланысты. Затта жарықтың таралу сипаты, біз атап өткендей, нәтиже беретін толқынның пайда болуымен байланысты. Анизотропты заттардың оптикасында байқалатын құбылыстарда кристалдардың молекулалары, мысалы, әртүрлі бағыттарда сәулелену жиілігі әртүрлі анизотропты вибраторлар болып табылатын жағдай маңызды болып табылады. Оптикалық белсенділік заттың молекуласының шегінде жарық толқынының электромагниттік өрісінің біртекті еместігімен байланысты. Біртекті өріс деп аталады, оның кернеулігі барлық бағыттар бойынша бірдей. Сипатталған құбылыстардың негізделген теориялық түсініктемелері физикалық оптика бойынша басшылықта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Жазық поляризацияланған жарықтың поляризациясы жазықтығының айналуын сандық бағалау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Поляризация жазықтығының бұрылу бұрышының шамасына әсер ететін факторларды жинақтай отырып, осы құбылыстың заттың табиғатына, тегіс поляризацияланған жарық өтетін қабаттың қалыңдығына және ерітінділер жағдайында оптикалық белсенді компоненттің концентрациясынан тәуелділігін тағы да атап өткен жөн.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жеке заттар үшін бар:</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Β = α∙l</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 xml:space="preserve">Мұнда β - қалыңдығы l қабатына сәйкес келетін поляризация жазықтығының бұрылу бұрышы;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α - заттың табиғатына, поляризацияланған жарық толқынының ұзындығына (айналмалы дисперсия) және температураға байланысты пропорционал коэффициенті.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D зат тығыздығының бірлігіне есептелген осы коэффициенттің мәні меншікті айналу деп аталады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α</w:t>
      </w:r>
      <w:r w:rsidRPr="003D02BE">
        <w:rPr>
          <w:rFonts w:ascii="Times New Roman" w:hAnsi="Times New Roman"/>
          <w:sz w:val="28"/>
          <w:szCs w:val="28"/>
          <w:vertAlign w:val="subscript"/>
          <w:lang w:val="kk-KZ"/>
        </w:rPr>
        <w:t>0</w:t>
      </w:r>
      <w:r w:rsidRPr="003D02BE">
        <w:rPr>
          <w:rFonts w:ascii="Times New Roman" w:hAnsi="Times New Roman"/>
          <w:sz w:val="28"/>
          <w:szCs w:val="28"/>
          <w:lang w:val="kk-KZ"/>
        </w:rPr>
        <w:t xml:space="preserve"> = α / d</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сонда</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D * D * D * L және α0=β d * l (рад м</w:t>
      </w:r>
      <w:r w:rsidRPr="003D02BE">
        <w:rPr>
          <w:rFonts w:ascii="Times New Roman" w:hAnsi="Times New Roman"/>
          <w:sz w:val="28"/>
          <w:szCs w:val="28"/>
          <w:vertAlign w:val="superscript"/>
          <w:lang w:val="kk-KZ"/>
        </w:rPr>
        <w:t>2</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Халықаралық бірлік – СИ жүйесінде бұрыштың шамасы радиандарда өлшенеді. Радиан – ұзындығы радиусқа тең доға шеңберін кесетін екі радиустың арасындағы бұрыш. Градустық есептеу 57°17,44,8 тең.</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Осылайша, жазық поляризацияланған жарықтың поляризациясының жазықтығының меншікті айналуы зат қабатының тығыздығы мен қалыңдығының бірлігіне келетін айналу бұрышының мәні болып табылады.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Ерітінділер жағдайында меншіктік айналу концентрация бірлігіне және қабаттың қалыңдығына қатысты болады.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Β </w:t>
      </w:r>
      <w:r w:rsidRPr="003D02BE">
        <w:rPr>
          <w:rFonts w:ascii="Times New Roman" w:hAnsi="Times New Roman"/>
          <w:sz w:val="28"/>
          <w:szCs w:val="28"/>
          <w:lang w:val="kk-KZ"/>
        </w:rPr>
        <w:t xml:space="preserve"> α0∙С∙l және α0 </w:t>
      </w:r>
      <w:r w:rsidRPr="003D02BE">
        <w:rPr>
          <w:rFonts w:ascii="Times New Roman" w:hAnsi="Times New Roman"/>
          <w:sz w:val="28"/>
          <w:szCs w:val="28"/>
          <w:lang w:val="kk-KZ"/>
        </w:rPr>
        <w:t> β∕С∙l (рад м2∕кг)</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 С – оптикалық белсенді заттың концентрациясы (кг/м3). Меншікті айналу зат пен еріткіштің табиғатына және жарық табиғатына байланысты – толқын ұзындығы (осы температурада). Алайда, оның сандық мәні таңдалған өлшем бірліктеріне байланысты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Жеткілікті үлкен концентрациялар шегінде меншіктік айналудың шамасы оптикалық белсенді заттың концентрациясына байланысты емес, бірақ мұндай тәуелділік байқалады және сахароза үшін, мысалы, келесі дәрежелік қатарда көрінеді: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Α020°D=66,56 + 8∙10</w:t>
      </w:r>
      <w:r w:rsidRPr="003D02BE">
        <w:rPr>
          <w:rFonts w:ascii="Times New Roman" w:hAnsi="Times New Roman"/>
          <w:sz w:val="28"/>
          <w:szCs w:val="28"/>
          <w:vertAlign w:val="superscript"/>
          <w:lang w:val="kk-KZ"/>
        </w:rPr>
        <w:t>-4</w:t>
      </w:r>
      <w:r w:rsidRPr="003D02BE">
        <w:rPr>
          <w:rFonts w:ascii="Times New Roman" w:hAnsi="Times New Roman"/>
          <w:sz w:val="28"/>
          <w:szCs w:val="28"/>
          <w:lang w:val="kk-KZ"/>
        </w:rPr>
        <w:t xml:space="preserve"> С - 2∙10</w:t>
      </w:r>
      <w:r w:rsidRPr="003D02BE">
        <w:rPr>
          <w:rFonts w:ascii="Times New Roman" w:hAnsi="Times New Roman"/>
          <w:sz w:val="28"/>
          <w:szCs w:val="28"/>
          <w:vertAlign w:val="superscript"/>
          <w:lang w:val="kk-KZ"/>
        </w:rPr>
        <w:t>-4</w:t>
      </w:r>
      <w:r w:rsidRPr="003D02BE">
        <w:rPr>
          <w:rFonts w:ascii="Times New Roman" w:hAnsi="Times New Roman"/>
          <w:sz w:val="28"/>
          <w:szCs w:val="28"/>
          <w:lang w:val="kk-KZ"/>
        </w:rPr>
        <w:t xml:space="preserve"> С2.</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66,56 ° - ге тең үлесті айналу сахарозаның 4 г/100 мл ерітіндісіне сәйкес келеді. Оның меншікті айналу шамасына ықпалымен белгілі бір шоғырлануға дейін елемеуге болатынын көрсету оңай. Мысалы, сахарозаның концентрациясы төрт есе үлкен болса – 16 г/100 мл, түзету шамасы тек 0,01 ° құрайды. Егер модель поляриметрі үшін СМ (114-ші бетті қараңыз) поляризация жазықтығының айналу бұрышын есептеу дәлдігі 0,05 ° құрайтынын ескерсек, онда 0,01 ° түзетуді елемеуге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Салыстырмалы айналымның шамаларын кейде 1 кмоль/м</w:t>
      </w:r>
      <w:r w:rsidRPr="003D02BE">
        <w:rPr>
          <w:rFonts w:ascii="Times New Roman" w:hAnsi="Times New Roman"/>
          <w:sz w:val="28"/>
          <w:szCs w:val="28"/>
          <w:vertAlign w:val="superscript"/>
          <w:lang w:val="kk-KZ"/>
        </w:rPr>
        <w:t>3</w:t>
      </w:r>
      <w:r w:rsidRPr="003D02BE">
        <w:rPr>
          <w:rFonts w:ascii="Times New Roman" w:hAnsi="Times New Roman"/>
          <w:sz w:val="28"/>
          <w:szCs w:val="28"/>
          <w:lang w:val="kk-KZ"/>
        </w:rPr>
        <w:t xml:space="preserve"> концентрация үшін табады. Сонда табылған мән поляризация жазықтығының молярлық </w:t>
      </w:r>
      <w:r w:rsidRPr="003D02BE">
        <w:rPr>
          <w:rFonts w:ascii="Times New Roman" w:hAnsi="Times New Roman"/>
          <w:sz w:val="28"/>
          <w:szCs w:val="28"/>
          <w:lang w:val="kk-KZ"/>
        </w:rPr>
        <w:lastRenderedPageBreak/>
        <w:t xml:space="preserve">айналымы деп аталады. Поляризация жазықтығының меншікті және молярлық айналуының арасында келесі арақатынас бар: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аМ = α0∙М,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 М - заттың салмағы кмоль.</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Әр түрлі оптикалық белсенді заттар үшін жазық поляризацияланған жарық поляризациясының жазықтығының салыстырмалы және молярлық айналыстарының шамаларын әртүрлі анықтамалардан табуға болады. Әдетте олар натрий спектріндегі d сары сызығына сәйкес келетін толқын ұзындығы бар монохроматикалық Жарық үшін әкеледі.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Салыстырмалы айналу - бұл заттың оптикалық белсенділігінің өлшемі.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Жазық полярланған жарық алу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Табиғи поляризацияланған жарық көздері жоқ. Кез келген жарық көзі (жарқыраған дене) бағытсыз сәулелерді шығарады. Жарықтың қарапайым көзі - заттың қозған атомы. Атомның қозу жағдайы бір немесе бірнеше электрондардың энергияның белгілі бір порцияларын сіңіру нәтижесінде неғұрлым жоғары энергетикалық деңгейге көшуімен байланысты. Атомдарды қалыпты күйге қайтарған кезде артық энергия жарық ағыны түрінде шығарылады. Өйткені сәуле шығарғыш атомдар бір-біріне тәуелсіз әрекет етеді, онда бұл ағын әртүрлі бағыттағы тербелістері бар шексіз көп толқыннан тұрады.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Тербеліс энергиясы амплитуданың квадратына тікелей пропорционал екені белгілі.  Бұл жарық тербелістерінің амплитудасының квадраты олардың қарқындылық өлшемі (I) екенін білдіреді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I = ka</w:t>
      </w:r>
      <w:r w:rsidRPr="003D02BE">
        <w:rPr>
          <w:rFonts w:ascii="Times New Roman" w:hAnsi="Times New Roman"/>
          <w:sz w:val="28"/>
          <w:szCs w:val="28"/>
          <w:vertAlign w:val="superscript"/>
          <w:lang w:val="kk-KZ"/>
        </w:rPr>
        <w:t>2</w:t>
      </w:r>
      <w:r w:rsidRPr="003D02BE">
        <w:rPr>
          <w:rFonts w:ascii="Times New Roman" w:hAnsi="Times New Roman"/>
          <w:sz w:val="28"/>
          <w:szCs w:val="28"/>
          <w:lang w:val="kk-KZ"/>
        </w:rPr>
        <w:t xml:space="preserve">, </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Мұнда а – жарық толқынының көлденең тербелісінің осы жазықтықта орындалатын амплитудасы. елтірілген теңдік келесідей жазылуы мүмкін:</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I = k (a</w:t>
      </w:r>
      <w:r w:rsidRPr="003D02BE">
        <w:rPr>
          <w:rFonts w:ascii="Times New Roman" w:hAnsi="Times New Roman"/>
          <w:sz w:val="28"/>
          <w:szCs w:val="28"/>
          <w:vertAlign w:val="subscript"/>
          <w:lang w:val="kk-KZ"/>
        </w:rPr>
        <w:t>1</w:t>
      </w:r>
      <w:r w:rsidRPr="003D02BE">
        <w:rPr>
          <w:rFonts w:ascii="Times New Roman" w:hAnsi="Times New Roman"/>
          <w:sz w:val="28"/>
          <w:szCs w:val="28"/>
          <w:vertAlign w:val="superscript"/>
          <w:lang w:val="kk-KZ"/>
        </w:rPr>
        <w:t>2</w:t>
      </w:r>
      <w:r w:rsidRPr="003D02BE">
        <w:rPr>
          <w:rFonts w:ascii="Times New Roman" w:hAnsi="Times New Roman"/>
          <w:sz w:val="28"/>
          <w:szCs w:val="28"/>
          <w:lang w:val="kk-KZ"/>
        </w:rPr>
        <w:t xml:space="preserve">   +   a</w:t>
      </w:r>
      <w:r w:rsidRPr="003D02BE">
        <w:rPr>
          <w:rFonts w:ascii="Times New Roman" w:hAnsi="Times New Roman"/>
          <w:sz w:val="28"/>
          <w:szCs w:val="28"/>
          <w:vertAlign w:val="subscript"/>
          <w:lang w:val="kk-KZ"/>
        </w:rPr>
        <w:t>2</w:t>
      </w:r>
      <w:r w:rsidRPr="003D02BE">
        <w:rPr>
          <w:rFonts w:ascii="Times New Roman" w:hAnsi="Times New Roman"/>
          <w:sz w:val="28"/>
          <w:szCs w:val="28"/>
          <w:vertAlign w:val="superscript"/>
          <w:lang w:val="kk-KZ"/>
        </w:rPr>
        <w:t>2</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а шамасының физикалық мағынасына сәйкес а1 және а2 шамалары амплитудасы (а) тең тербелістердің жазықтығына белгілі бір бұрышта орналасқан екі өзара перпендикулярлы жазықтықта орындалатын кейбір екі тербелістің амплитудасы болуы мүмкін.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кез келген жазықтықта жасалатын тербеліс қарқындылығы бастапқы* қарқындылығына тең болатын тербелістердің кейбір құрауыштарына бөлінуі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а1 және а2 осы тербелістердің амплитудалары а амплитудасының құрамдастары болып табылатыны және осы тербелістердің амплитудалары ретінде анықталуы мүмкін. Бұл 64-ші суреттен анық.</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en-US"/>
        </w:rPr>
      </w:pPr>
      <w:r w:rsidRPr="003D02BE">
        <w:rPr>
          <w:rFonts w:ascii="Times New Roman" w:hAnsi="Times New Roman"/>
          <w:sz w:val="28"/>
          <w:szCs w:val="28"/>
          <w:lang w:val="en-US"/>
        </w:rPr>
        <w:t>a</w:t>
      </w:r>
      <w:r w:rsidRPr="003D02BE">
        <w:rPr>
          <w:rFonts w:ascii="Times New Roman" w:hAnsi="Times New Roman"/>
          <w:sz w:val="28"/>
          <w:szCs w:val="28"/>
          <w:vertAlign w:val="subscript"/>
          <w:lang w:val="en-US"/>
        </w:rPr>
        <w:t>1</w:t>
      </w:r>
      <w:r w:rsidRPr="003D02BE">
        <w:rPr>
          <w:rFonts w:ascii="Times New Roman" w:hAnsi="Times New Roman"/>
          <w:sz w:val="28"/>
          <w:szCs w:val="28"/>
          <w:lang w:val="en-US"/>
        </w:rPr>
        <w:t xml:space="preserve"> = a cosα</w:t>
      </w:r>
    </w:p>
    <w:p w:rsidR="003F5636" w:rsidRPr="003D02BE" w:rsidRDefault="003F5636" w:rsidP="003F5636">
      <w:pPr>
        <w:ind w:firstLine="425"/>
        <w:jc w:val="both"/>
        <w:rPr>
          <w:rFonts w:ascii="Times New Roman" w:hAnsi="Times New Roman"/>
          <w:sz w:val="28"/>
          <w:szCs w:val="28"/>
          <w:lang w:val="en-US"/>
        </w:rPr>
      </w:pPr>
    </w:p>
    <w:p w:rsidR="003F5636" w:rsidRPr="00D432D8" w:rsidRDefault="00D432D8" w:rsidP="003F5636">
      <w:pPr>
        <w:ind w:firstLine="425"/>
        <w:jc w:val="both"/>
        <w:rPr>
          <w:rFonts w:ascii="Times New Roman" w:hAnsi="Times New Roman"/>
          <w:sz w:val="28"/>
          <w:szCs w:val="28"/>
          <w:lang w:val="kk-KZ"/>
        </w:rPr>
      </w:pPr>
      <w:r>
        <w:rPr>
          <w:rFonts w:ascii="Times New Roman" w:hAnsi="Times New Roman"/>
          <w:sz w:val="28"/>
          <w:szCs w:val="28"/>
          <w:lang w:val="kk-KZ"/>
        </w:rPr>
        <w:t>және</w:t>
      </w:r>
    </w:p>
    <w:p w:rsidR="003F5636" w:rsidRPr="003D02BE" w:rsidRDefault="003F5636" w:rsidP="003F5636">
      <w:pPr>
        <w:ind w:firstLine="425"/>
        <w:jc w:val="both"/>
        <w:rPr>
          <w:rFonts w:ascii="Times New Roman" w:hAnsi="Times New Roman"/>
          <w:sz w:val="28"/>
          <w:szCs w:val="28"/>
          <w:lang w:val="en-US"/>
        </w:rPr>
      </w:pPr>
    </w:p>
    <w:p w:rsidR="003F5636" w:rsidRPr="003D02BE" w:rsidRDefault="003F5636" w:rsidP="003F5636">
      <w:pPr>
        <w:ind w:firstLine="425"/>
        <w:jc w:val="both"/>
        <w:rPr>
          <w:rFonts w:ascii="Times New Roman" w:hAnsi="Times New Roman"/>
          <w:sz w:val="28"/>
          <w:szCs w:val="28"/>
          <w:lang w:val="en-US"/>
        </w:rPr>
      </w:pPr>
      <w:r w:rsidRPr="003D02BE">
        <w:rPr>
          <w:rFonts w:ascii="Times New Roman" w:hAnsi="Times New Roman"/>
          <w:sz w:val="28"/>
          <w:szCs w:val="28"/>
          <w:lang w:val="en-US"/>
        </w:rPr>
        <w:t>a</w:t>
      </w:r>
      <w:r w:rsidRPr="003D02BE">
        <w:rPr>
          <w:rFonts w:ascii="Times New Roman" w:hAnsi="Times New Roman"/>
          <w:sz w:val="28"/>
          <w:szCs w:val="28"/>
          <w:vertAlign w:val="subscript"/>
          <w:lang w:val="en-US"/>
        </w:rPr>
        <w:t>2</w:t>
      </w:r>
      <w:r w:rsidRPr="003D02BE">
        <w:rPr>
          <w:rFonts w:ascii="Times New Roman" w:hAnsi="Times New Roman"/>
          <w:sz w:val="28"/>
          <w:szCs w:val="28"/>
          <w:lang w:val="en-US"/>
        </w:rPr>
        <w:t xml:space="preserve"> = a sinα</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осыған сәйкес көптеген тербелістерді олардың құрамдастары бойынша қосылу да болуы мүмкін. Егер толық емес толқында болып жатқан тербелістердің әрқайсысы сипатталған жолмен ғана жіктесе, содан кейін бір ғана перпендикулярлы бағыттар бойынша барлық құрамдастарды қосса, онда нәтижелеуші екі жаңа толқын болып табылады, олардың әрқайсысында тербелістер белгілі бір өзара перпендикулярлы жазықтықтарда болады. Басқаша айтқанда, бұл толқынның екі өзара перпендикуляр жазықтығында екі жазық поляризацияланған болады. Электр энергиясын сақтау Заңына сәйкес осы толқындардың әрқайсысының қарқындылығы бастапқы толық емес толқынның қарқындылығының жартысын құрайды. Егер осындай екі толқынды шын мәнінде алса және одан кейін қандай да бір бейнелерді олардың бірінде болып жатқан тербелістерді өшірсе, онда сол арқылы бастапқы қарқындылықпен салыстырғанда жартылай Жарық алынады, бірақ бір мүлдем анықталған жазықтықта поляризацияланған*.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Бұған кристалды заттар арқылы жарықтың ерекше сипатын пайдалана отырып қол жеткізу мүмкін болды. Исландия шпаты немесе кальцит (гексагональды жүйеде кристалданатын кальций карбонаты) арқылы өткенде, көптеген басқа мөлдір кристалдар сияқты, жарық </w:t>
      </w:r>
      <w:r w:rsidRPr="003D02BE">
        <w:rPr>
          <w:rFonts w:ascii="Times New Roman" w:hAnsi="Times New Roman"/>
          <w:i/>
          <w:sz w:val="28"/>
          <w:szCs w:val="28"/>
          <w:lang w:val="kk-KZ"/>
        </w:rPr>
        <w:t>қос сәуле жарығын</w:t>
      </w:r>
      <w:r w:rsidRPr="003D02BE">
        <w:rPr>
          <w:rFonts w:ascii="Times New Roman" w:hAnsi="Times New Roman"/>
          <w:sz w:val="28"/>
          <w:szCs w:val="28"/>
          <w:lang w:val="kk-KZ"/>
        </w:rPr>
        <w:t xml:space="preserve"> сынайды. Егер кристалдың шетіне жарықтың тар шоғырын бағыттаса, онда кристалда оның екі түрлі бағыттағы сәулеге ыдырауы орын алады, олардың бөлінуі табиғи түрде сақталады және кристалдан шыққан кезде (</w:t>
      </w:r>
      <w:r>
        <w:rPr>
          <w:rFonts w:ascii="Times New Roman" w:hAnsi="Times New Roman"/>
          <w:sz w:val="28"/>
          <w:szCs w:val="28"/>
          <w:lang w:val="kk-KZ"/>
        </w:rPr>
        <w:t>13.</w:t>
      </w:r>
      <w:r w:rsidRPr="003D02BE">
        <w:rPr>
          <w:rFonts w:ascii="Times New Roman" w:hAnsi="Times New Roman"/>
          <w:sz w:val="28"/>
          <w:szCs w:val="28"/>
          <w:lang w:val="kk-KZ"/>
        </w:rPr>
        <w:t>8-ші сурет).</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654B72EC" wp14:editId="1A84BD26">
            <wp:extent cx="3038475" cy="1752600"/>
            <wp:effectExtent l="0" t="0" r="9525" b="0"/>
            <wp:docPr id="262" name="Рисунок 262" descr="F:\Работа\Багдаулет агай\Новая папка (2)\Untitled.FR12 - 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F:\Работа\Багдаулет агай\Новая папка (2)\Untitled.FR12 - 0033.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038475" cy="1752600"/>
                    </a:xfrm>
                    <a:prstGeom prst="rect">
                      <a:avLst/>
                    </a:prstGeom>
                    <a:noFill/>
                    <a:ln>
                      <a:noFill/>
                    </a:ln>
                  </pic:spPr>
                </pic:pic>
              </a:graphicData>
            </a:graphic>
          </wp:inline>
        </w:drawing>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lang w:val="kk-KZ"/>
        </w:rPr>
      </w:pPr>
      <w:r>
        <w:rPr>
          <w:rFonts w:ascii="Times New Roman" w:hAnsi="Times New Roman"/>
          <w:sz w:val="28"/>
          <w:szCs w:val="28"/>
          <w:lang w:val="kk-KZ"/>
        </w:rPr>
        <w:t>13.</w:t>
      </w:r>
      <w:r w:rsidRPr="003D02BE">
        <w:rPr>
          <w:rFonts w:ascii="Times New Roman" w:hAnsi="Times New Roman"/>
          <w:sz w:val="28"/>
          <w:szCs w:val="28"/>
          <w:lang w:val="kk-KZ"/>
        </w:rPr>
        <w:t>8-ші сурет. Исландиялық шпаттың кристалындағы қос сәулелі сыну</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Егер мұндай кристал арқылы, мысалы, баспа шрифті қарастырылса, онда әріптердің екі еселенуі байқалады. Бұл ретте екі еселенген контурлар арасындағы қашықтық Кристал қалыңдығы көп болады. Кеңістіктегі сәулелердің бөлінуі міндетті түрде осы ортада олардың әртүрлі сынғыштығына сәйкес келуі тиіс, бұл өз кезегінде кристалда олардың таралу жылдамдығына сәйкес келеді. Кристалды денелерде болатын басқа да құбылыстардың себебі </w:t>
      </w:r>
      <w:r w:rsidRPr="003D02BE">
        <w:rPr>
          <w:rFonts w:ascii="Times New Roman" w:hAnsi="Times New Roman"/>
          <w:sz w:val="28"/>
          <w:szCs w:val="28"/>
          <w:lang w:val="kk-KZ"/>
        </w:rPr>
        <w:lastRenderedPageBreak/>
        <w:t>анизотропия болып табылады – осы бағыттар бойынша бөлшектердің орналасуында айырмашылыққа ғана емес, олардың бағдарындағы айырмашылықтарға, сондай-ақ бөлшектер арасындағы өзара іс-қимыл күштерінің бағытталуына байланысты әртүрлі бағыттар бо</w:t>
      </w:r>
      <w:r>
        <w:rPr>
          <w:rFonts w:ascii="Times New Roman" w:hAnsi="Times New Roman"/>
          <w:sz w:val="28"/>
          <w:szCs w:val="28"/>
          <w:lang w:val="kk-KZ"/>
        </w:rPr>
        <w:t>йынша қасиеттердің айырмашылығы</w:t>
      </w:r>
      <w:r w:rsidRPr="003D02BE">
        <w:rPr>
          <w:rFonts w:ascii="Times New Roman" w:hAnsi="Times New Roman"/>
          <w:sz w:val="28"/>
          <w:szCs w:val="28"/>
          <w:lang w:val="kk-KZ"/>
        </w:rPr>
        <w:t>.</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 сәулелердің бірі сыну заңдарына бағынады: оның сыну коэффициенті изотропты ортадан келген сәуленің құлау бұрышына байланысты емес, ал ол сыну заңдарына сәйкес құлап түсетін сәуле сияқты жазықтықта жатыр. Сондықтан ол қарапайым сәуле деп аталады. Кристалда пайда болатын сәулелердің екіншісі сыну заңдарына бағынбайды, оған сәйкес сыну коэффициенті құлау бұрышына байланысты болады және оның бағыты құлау жазықтығымен сәйкес келмейді (бұл жазықтықтың жағдайы құлайтын сәуле сызығымен және сәуле құлау нүктесінен қалпына келтірілген сыну ортасының бөліну шекарасына перпендикулярмен анықталады). Сондықтан ол ерекше сәуле деп аталды (</w:t>
      </w:r>
      <w:r>
        <w:rPr>
          <w:rFonts w:ascii="Times New Roman" w:hAnsi="Times New Roman"/>
          <w:sz w:val="28"/>
          <w:szCs w:val="28"/>
          <w:lang w:val="kk-KZ"/>
        </w:rPr>
        <w:t>3.</w:t>
      </w:r>
      <w:r w:rsidR="00A34554">
        <w:rPr>
          <w:rFonts w:ascii="Times New Roman" w:hAnsi="Times New Roman"/>
          <w:sz w:val="28"/>
          <w:szCs w:val="28"/>
          <w:lang w:val="kk-KZ"/>
        </w:rPr>
        <w:t>6.</w:t>
      </w:r>
      <w:r w:rsidRPr="003D02BE">
        <w:rPr>
          <w:rFonts w:ascii="Times New Roman" w:hAnsi="Times New Roman"/>
          <w:sz w:val="28"/>
          <w:szCs w:val="28"/>
          <w:lang w:val="kk-KZ"/>
        </w:rPr>
        <w:t>9-шы сурет).</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eastAsia="ru-RU" w:bidi="ar-SA"/>
        </w:rPr>
        <w:drawing>
          <wp:inline distT="0" distB="0" distL="0" distR="0" wp14:anchorId="7159267B" wp14:editId="0426280F">
            <wp:extent cx="3714750" cy="2009775"/>
            <wp:effectExtent l="0" t="0" r="0" b="9525"/>
            <wp:docPr id="263" name="Рисунок 263" descr="F:\Работа\Багдаулет агай\Новая папка (2)\Untitled.FR12 - 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F:\Работа\Багдаулет агай\Новая папка (2)\Untitled.FR12 - 0023.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714750" cy="2009775"/>
                    </a:xfrm>
                    <a:prstGeom prst="rect">
                      <a:avLst/>
                    </a:prstGeom>
                    <a:noFill/>
                    <a:ln>
                      <a:noFill/>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Pr>
          <w:rFonts w:ascii="Times New Roman" w:hAnsi="Times New Roman"/>
          <w:sz w:val="28"/>
          <w:szCs w:val="28"/>
          <w:lang w:val="kk-KZ"/>
        </w:rPr>
        <w:t>3.</w:t>
      </w:r>
      <w:r w:rsidR="00A34554">
        <w:rPr>
          <w:rFonts w:ascii="Times New Roman" w:hAnsi="Times New Roman"/>
          <w:sz w:val="28"/>
          <w:szCs w:val="28"/>
          <w:lang w:val="kk-KZ"/>
        </w:rPr>
        <w:t>6.</w:t>
      </w:r>
      <w:r w:rsidRPr="003D02BE">
        <w:rPr>
          <w:rFonts w:ascii="Times New Roman" w:hAnsi="Times New Roman"/>
          <w:sz w:val="28"/>
          <w:szCs w:val="28"/>
        </w:rPr>
        <w:t>9-</w:t>
      </w:r>
      <w:r w:rsidRPr="003D02BE">
        <w:rPr>
          <w:rFonts w:ascii="Times New Roman" w:hAnsi="Times New Roman"/>
          <w:sz w:val="28"/>
          <w:szCs w:val="28"/>
          <w:lang w:val="kk-KZ"/>
        </w:rPr>
        <w:t>шы сурет</w:t>
      </w:r>
      <w:r w:rsidRPr="003D02BE">
        <w:rPr>
          <w:rFonts w:ascii="Times New Roman" w:hAnsi="Times New Roman"/>
          <w:sz w:val="28"/>
          <w:szCs w:val="28"/>
        </w:rPr>
        <w:t>.  Никол</w:t>
      </w:r>
      <w:r w:rsidRPr="003D02BE">
        <w:rPr>
          <w:rFonts w:ascii="Times New Roman" w:hAnsi="Times New Roman"/>
          <w:sz w:val="28"/>
          <w:szCs w:val="28"/>
          <w:lang w:val="kk-KZ"/>
        </w:rPr>
        <w:t>ь призмасы</w:t>
      </w:r>
    </w:p>
    <w:p w:rsidR="003F5636" w:rsidRPr="003D02BE" w:rsidRDefault="003F5636" w:rsidP="003F5636">
      <w:pPr>
        <w:ind w:firstLine="425"/>
        <w:jc w:val="both"/>
        <w:rPr>
          <w:rFonts w:ascii="Times New Roman" w:hAnsi="Times New Roman"/>
          <w:sz w:val="28"/>
          <w:szCs w:val="28"/>
        </w:rPr>
      </w:pP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Поляриметрия үшін іргелі маңызы бар, атап айтқанда, осы сәулелерді көтеретін </w:t>
      </w:r>
      <w:r w:rsidRPr="003D02BE">
        <w:rPr>
          <w:rFonts w:ascii="Times New Roman" w:hAnsi="Times New Roman"/>
          <w:sz w:val="28"/>
          <w:szCs w:val="28"/>
          <w:lang w:val="kk-KZ"/>
        </w:rPr>
        <w:t>ж</w:t>
      </w:r>
      <w:r w:rsidRPr="003D02BE">
        <w:rPr>
          <w:rFonts w:ascii="Times New Roman" w:hAnsi="Times New Roman"/>
          <w:sz w:val="28"/>
          <w:szCs w:val="28"/>
        </w:rPr>
        <w:t xml:space="preserve">арық толық поляризацияланған болып табылады, және кәдімгі </w:t>
      </w:r>
      <w:r w:rsidRPr="003D02BE">
        <w:rPr>
          <w:rFonts w:ascii="Times New Roman" w:hAnsi="Times New Roman"/>
          <w:sz w:val="28"/>
          <w:szCs w:val="28"/>
          <w:lang w:val="kk-KZ"/>
        </w:rPr>
        <w:t>с</w:t>
      </w:r>
      <w:r w:rsidRPr="003D02BE">
        <w:rPr>
          <w:rFonts w:ascii="Times New Roman" w:hAnsi="Times New Roman"/>
          <w:sz w:val="28"/>
          <w:szCs w:val="28"/>
        </w:rPr>
        <w:t xml:space="preserve">әуле мен ерекше сәуленің поляризациясының жазықтығы қатаң түрде өзара перпендикуляр болады. </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Бұған негізделе отырып, ағылшын физигі Уильям Николь (1768 – 1851 жылдар) Николя призмасының атауын алған толық поляризацияланған жарықты алу үшін өткір оптикалық құрылғы (поляризатор) ұсынды. Никольдерді дайындауға арналған материал исландиялық шпат. Шпат кристалынан екі тік бұрышты призманы кесіп, оларды үлкен катет жазықтығымен желімдейді (66-шы сурет). Екі призмада кристалдың оптикалық осі сызба жазықтығында бола отырып, кіші катеттерге 48° бұрышында орналасады. Оптикалық ось бағытында Жарық изотропты ортада сияқты тарайды, және екі сәулемен сыну байқалмайды.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Желім ретінде әдетте канадалық бальзам </w:t>
      </w:r>
      <w:r w:rsidRPr="003D02BE">
        <w:rPr>
          <w:rFonts w:ascii="Times New Roman" w:hAnsi="Times New Roman"/>
          <w:sz w:val="28"/>
          <w:szCs w:val="28"/>
          <w:lang w:val="kk-KZ"/>
        </w:rPr>
        <w:t>пайда</w:t>
      </w:r>
      <w:r w:rsidRPr="003D02BE">
        <w:rPr>
          <w:rFonts w:ascii="Times New Roman" w:hAnsi="Times New Roman"/>
          <w:sz w:val="28"/>
          <w:szCs w:val="28"/>
        </w:rPr>
        <w:t>ла</w:t>
      </w:r>
      <w:r w:rsidRPr="003D02BE">
        <w:rPr>
          <w:rFonts w:ascii="Times New Roman" w:hAnsi="Times New Roman"/>
          <w:sz w:val="28"/>
          <w:szCs w:val="28"/>
          <w:lang w:val="kk-KZ"/>
        </w:rPr>
        <w:t>ныла</w:t>
      </w:r>
      <w:r w:rsidRPr="003D02BE">
        <w:rPr>
          <w:rFonts w:ascii="Times New Roman" w:hAnsi="Times New Roman"/>
          <w:sz w:val="28"/>
          <w:szCs w:val="28"/>
        </w:rPr>
        <w:t>ды. Канадалық бальзам</w:t>
      </w:r>
      <w:r w:rsidRPr="003D02BE">
        <w:rPr>
          <w:rFonts w:ascii="Times New Roman" w:hAnsi="Times New Roman"/>
          <w:sz w:val="28"/>
          <w:szCs w:val="28"/>
          <w:lang w:val="kk-KZ"/>
        </w:rPr>
        <w:t xml:space="preserve"> </w:t>
      </w:r>
      <w:r w:rsidRPr="003D02BE">
        <w:rPr>
          <w:rFonts w:ascii="Times New Roman" w:hAnsi="Times New Roman"/>
          <w:sz w:val="28"/>
          <w:szCs w:val="28"/>
        </w:rPr>
        <w:t>-</w:t>
      </w:r>
      <w:r w:rsidRPr="003D02BE">
        <w:rPr>
          <w:rFonts w:ascii="Times New Roman" w:hAnsi="Times New Roman"/>
          <w:sz w:val="28"/>
          <w:szCs w:val="28"/>
          <w:lang w:val="kk-KZ"/>
        </w:rPr>
        <w:t xml:space="preserve"> </w:t>
      </w:r>
      <w:r w:rsidRPr="003D02BE">
        <w:rPr>
          <w:rFonts w:ascii="Times New Roman" w:hAnsi="Times New Roman"/>
          <w:sz w:val="28"/>
          <w:szCs w:val="28"/>
        </w:rPr>
        <w:t xml:space="preserve">канадалық майқарағайдың кейбір түрлерінен алынатын мөлдір шайыр. Шбат кристалындағы және желім қабатындағы қарапайым және ерекше сәуленің сыну коэффициенттері арасындағы ара қатынас қарапайым сәуле үшін </w:t>
      </w:r>
      <w:r w:rsidRPr="003D02BE">
        <w:rPr>
          <w:rFonts w:ascii="Times New Roman" w:hAnsi="Times New Roman"/>
          <w:sz w:val="28"/>
          <w:szCs w:val="28"/>
        </w:rPr>
        <w:lastRenderedPageBreak/>
        <w:t xml:space="preserve">бұл қабат оптикалық түрде тығыз емес ортамен, ал ерекше сәуле салыстырмалы түрде тығыз болады. Сондықтан кристалл-желім шекарасында ерекше сәуле үшін сыну бұрышы құлау бұрышынан аз болады. Ерекше сәуле жалпақ параллельді пластина ретінде желім қабаты өтеді (66-шы суреттегі желім қабаты көрнекілік үшін үйлесімсіз қалыңдатылған). </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Қарапайым сәуле кристалл – желім шекарасында толық ішкі көріністі сынауға болады, егер құлау бұрышы шекті көп болса. </w:t>
      </w:r>
      <w:proofErr w:type="gramStart"/>
      <w:r w:rsidRPr="003D02BE">
        <w:rPr>
          <w:rFonts w:ascii="Times New Roman" w:hAnsi="Times New Roman"/>
          <w:sz w:val="28"/>
          <w:szCs w:val="28"/>
        </w:rPr>
        <w:t>Соңғы жарық көзінен түсетін сәулелерге қатысты никол</w:t>
      </w:r>
      <w:r w:rsidRPr="003D02BE">
        <w:rPr>
          <w:rFonts w:ascii="Times New Roman" w:hAnsi="Times New Roman"/>
          <w:sz w:val="28"/>
          <w:szCs w:val="28"/>
          <w:lang w:val="kk-KZ"/>
        </w:rPr>
        <w:t>ь</w:t>
      </w:r>
      <w:r w:rsidRPr="003D02BE">
        <w:rPr>
          <w:rFonts w:ascii="Times New Roman" w:hAnsi="Times New Roman"/>
          <w:sz w:val="28"/>
          <w:szCs w:val="28"/>
        </w:rPr>
        <w:t xml:space="preserve"> тиісті жағдаймен қамтамасыз етіледі. Толық көрінген қарапайым сәуле </w:t>
      </w:r>
      <w:r w:rsidRPr="003D02BE">
        <w:rPr>
          <w:rFonts w:ascii="Times New Roman" w:hAnsi="Times New Roman"/>
          <w:sz w:val="28"/>
          <w:szCs w:val="28"/>
          <w:lang w:val="kk-KZ"/>
        </w:rPr>
        <w:t>н</w:t>
      </w:r>
      <w:r w:rsidRPr="003D02BE">
        <w:rPr>
          <w:rFonts w:ascii="Times New Roman" w:hAnsi="Times New Roman"/>
          <w:sz w:val="28"/>
          <w:szCs w:val="28"/>
        </w:rPr>
        <w:t>икол</w:t>
      </w:r>
      <w:r w:rsidRPr="003D02BE">
        <w:rPr>
          <w:rFonts w:ascii="Times New Roman" w:hAnsi="Times New Roman"/>
          <w:sz w:val="28"/>
          <w:szCs w:val="28"/>
          <w:lang w:val="kk-KZ"/>
        </w:rPr>
        <w:t>ь</w:t>
      </w:r>
      <w:r w:rsidRPr="003D02BE">
        <w:rPr>
          <w:rFonts w:ascii="Times New Roman" w:hAnsi="Times New Roman"/>
          <w:sz w:val="28"/>
          <w:szCs w:val="28"/>
        </w:rPr>
        <w:t>дың бүйір беті қара болады және поляризатордан толқындар бір жазықтықта ауытқитын бір қарапайым емес сәуле шығады.</w:t>
      </w:r>
      <w:proofErr w:type="gramEnd"/>
      <w:r w:rsidRPr="003D02BE">
        <w:rPr>
          <w:rFonts w:ascii="Times New Roman" w:hAnsi="Times New Roman"/>
          <w:sz w:val="28"/>
          <w:szCs w:val="28"/>
        </w:rPr>
        <w:t xml:space="preserve"> Осылайша, жалпақ поляризацияланған жарықты алу міндеті техникалық шешімді болып табылады.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Канадалық бальзам ультракүлгін сәулелерді сіңіреді. Сондықтан </w:t>
      </w:r>
      <w:r w:rsidRPr="003D02BE">
        <w:rPr>
          <w:rFonts w:ascii="Times New Roman" w:hAnsi="Times New Roman"/>
          <w:sz w:val="28"/>
          <w:szCs w:val="28"/>
          <w:lang w:val="kk-KZ"/>
        </w:rPr>
        <w:t>н</w:t>
      </w:r>
      <w:r w:rsidRPr="003D02BE">
        <w:rPr>
          <w:rFonts w:ascii="Times New Roman" w:hAnsi="Times New Roman"/>
          <w:sz w:val="28"/>
          <w:szCs w:val="28"/>
        </w:rPr>
        <w:t>икол</w:t>
      </w:r>
      <w:r w:rsidRPr="003D02BE">
        <w:rPr>
          <w:rFonts w:ascii="Times New Roman" w:hAnsi="Times New Roman"/>
          <w:sz w:val="28"/>
          <w:szCs w:val="28"/>
          <w:lang w:val="kk-KZ"/>
        </w:rPr>
        <w:t>ь</w:t>
      </w:r>
      <w:r w:rsidRPr="003D02BE">
        <w:rPr>
          <w:rFonts w:ascii="Times New Roman" w:hAnsi="Times New Roman"/>
          <w:sz w:val="28"/>
          <w:szCs w:val="28"/>
        </w:rPr>
        <w:t xml:space="preserve"> призмасы спектрдің көрінетін бөлігінің сәулелері үшін ғана поляризатор болып табылады. Исландиялық шпат өзі ультракүлгін сәулелер үшін мөлдір, сондықтан </w:t>
      </w:r>
      <w:r w:rsidRPr="003D02BE">
        <w:rPr>
          <w:rFonts w:ascii="Times New Roman" w:hAnsi="Times New Roman"/>
          <w:sz w:val="28"/>
          <w:szCs w:val="28"/>
          <w:lang w:val="kk-KZ"/>
        </w:rPr>
        <w:t>ж</w:t>
      </w:r>
      <w:r w:rsidRPr="003D02BE">
        <w:rPr>
          <w:rFonts w:ascii="Times New Roman" w:hAnsi="Times New Roman"/>
          <w:sz w:val="28"/>
          <w:szCs w:val="28"/>
        </w:rPr>
        <w:t>елімді ауыстыру (мысалы, глицеринге) никольді қолдануға және спектрдің ультракүлгін толқынды бөлігінде жұмыс істеуге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Исландиялық шпатта жарық поляризацияланған, бірақ жұтылу жоқ. Қарапайым сәулеге келетін құлайтын Жарық энергиясының жартысы Николя призмасының ерекше конструкциясы есебінен ғана қиылады және жұтылады. Сондықтан бұл минерал екі өзара перпендикуляр бағытта жарық өткізетінін айтуға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Алайда, кристалдарға </w:t>
      </w:r>
      <w:r w:rsidRPr="003D02BE">
        <w:rPr>
          <w:rFonts w:ascii="Times New Roman" w:hAnsi="Times New Roman"/>
          <w:sz w:val="28"/>
          <w:szCs w:val="28"/>
          <w:lang w:val="kk-KZ"/>
        </w:rPr>
        <w:t>қ</w:t>
      </w:r>
      <w:r w:rsidRPr="003D02BE">
        <w:rPr>
          <w:rFonts w:ascii="Times New Roman" w:hAnsi="Times New Roman"/>
          <w:sz w:val="28"/>
          <w:szCs w:val="28"/>
        </w:rPr>
        <w:t>ос сәуле түспен қатар дихроизм құбылыстары да тән, оның мәні қарапайым және ерекше сәуленің жұтылу (өткізу) таңдаулылығында болатын заттар бар. Айқын айқындалған дихроизм, мысалы, турмалин бар. Турмалин натрий, магний, сондай-ақ басқа да элементтерден тұратын күрделі минерал болып табылады. Турмалин мөлдір, бірақ жиі түрлі, кейде өте әдемі түстерге араласады. Бұл минералдың кристалынан оның оптикалық осіне параллель кесілген шағын қалыңдығы (1 мм) Пластинка, қарапайым сәуле үшін өткізбейтін. Осылайша, Николя призмасы сияқты одан ерекше сәуле ғана шығады. Турмалиннің пластинасы немесе жай ғана кристалл оның кристалдығы қандай да бір конструктивті құлақтандырусыз поляризатор бола алады. Бірақ турмалин түрлі толқын ұзындығы бар жарыққа қатысты әртүрлі оптикалық тығыздыққа ие. Мұндай сіңіру іріктелуі поляризацияланған турмалин жарығының сары-жасыл түсі бар, бұл, әрине, табиғи поляризатордың елеулі кемшілігі болып табылады.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Кең қолдану тап</w:t>
      </w:r>
      <w:r w:rsidRPr="003D02BE">
        <w:rPr>
          <w:rFonts w:ascii="Times New Roman" w:hAnsi="Times New Roman"/>
          <w:sz w:val="28"/>
          <w:szCs w:val="28"/>
          <w:lang w:val="kk-KZ"/>
        </w:rPr>
        <w:t xml:space="preserve">қан </w:t>
      </w:r>
      <w:r w:rsidRPr="003D02BE">
        <w:rPr>
          <w:rFonts w:ascii="Times New Roman" w:hAnsi="Times New Roman"/>
          <w:sz w:val="28"/>
          <w:szCs w:val="28"/>
        </w:rPr>
        <w:t xml:space="preserve">басқа дихроикалық органикалық зат герапатит (күкірт қышқыл иод-хинин). </w:t>
      </w:r>
      <w:proofErr w:type="gramStart"/>
      <w:r w:rsidRPr="003D02BE">
        <w:rPr>
          <w:rFonts w:ascii="Times New Roman" w:hAnsi="Times New Roman"/>
          <w:sz w:val="28"/>
          <w:szCs w:val="28"/>
        </w:rPr>
        <w:t>Герапатиттің поляризациялық әсері өте үлкен. 98</w:t>
      </w:r>
      <w:r w:rsidRPr="003D02BE">
        <w:rPr>
          <w:rFonts w:ascii="Times New Roman" w:hAnsi="Times New Roman"/>
          <w:sz w:val="28"/>
          <w:szCs w:val="28"/>
          <w:lang w:val="kk-KZ"/>
        </w:rPr>
        <w:t xml:space="preserve"> </w:t>
      </w:r>
      <w:r w:rsidRPr="003D02BE">
        <w:rPr>
          <w:rFonts w:ascii="Times New Roman" w:hAnsi="Times New Roman"/>
          <w:sz w:val="28"/>
          <w:szCs w:val="28"/>
        </w:rPr>
        <w:t>% поляризацияланған спектрдің көрінетін бөлігінің жарығын алу үшін қалыңдығы миллилитрдің оныншы бөлігіне Кристалл жеткілікті. Поляризаторларды герапатиттен дайындау кезінде осы заттың ұсақ кристалдары бірдей оптикалық бағытталған целлулоидты пленкаға бекітіледі. Мұндай фильм поляроидты</w:t>
      </w:r>
      <w:proofErr w:type="gramEnd"/>
      <w:r w:rsidRPr="003D02BE">
        <w:rPr>
          <w:rFonts w:ascii="Times New Roman" w:hAnsi="Times New Roman"/>
          <w:sz w:val="28"/>
          <w:szCs w:val="28"/>
        </w:rPr>
        <w:t xml:space="preserve">ң атын алды. Оны үлкен көлемдегі парақ түрінде жасау мүмкіндігі және арзандылығы поляризацияланған жарықтың қасиеттері пайдаланылатын </w:t>
      </w:r>
      <w:r w:rsidRPr="003D02BE">
        <w:rPr>
          <w:rFonts w:ascii="Times New Roman" w:hAnsi="Times New Roman"/>
          <w:sz w:val="28"/>
          <w:szCs w:val="28"/>
        </w:rPr>
        <w:lastRenderedPageBreak/>
        <w:t>әртүрлі оптикалық аспаптар мен құрылғыларда кең қолдануды қамтамасыз ететін поляроидтерге елеулі артықшылықтар болып табылады.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xml:space="preserve">Поляроидтар </w:t>
      </w:r>
      <w:r w:rsidRPr="003D02BE">
        <w:rPr>
          <w:rFonts w:ascii="Times New Roman" w:hAnsi="Times New Roman"/>
          <w:sz w:val="28"/>
          <w:szCs w:val="28"/>
          <w:lang w:val="kk-KZ"/>
        </w:rPr>
        <w:t>и</w:t>
      </w:r>
      <w:r w:rsidRPr="003D02BE">
        <w:rPr>
          <w:rFonts w:ascii="Times New Roman" w:hAnsi="Times New Roman"/>
          <w:sz w:val="28"/>
          <w:szCs w:val="28"/>
        </w:rPr>
        <w:t xml:space="preserve">одталған пластмасса пленкадан жасалуы мүмкін. Мұндай жүйелердің күшті дихроизмін қамтамасыз ететін қажетті анизотропияға иод молекулаларының бірдей бағдарлануы және пластмасса молекулаларының белгілі бір бағдарлануы есебінен қол жеткізіледі. Бағдарлау осы пленкалардың механикалық созылуы нәтижесінде пайда болады. </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Кез келген қажетті өлшемдегі және кез келген геометриялық конфигурациядағы поляроидтар</w:t>
      </w:r>
      <w:r w:rsidRPr="003D02BE">
        <w:rPr>
          <w:rFonts w:ascii="Times New Roman" w:hAnsi="Times New Roman"/>
          <w:sz w:val="28"/>
          <w:szCs w:val="28"/>
          <w:lang w:val="kk-KZ"/>
        </w:rPr>
        <w:t>ды</w:t>
      </w:r>
      <w:r w:rsidRPr="003D02BE">
        <w:rPr>
          <w:rFonts w:ascii="Times New Roman" w:hAnsi="Times New Roman"/>
          <w:sz w:val="28"/>
          <w:szCs w:val="28"/>
        </w:rPr>
        <w:t xml:space="preserve"> жасауға болады. Олар кез келген саңылауды, саңылауды немесе осы оптикалық схеманың диафрагмасын экрандау үшін орнатылуы мүмкін.</w:t>
      </w:r>
    </w:p>
    <w:p w:rsidR="003F5636" w:rsidRPr="003D02BE" w:rsidRDefault="003F5636" w:rsidP="003F5636">
      <w:pPr>
        <w:pStyle w:val="af8"/>
        <w:ind w:left="0" w:firstLine="425"/>
        <w:jc w:val="both"/>
      </w:pPr>
    </w:p>
    <w:p w:rsidR="003F5636" w:rsidRPr="00AE0F16"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AE0F16">
        <w:rPr>
          <w:rFonts w:ascii="Times New Roman" w:hAnsi="Times New Roman"/>
          <w:sz w:val="28"/>
          <w:szCs w:val="28"/>
          <w:lang w:val="kk-KZ" w:eastAsia="ko-KR"/>
        </w:rPr>
        <w:t>. Электрофорез</w:t>
      </w:r>
    </w:p>
    <w:p w:rsidR="003F5636" w:rsidRPr="00B635FE" w:rsidRDefault="003F5636" w:rsidP="003F5636">
      <w:pPr>
        <w:ind w:firstLine="425"/>
        <w:jc w:val="both"/>
        <w:rPr>
          <w:rFonts w:ascii="Times New Roman" w:hAnsi="Times New Roman"/>
          <w:b/>
          <w:sz w:val="28"/>
          <w:szCs w:val="28"/>
          <w:lang w:val="kk-KZ" w:eastAsia="ko-KR"/>
        </w:rPr>
      </w:pPr>
      <w:r w:rsidRPr="00B635FE">
        <w:rPr>
          <w:rFonts w:ascii="Times New Roman" w:hAnsi="Times New Roman"/>
          <w:b/>
          <w:sz w:val="28"/>
          <w:szCs w:val="28"/>
          <w:lang w:val="kk-KZ" w:eastAsia="ko-KR"/>
        </w:rPr>
        <w:t xml:space="preserve"> </w:t>
      </w:r>
    </w:p>
    <w:p w:rsidR="003F5636" w:rsidRPr="003D02BE"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3D02BE">
        <w:rPr>
          <w:rFonts w:ascii="Times New Roman" w:hAnsi="Times New Roman"/>
          <w:sz w:val="28"/>
          <w:szCs w:val="28"/>
          <w:lang w:val="kk-KZ" w:eastAsia="ko-KR"/>
        </w:rPr>
        <w:t xml:space="preserve">1. Электрофорездің теориялық негіздері. </w:t>
      </w:r>
    </w:p>
    <w:p w:rsidR="003F5636" w:rsidRPr="003D02BE"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3D02BE">
        <w:rPr>
          <w:rFonts w:ascii="Times New Roman" w:hAnsi="Times New Roman"/>
          <w:sz w:val="28"/>
          <w:szCs w:val="28"/>
          <w:lang w:val="kk-KZ" w:eastAsia="ko-KR"/>
        </w:rPr>
        <w:t xml:space="preserve">.2. Электрофорездік қозғалғыштық. </w:t>
      </w:r>
    </w:p>
    <w:p w:rsidR="003F5636" w:rsidRPr="003D02BE"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3D02BE">
        <w:rPr>
          <w:rFonts w:ascii="Times New Roman" w:hAnsi="Times New Roman"/>
          <w:sz w:val="28"/>
          <w:szCs w:val="28"/>
          <w:lang w:val="kk-KZ" w:eastAsia="ko-KR"/>
        </w:rPr>
        <w:t xml:space="preserve">.3. Қатты тасымалдағыштардың түрлері және буферлік ерітінділер.   </w:t>
      </w:r>
    </w:p>
    <w:p w:rsidR="003F5636" w:rsidRPr="003D02BE"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3D02BE">
        <w:rPr>
          <w:rFonts w:ascii="Times New Roman" w:hAnsi="Times New Roman"/>
          <w:sz w:val="28"/>
          <w:szCs w:val="28"/>
          <w:lang w:val="kk-KZ" w:eastAsia="ko-KR"/>
        </w:rPr>
        <w:t xml:space="preserve">.4. Электрофоретикалық аспаптың сызбасы, тұрақты ток көзі. </w:t>
      </w:r>
    </w:p>
    <w:p w:rsidR="003F5636" w:rsidRPr="003D02BE" w:rsidRDefault="00AE0F16"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w:t>
      </w:r>
      <w:r w:rsidR="003F5636" w:rsidRPr="003D02BE">
        <w:rPr>
          <w:rFonts w:ascii="Times New Roman" w:hAnsi="Times New Roman"/>
          <w:sz w:val="28"/>
          <w:szCs w:val="28"/>
          <w:lang w:val="kk-KZ" w:eastAsia="ko-KR"/>
        </w:rPr>
        <w:t>.</w:t>
      </w:r>
      <w:r>
        <w:rPr>
          <w:rFonts w:ascii="Times New Roman" w:hAnsi="Times New Roman"/>
          <w:sz w:val="28"/>
          <w:szCs w:val="28"/>
          <w:lang w:val="kk-KZ" w:eastAsia="ko-KR"/>
        </w:rPr>
        <w:t>7.</w:t>
      </w:r>
      <w:r w:rsidR="003F5636" w:rsidRPr="003D02BE">
        <w:rPr>
          <w:rFonts w:ascii="Times New Roman" w:hAnsi="Times New Roman"/>
          <w:sz w:val="28"/>
          <w:szCs w:val="28"/>
          <w:lang w:val="kk-KZ" w:eastAsia="ko-KR"/>
        </w:rPr>
        <w:t>5. Заттарды саралау және салыстыру.</w:t>
      </w:r>
    </w:p>
    <w:p w:rsidR="003F5636" w:rsidRPr="003D02BE" w:rsidRDefault="003F5636" w:rsidP="003F5636">
      <w:pPr>
        <w:ind w:firstLine="425"/>
        <w:jc w:val="both"/>
        <w:rPr>
          <w:rFonts w:ascii="Times New Roman" w:hAnsi="Times New Roman"/>
          <w:sz w:val="28"/>
          <w:szCs w:val="28"/>
          <w:lang w:val="kk-KZ"/>
        </w:rPr>
      </w:pPr>
    </w:p>
    <w:p w:rsidR="003F5636" w:rsidRPr="003D02BE" w:rsidRDefault="00665F38" w:rsidP="003F5636">
      <w:pPr>
        <w:ind w:firstLine="425"/>
        <w:jc w:val="both"/>
        <w:rPr>
          <w:rFonts w:ascii="Times New Roman" w:hAnsi="Times New Roman"/>
          <w:sz w:val="28"/>
          <w:szCs w:val="28"/>
          <w:lang w:val="kk-KZ" w:eastAsia="ko-KR"/>
        </w:rPr>
      </w:pPr>
      <w:r>
        <w:rPr>
          <w:rFonts w:ascii="Times New Roman" w:hAnsi="Times New Roman"/>
          <w:sz w:val="28"/>
          <w:szCs w:val="28"/>
          <w:lang w:val="kk-KZ" w:eastAsia="ko-KR"/>
        </w:rPr>
        <w:t>3.7.</w:t>
      </w:r>
      <w:r w:rsidR="003F5636" w:rsidRPr="003D02BE">
        <w:rPr>
          <w:rFonts w:ascii="Times New Roman" w:hAnsi="Times New Roman"/>
          <w:sz w:val="28"/>
          <w:szCs w:val="28"/>
          <w:lang w:val="kk-KZ" w:eastAsia="ko-KR"/>
        </w:rPr>
        <w:t>1. Электрофорездің теориялық негіздері.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Электрофорез қазір ақуыздар мен нуклеин қышқылдарын зерттеу әдістерінің арасында басты орын алады. Қазіргі ғылыми әдебиеттерде электрофорез фракциялаудың белгілі бір кезеңінде немесе осы биополимерлердің сипаттамаларында қолданылмайтын мақаланы табу сирек кездеседі. Бұл әдіс макромолекулаларды бөлуге мүмкіндік береді, олар өлшемдер (немесе молекулалық масса), кеңістіктік конфигурация, қайталама құрылым және электр заряды сияқты маңызды параметрлерде ерекшеленеді және бұл параметрлер бөлек те, жиынтық та болуы мүмкін.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val="kk-KZ"/>
        </w:rPr>
        <w:t xml:space="preserve">Электрофорез (электр және грек. Phoresis – тасу, тасымалдау) - сыртқы электр өрісінің әсерінен сұйық немесе газ тәрізді ортада дисперсті фазалық бөлшектердің (коллоидты немесе ақуыз ерітінділері) қозғалысының электрокинетикалық құбылысы. </w:t>
      </w:r>
      <w:r w:rsidRPr="003D02BE">
        <w:rPr>
          <w:rFonts w:ascii="Times New Roman" w:hAnsi="Times New Roman"/>
          <w:sz w:val="28"/>
          <w:szCs w:val="28"/>
        </w:rPr>
        <w:t>Алғаш рет 1809 жылы Мәскеу университетінің профессорлары П.И. Страхов және Ф. Ф. Рейс ашты.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Электрофорездің көмегімен бетті ұсақ бөлшектермен жабуға болады, бұл ойықтар мен тесіктерге терең енуді қамтамасыз етеді. Электрофорездің екі түрі бар: катафорез-өңделетін бетінде теріс электр заряды болған кезде (яғни, катод бола отырып, ток көзінің теріс байланысына қосылған) және анафорез - бетінің заряды о</w:t>
      </w:r>
      <w:proofErr w:type="gramEnd"/>
      <w:r w:rsidRPr="003D02BE">
        <w:rPr>
          <w:rFonts w:ascii="Times New Roman" w:hAnsi="Times New Roman"/>
          <w:sz w:val="28"/>
          <w:szCs w:val="28"/>
        </w:rPr>
        <w:t>ң болған кезде.</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Электрофорез физиотерапияда емдік мақсатта қолданылады. </w:t>
      </w:r>
      <w:proofErr w:type="gramStart"/>
      <w:r w:rsidRPr="003D02BE">
        <w:rPr>
          <w:rFonts w:ascii="Times New Roman" w:hAnsi="Times New Roman"/>
          <w:sz w:val="28"/>
          <w:szCs w:val="28"/>
        </w:rPr>
        <w:t>Химия өнеркәсібінде ол түтін мен тұманды тұндыру үшін, ерітінділердің құрамын зерттеу үшін қолданылады және т.б. Электрофорез химия, биохимия және молекулалық биологиядағы заттардың компоненттерін бөлу мен талдаудың маңызды әдістерінің бірі болып табылады.</w:t>
      </w:r>
      <w:proofErr w:type="gramEnd"/>
      <w:r w:rsidRPr="003D02BE">
        <w:rPr>
          <w:rFonts w:ascii="Times New Roman" w:hAnsi="Times New Roman"/>
          <w:sz w:val="28"/>
          <w:szCs w:val="28"/>
        </w:rPr>
        <w:t xml:space="preserve"> Талданған ақуыздың түпнұсқалығын және зерттелетін үлгідегі ақуыз қоспаларының болуын растау әдістерінің бірі </w:t>
      </w:r>
      <w:r w:rsidRPr="003D02BE">
        <w:rPr>
          <w:rFonts w:ascii="Times New Roman" w:hAnsi="Times New Roman"/>
          <w:sz w:val="28"/>
          <w:szCs w:val="28"/>
        </w:rPr>
        <w:lastRenderedPageBreak/>
        <w:t>электрофоретикалық зерттеу болып табылады. Электрофорез ақуыздар мен нуклеин қышқылдарын зерттеу әдістерінің арасында басты орын алады. Бұл әдіс өлшемдер, кеңістіктік конфигурация, қайталама құрылым және электр заряды сияқты маңызды параметрлерде ерекшеленетін макромолекулаларды бөлуге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Ақуыздардың үш өлшемді құрылымы дисульфидтік байланыстар арқылы сақталады. Барлық үлгілерді DTT дитиотрейтолмен өңдеген кезде (қалпына келтіретін жағдайлар) s-S байланыстарының үзілуі, полипептидтік тізбектің ашылуы және кейіннен SDS натрий додецилсульфатымен байланысу нәтижесінде белоктардың денатурациясы жүреді.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Кері электрофорез құбылыс</w:t>
      </w:r>
      <w:r w:rsidRPr="003D02BE">
        <w:rPr>
          <w:rFonts w:ascii="Times New Roman" w:hAnsi="Times New Roman"/>
          <w:sz w:val="28"/>
          <w:szCs w:val="28"/>
          <w:lang w:val="kk-KZ"/>
        </w:rPr>
        <w:t xml:space="preserve"> </w:t>
      </w:r>
      <w:r w:rsidRPr="003D02BE">
        <w:rPr>
          <w:rFonts w:ascii="Times New Roman" w:hAnsi="Times New Roman"/>
          <w:sz w:val="28"/>
          <w:szCs w:val="28"/>
        </w:rPr>
        <w:t>-</w:t>
      </w:r>
      <w:r w:rsidRPr="003D02BE">
        <w:rPr>
          <w:rFonts w:ascii="Times New Roman" w:hAnsi="Times New Roman"/>
          <w:sz w:val="28"/>
          <w:szCs w:val="28"/>
          <w:lang w:val="kk-KZ"/>
        </w:rPr>
        <w:t xml:space="preserve"> </w:t>
      </w:r>
      <w:r w:rsidRPr="003D02BE">
        <w:rPr>
          <w:rFonts w:ascii="Times New Roman" w:hAnsi="Times New Roman"/>
          <w:sz w:val="28"/>
          <w:szCs w:val="28"/>
        </w:rPr>
        <w:t>Дорн эффектісі: әр түрлі биіктікте орналасқан сұйықтық бағанының қабаттары арасындағы потенциалдар айырмашылығының пайда болуы, онда тоқтатылған бөлшектер тұндырылады.</w:t>
      </w:r>
    </w:p>
    <w:p w:rsidR="003F5636" w:rsidRPr="003D02BE" w:rsidRDefault="003F5636" w:rsidP="003F5636">
      <w:pPr>
        <w:tabs>
          <w:tab w:val="left" w:pos="760"/>
        </w:tabs>
        <w:ind w:firstLine="425"/>
        <w:jc w:val="both"/>
        <w:rPr>
          <w:rFonts w:ascii="Times New Roman" w:hAnsi="Times New Roman"/>
          <w:sz w:val="28"/>
          <w:szCs w:val="28"/>
        </w:rPr>
      </w:pPr>
      <w:r w:rsidRPr="003D02BE">
        <w:rPr>
          <w:rFonts w:ascii="Times New Roman" w:hAnsi="Times New Roman"/>
          <w:sz w:val="28"/>
          <w:szCs w:val="28"/>
        </w:rPr>
        <w:t>Электрофорез әдісінің принципі.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Әдістің физикалық принципі келесідей. Жүрген буферном ерітіндісінде макромолекулы ие кейбір жиынтық электрлік зарядпен, шамасы мен белгісі, оның тәуелді рН орта. Егер оқшаулағыш материалдың каналына салынған осы ерітінді арқылы, мысалы, шыны түтік, электр тогын өткізе бастаса, онда арна бойымен белгілі бір кернеу градиенті орнатылады, яғни электр өрісі қалыптасады. </w:t>
      </w:r>
      <w:proofErr w:type="gramStart"/>
      <w:r w:rsidRPr="003D02BE">
        <w:rPr>
          <w:rFonts w:ascii="Times New Roman" w:hAnsi="Times New Roman"/>
          <w:sz w:val="28"/>
          <w:szCs w:val="28"/>
        </w:rPr>
        <w:t>Оның кернеулігі оның ұзындығына (В/см) жатқызылған жұмыс арнасының (немесе оның учаскесінің) ұштары бойынша потенциалдар айырмасымен өлшенеді. Өріс әсерінен макромолекулалар жалпы зарядына сәйкес катод немесе анод бағытында қозғалады, олардың қоршаған ортаға үйкелісі көші-қон жылдамдығын шектейді. Зарядтың мөлшері мен мөлшеріне байланысты</w:t>
      </w:r>
      <w:proofErr w:type="gramEnd"/>
      <w:r w:rsidRPr="003D02BE">
        <w:rPr>
          <w:rFonts w:ascii="Times New Roman" w:hAnsi="Times New Roman"/>
          <w:sz w:val="28"/>
          <w:szCs w:val="28"/>
        </w:rPr>
        <w:t xml:space="preserve"> молекулалар әртүрлі жылдамдыққа ие болады, бұл электрофорез процесінің мәні.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lang w:val="kk-KZ"/>
        </w:rPr>
        <w:t>Эл</w:t>
      </w:r>
      <w:r w:rsidRPr="003D02BE">
        <w:rPr>
          <w:rFonts w:ascii="Times New Roman" w:hAnsi="Times New Roman"/>
          <w:sz w:val="28"/>
          <w:szCs w:val="28"/>
        </w:rPr>
        <w:t xml:space="preserve">ектрофорез қазір ақуыздар мен нуклеин қышқылдарын зерттеу әдістерінің арасында басты орын алады. </w:t>
      </w:r>
      <w:proofErr w:type="gramStart"/>
      <w:r w:rsidRPr="003D02BE">
        <w:rPr>
          <w:rFonts w:ascii="Times New Roman" w:hAnsi="Times New Roman"/>
          <w:sz w:val="28"/>
          <w:szCs w:val="28"/>
        </w:rPr>
        <w:t>Қазіргі ғылыми әдебиеттерде электрофорез фракциялаудың белгілі бір кезеңінде немесе осы биополимерлердің сипаттамаларында қолданылмайтын мақаланы табу сирек кездеседі. Бұл әдіс макромолекулаларды бөлуге мүмкіндік береді, олар өлшемдер (немесе молекулалық масса), кеңістіктік конфигурация, қайталама құрылым және электр заряды сияқты маңызды параметрлерде ерекшеленеді және бұл</w:t>
      </w:r>
      <w:proofErr w:type="gramEnd"/>
      <w:r w:rsidRPr="003D02BE">
        <w:rPr>
          <w:rFonts w:ascii="Times New Roman" w:hAnsi="Times New Roman"/>
          <w:sz w:val="28"/>
          <w:szCs w:val="28"/>
        </w:rPr>
        <w:t xml:space="preserve"> параметрлер бөлек те, жиынтық та болуы мүмкін.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Әдістің физикалық принципі келесідей. Жүрген буферлі ерітіндісінде макромолекул</w:t>
      </w:r>
      <w:r w:rsidRPr="003D02BE">
        <w:rPr>
          <w:rFonts w:ascii="Times New Roman" w:hAnsi="Times New Roman"/>
          <w:sz w:val="28"/>
          <w:szCs w:val="28"/>
          <w:lang w:val="kk-KZ"/>
        </w:rPr>
        <w:t>а</w:t>
      </w:r>
      <w:r w:rsidRPr="003D02BE">
        <w:rPr>
          <w:rFonts w:ascii="Times New Roman" w:hAnsi="Times New Roman"/>
          <w:sz w:val="28"/>
          <w:szCs w:val="28"/>
        </w:rPr>
        <w:t xml:space="preserve">лар ие кейбір жиынтық электрлік зарядпен, шамасы мен белгісі, оның тәуелді рН орта. Егер оқшаулағыш материалдан жасалған арнаға салынған осы шешім арқылы, мысалы, шыны түтік, электр тогын өткізе бастаса, онда арна бойымен белгілі бір кернеу градиенті орнатылады, яғни.электр өрісі қалыптасады. </w:t>
      </w:r>
      <w:proofErr w:type="gramStart"/>
      <w:r w:rsidRPr="003D02BE">
        <w:rPr>
          <w:rFonts w:ascii="Times New Roman" w:hAnsi="Times New Roman"/>
          <w:sz w:val="28"/>
          <w:szCs w:val="28"/>
        </w:rPr>
        <w:t>Оның кернеулігі оның ұзындығына (В/см) жатқызылған жұмыс арнасының (немесе оның учаскесінің) ұштары бойынша потенциалдар айырмасымен өлшенеді. Өріс әсерінен макромолекулалар жалпы зарядына сәйкес катод немесе анод бағытында қозғалады, олардың қоршаған ортаға үйкелісі көші-қон жылдамдығын шектейді. Зарядтың мөлшері мен мөлшеріне байланысты</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 xml:space="preserve">молекулалар әртүрлі жылдамдыққа ие болады, бұл </w:t>
      </w:r>
      <w:r w:rsidRPr="003D02BE">
        <w:rPr>
          <w:rFonts w:ascii="Times New Roman" w:hAnsi="Times New Roman"/>
          <w:sz w:val="28"/>
          <w:szCs w:val="28"/>
        </w:rPr>
        <w:lastRenderedPageBreak/>
        <w:t>электрофорез процесінің мәні. Біртіндеп әртүрлі молекулалардан тұратын бастапқы препарат бірдей жылдамдықпен қозғалатын бірдей молекулалардың аймақтарына бөлінеді. Қазіргі заманғы құрылғыларда жұмыс арнасы гельмен толтырылады, оның болуы молекулалардың электрофоретикалық көші-қонына маңызды қосымша</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бөлік әкеледі. Фракцияланған молекулалар гель торын құрайтын полимер жіптерімен соқтығысады, бұл гель торын арттырады және молекулалардың қозғалыс жылдамдығын төмендетеді. Көші-қонға кедергілер, егер гельдің кеңістіктік жасушаларының орташа мөлшері макромолекулалардың мөлшеріне сәйкес келсе, әсіресе ауыр болады.</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Бұл жағдайда әртүрлі макромолекулалардың электрофоретикалық қозғалғыштығына және бөліну дәрежесіне олардың сызықтық өлшемдерінің қатынасы шешуші әсер етеді. Тіпті ақуыздардың немесе нуклеин қышқылдарының үлкен молекулалары 2 гельдің тесіктері арқылы "қысылып", олардың қоныс аударуы тоқтаған кезде де мүмкін.</w:t>
      </w:r>
      <w:proofErr w:type="gramEnd"/>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Қазіргі уақытта ПААГ және агарозды гель қолданылады. Полимердің концентрациясын өзгерте отырып, тері тесігінің өте кең ауқымы бар гельдер алуға болады. Сонымен қатар, макромолекулалардың электр зарядтарын буфердің рН-ын өзгерту арқылы өзгертуге болады, ал олардың конфигурациясын буферге денатурациялық агенттерді немесе детергенттерді енгізу арқылы өзгертуге болады. Мұның бәрі электрофорез әдісіне ерекше икемділік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Электрофорез кезінде макромолекулалар көрінбейтін болып қалады. Процесті бақылау үшін бастапқы препаратқа бояғыш қосылады, оның молекулалары фракцияланған молекулалар сияқты бірдей белгідегі электр зарядын алады, бірақ олармен өзара әрекеттеспейді. Бояғыш сонымен қатар электр өрісінде қозғалады, бірақ боялған аймақ түрінде болады. Ол ең мобильді макромолекулалардың көші-қон жылдамдығы бояғыш молекулаларға қарағанда біршама төмен болатындай етіп таңдалады. Боялған аймақ түтіктің соңына жеткенде электрофорез тоқтатылады.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Биополимерлердің бөлінген аймақтары олардың таралуын болдырмау үшін дереу бекітіледі. Ол үшін гель шыны қалыптан алынып, қоспаға малынған, қышқылдар электрофорез кезінде олардың көші-қоны аяқталған жерде тұнбаға түседі. Бекітілгеннен кейін (немесе онымен бір уақытта) аймақтарды бояу ақуыз</w:t>
      </w:r>
      <w:proofErr w:type="gramEnd"/>
      <w:r w:rsidRPr="003D02BE">
        <w:rPr>
          <w:rFonts w:ascii="Times New Roman" w:hAnsi="Times New Roman"/>
          <w:sz w:val="28"/>
          <w:szCs w:val="28"/>
        </w:rPr>
        <w:t>ға немесе нуклеин қышқылына мықтап байланған бояғыш ерітіндісіне гельді сіңіру арқылы жүзеге асырылады. Артық бояу алынып тасталады. Бояудың орнына немесе онымен бірге радиоактивтілігі бойынша бөлінген аймақтарды анықтау әдістері жиі қолданылады. Оларға фотопленкадағы жолақтарды авторадиография немесе флюорография арқылы тіркеу әдістері және сұйық сцинтилляциялық есептегіштерді қолдана отырып, гельдегі Радиоактивтілікті есептеудің әртүрлі әдістері жатады.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Цилиндрлердің орнына екі жалпақ әйнектің арасында полимерленген жұқа плиталар түрінде гельдер жиі қолданылады. </w:t>
      </w:r>
      <w:proofErr w:type="gramStart"/>
      <w:r w:rsidRPr="003D02BE">
        <w:rPr>
          <w:rFonts w:ascii="Times New Roman" w:hAnsi="Times New Roman"/>
          <w:sz w:val="28"/>
          <w:szCs w:val="28"/>
        </w:rPr>
        <w:t xml:space="preserve">Мұндай пластиналардың маңызды артықшылығы бар: олар бір уақытта бірнеше препараттарды фракциялауға болады. Әдетте олар гельдің бір шетінен бір-бірінен тең қашықтықта енгізіледі. Әрбір препарат көршілеріне қарамастан электр өрісінде бөлініп, өз </w:t>
      </w:r>
      <w:r w:rsidRPr="003D02BE">
        <w:rPr>
          <w:rFonts w:ascii="Times New Roman" w:hAnsi="Times New Roman"/>
          <w:sz w:val="28"/>
          <w:szCs w:val="28"/>
        </w:rPr>
        <w:lastRenderedPageBreak/>
        <w:t>аймақтарының жиынтығын құрайды</w:t>
      </w:r>
      <w:proofErr w:type="gramEnd"/>
      <w:r w:rsidRPr="003D02BE">
        <w:rPr>
          <w:rFonts w:ascii="Times New Roman" w:hAnsi="Times New Roman"/>
          <w:sz w:val="28"/>
          <w:szCs w:val="28"/>
        </w:rPr>
        <w:t>. Сонымен қатар, гель сұйық полимерлеуге арналған қалыпқа құйылғандықтан, оның концентрациясы, буфердің құрамы және қоспалардың құрамы гельдің бүкіл қимасында бірдей. Демек, ток тығыздығы мен электр өрісінің кернеуі де бірдей. Бұл әртүрлі препараттарды фракциялаудың қатаң бірдей жағдайларын қамтамасыз етеді және параллель жолақтардағы жолақтардың орналасуын салыстыру арқылы олардың құрамын сенімді түрде салыстыруға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Берілген молекуланың электрофоретикалық қозғалғыштығы (u) 1 В/см кернеулі электр өрісіндегі зарядталған молекуланың (см/сағ түрінде көрсетілген) қозғалыс жылдамдығы деп аталады.</w:t>
      </w:r>
    </w:p>
    <w:p w:rsidR="003F5636" w:rsidRPr="003D02BE" w:rsidRDefault="003F5636" w:rsidP="003F5636">
      <w:pPr>
        <w:ind w:firstLine="425"/>
        <w:jc w:val="both"/>
        <w:rPr>
          <w:rFonts w:ascii="Times New Roman" w:hAnsi="Times New Roman"/>
          <w:sz w:val="28"/>
          <w:szCs w:val="28"/>
        </w:rPr>
      </w:pPr>
      <m:oMathPara>
        <m:oMath>
          <m:r>
            <w:rPr>
              <w:rFonts w:ascii="Cambria Math" w:hAnsi="Cambria Math"/>
              <w:sz w:val="28"/>
              <w:szCs w:val="28"/>
            </w:rPr>
            <m:t xml:space="preserve"> u=</m:t>
          </m:r>
          <m:f>
            <m:fPr>
              <m:ctrlPr>
                <w:rPr>
                  <w:rFonts w:ascii="Cambria Math" w:hAnsi="Cambria Math"/>
                  <w:i/>
                  <w:sz w:val="28"/>
                  <w:szCs w:val="28"/>
                </w:rPr>
              </m:ctrlPr>
            </m:fPr>
            <m:num>
              <m:r>
                <w:rPr>
                  <w:rFonts w:ascii="Cambria Math" w:hAnsi="Cambria Math"/>
                  <w:sz w:val="28"/>
                  <w:szCs w:val="28"/>
                </w:rPr>
                <m:t>V</m:t>
              </m:r>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см</m:t>
                  </m:r>
                </m:num>
                <m:den>
                  <m:r>
                    <w:rPr>
                      <w:rFonts w:ascii="Cambria Math" w:hAnsi="Cambria Math"/>
                      <w:sz w:val="28"/>
                      <w:szCs w:val="28"/>
                      <w:lang w:val="kk-KZ"/>
                    </w:rPr>
                    <m:t>ч</m:t>
                  </m:r>
                </m:den>
              </m:f>
              <m:r>
                <w:rPr>
                  <w:rFonts w:ascii="Cambria Math" w:hAnsi="Cambria Math"/>
                  <w:sz w:val="28"/>
                  <w:szCs w:val="28"/>
                  <w:lang w:val="kk-KZ"/>
                </w:rPr>
                <m:t>)</m:t>
              </m:r>
            </m:num>
            <m:den>
              <m:r>
                <w:rPr>
                  <w:rFonts w:ascii="Cambria Math" w:hAnsi="Cambria Math"/>
                  <w:sz w:val="28"/>
                  <w:szCs w:val="28"/>
                </w:rPr>
                <m:t>E(</m:t>
              </m:r>
              <m:f>
                <m:fPr>
                  <m:ctrlPr>
                    <w:rPr>
                      <w:rFonts w:ascii="Cambria Math" w:hAnsi="Cambria Math"/>
                      <w:i/>
                      <w:sz w:val="28"/>
                      <w:szCs w:val="28"/>
                    </w:rPr>
                  </m:ctrlPr>
                </m:fPr>
                <m:num>
                  <m:r>
                    <w:rPr>
                      <w:rFonts w:ascii="Cambria Math" w:hAnsi="Cambria Math"/>
                      <w:sz w:val="28"/>
                      <w:szCs w:val="28"/>
                    </w:rPr>
                    <m:t>В</m:t>
                  </m:r>
                </m:num>
                <m:den>
                  <m:r>
                    <w:rPr>
                      <w:rFonts w:ascii="Cambria Math" w:hAnsi="Cambria Math"/>
                      <w:sz w:val="28"/>
                      <w:szCs w:val="28"/>
                    </w:rPr>
                    <m:t>см</m:t>
                  </m:r>
                </m:den>
              </m:f>
              <m:r>
                <w:rPr>
                  <w:rFonts w:ascii="Cambria Math" w:hAnsi="Cambria Math"/>
                  <w:sz w:val="28"/>
                  <w:szCs w:val="28"/>
                </w:rPr>
                <m:t>)</m:t>
              </m:r>
            </m:den>
          </m:f>
        </m:oMath>
      </m:oMathPara>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мұндағы u-ақуыз молекуласының электрофоретикалық қозғалғыштығы, V – ақуыз молекуласының көші-қон жылдамдығы, E-электр өрісінің күші.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Әр ақуыз үшін ортаның рН мәні бар (рІ – изоэлектрлік нүкте деп аталады), онда иондалған топтардың оң және теріс зарядтары өтеледі, сондықтан бүкіл ақуыз молекуласының заряды нөлге тең болады. Зерттелетін ақуыздың рІ-ге тең рН бар буферде ақуыз молекуласында зарядтың болмауы оның электр өрісінде қозғалуына мүмкіндік бермейді. Амин қышқылының құрамындағы айырмашылыққа байланысты әр түрлі белоктардың рІ мәні әртүрлі.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РН ≠ pI кезінде ақуыз молекулалары заряд алады және электр өрісінің әсерінен қарама - қарсы зарядталған электродқа-катодқа ( - ) немесе анодқа (+) ауысады. Мысалы, моноамин-дикарбон аминқышқылдарына бай қышқыл ақуыздар (ASP, Glu) әлсіз сілтілі буферде Coon топтарының COO және H</w:t>
      </w:r>
      <w:r w:rsidRPr="003D02BE">
        <w:rPr>
          <w:rFonts w:ascii="Times New Roman" w:hAnsi="Times New Roman"/>
          <w:sz w:val="28"/>
          <w:szCs w:val="28"/>
          <w:vertAlign w:val="superscript"/>
        </w:rPr>
        <w:t>+</w:t>
      </w:r>
      <w:r w:rsidRPr="003D02BE">
        <w:rPr>
          <w:rFonts w:ascii="Times New Roman" w:hAnsi="Times New Roman"/>
          <w:sz w:val="28"/>
          <w:szCs w:val="28"/>
        </w:rPr>
        <w:t xml:space="preserve"> диссоциациясына байланысты теріс заряд алады және анодқа ауысады. </w:t>
      </w:r>
      <w:proofErr w:type="gramStart"/>
      <w:r w:rsidRPr="003D02BE">
        <w:rPr>
          <w:rFonts w:ascii="Times New Roman" w:hAnsi="Times New Roman"/>
          <w:sz w:val="28"/>
          <w:szCs w:val="28"/>
        </w:rPr>
        <w:t>Электрофоретикалық бөліну үшін жұмыс буферінің рН мәні оңтайлы, бұл олардың максималды зарядын емес, бастапқы қоспаны құрайтын әртүрлі ақуыздардың зарядтарының максималды айырмашылығын анықтайды. Әдетте электрофорез рН мәні бар ортада (буферде) осы типтегі ақуыздар үшін рІ орташа мәнінен 3-4 бірлікке ерекшеленеді. Б</w:t>
      </w:r>
      <w:proofErr w:type="gramEnd"/>
      <w:r w:rsidRPr="003D02BE">
        <w:rPr>
          <w:rFonts w:ascii="Times New Roman" w:hAnsi="Times New Roman"/>
          <w:sz w:val="28"/>
          <w:szCs w:val="28"/>
        </w:rPr>
        <w:t xml:space="preserve">ұл жақсы электрофоретикалық ұтқырлыққа қол жеткізуге мүмкіндік береді (төменге қараңыз) және сонымен бірге заряд бойынша молекулалардың айтарлықтай айырмашылықтарын сақтайды. </w:t>
      </w:r>
      <w:proofErr w:type="gramStart"/>
      <w:r w:rsidRPr="003D02BE">
        <w:rPr>
          <w:rFonts w:ascii="Times New Roman" w:hAnsi="Times New Roman"/>
          <w:sz w:val="28"/>
          <w:szCs w:val="28"/>
        </w:rPr>
        <w:t>Бір зарядты иондарға негізделген белгілі және тұрақты иондық күш буферін қолданған жөн. Жұмыс буфері де айтарлықтай сыйымдылықты қажет етеді, өйткені қоспаны бөлу кезінде пайда болатын молекулалардың жинақталу аймақтарындағы ақуыздың жергілікті концентрациясы айтарлықтай болуы мүмкін. Сонды</w:t>
      </w:r>
      <w:proofErr w:type="gramEnd"/>
      <w:r w:rsidRPr="003D02BE">
        <w:rPr>
          <w:rFonts w:ascii="Times New Roman" w:hAnsi="Times New Roman"/>
          <w:sz w:val="28"/>
          <w:szCs w:val="28"/>
        </w:rPr>
        <w:t>қтан кемінде 0,1-0,2 м концентрациясы бар буферлер қолданылады.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Полимерлеу</w:t>
      </w:r>
      <w:r w:rsidRPr="003D02BE">
        <w:rPr>
          <w:rFonts w:ascii="Times New Roman" w:hAnsi="Times New Roman"/>
          <w:sz w:val="28"/>
          <w:szCs w:val="28"/>
          <w:lang w:val="kk-KZ"/>
        </w:rPr>
        <w:t xml:space="preserve"> </w:t>
      </w:r>
      <w:r w:rsidRPr="003D02BE">
        <w:rPr>
          <w:rFonts w:ascii="Times New Roman" w:hAnsi="Times New Roman"/>
          <w:sz w:val="28"/>
          <w:szCs w:val="28"/>
        </w:rPr>
        <w:t>-</w:t>
      </w:r>
      <w:r w:rsidRPr="003D02BE">
        <w:rPr>
          <w:rFonts w:ascii="Times New Roman" w:hAnsi="Times New Roman"/>
          <w:sz w:val="28"/>
          <w:szCs w:val="28"/>
          <w:lang w:val="kk-KZ"/>
        </w:rPr>
        <w:t xml:space="preserve"> </w:t>
      </w:r>
      <w:r w:rsidRPr="003D02BE">
        <w:rPr>
          <w:rFonts w:ascii="Times New Roman" w:hAnsi="Times New Roman"/>
          <w:sz w:val="28"/>
          <w:szCs w:val="28"/>
        </w:rPr>
        <w:t xml:space="preserve">бұл экзотермиялық процесс, сондықтан акриламидтің жоғары концентрациясы жағдайында газ көпіршіктерінің пайда болуына және гельдің біркелкілігінің бұзылуына жол бермеу үшін жылу шығаруды қамтамасыз ету қажет. Сонымен қатар, еркін радикалдардың пайда болуын тездету арқылы температураның жоғарылауымен полимерлеу жылдамдығы артады. Мұны </w:t>
      </w:r>
      <w:r w:rsidRPr="003D02BE">
        <w:rPr>
          <w:rFonts w:ascii="Times New Roman" w:hAnsi="Times New Roman"/>
          <w:sz w:val="28"/>
          <w:szCs w:val="28"/>
        </w:rPr>
        <w:lastRenderedPageBreak/>
        <w:t>полимерлеуді баяулату үшін қолдануға болады: гельді 1-ге салқындаған кезде оның ұзақтығы шамамен 2 минутқа артады.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Егер полимерлеу уақыты 30-40 минут болса, Гель біртекті болады.әдетте бұл персульфаттың оңтайлы концентрациясын таңдап, эмпирикалық жолмен қол жеткізіледі. Ол акриламид концентрациясына және персульфаттың өзіне байланысты 0,02-ден 0,2% - ға дейін ауытқуы мүмкін. Акриламид құрамының жоғарылауымен персульфат концентрациясын азайту керек.</w:t>
      </w:r>
      <w:proofErr w:type="gramEnd"/>
      <w:r w:rsidRPr="003D02BE">
        <w:rPr>
          <w:rFonts w:ascii="Times New Roman" w:hAnsi="Times New Roman"/>
          <w:sz w:val="28"/>
          <w:szCs w:val="28"/>
        </w:rPr>
        <w:t xml:space="preserve"> Осы персульфат препаратының әртүрлі мөлшерін олардағы полимерлену ұзақтығын бақылай отырып, акриламид мономерлерінің жұмыс ерітіндісі бар пробиркалар қатарына қосу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Көлемдік пайыздардағы тақырыптар санын персульфаттан екі есе аз алуға болады. Молекулалық массалар мен тақырыптардың тығыздығының айырмашылығын ескере отырып, бұл олардың шамамен эквимолярлығын қамтамасыз 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Ақуыздар мен нуклеин қышқылдарының электрофорезі үшін қолданылатын буферлердің құрамы акриламидтің полимерлену процесіне әсер етпейді.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Гель үшін шыны қалыптардың бетінің тазалығын қамтамасыз ету өте маңызды. Олар зертханалық детергенттермен мұқият жуылады және мол сумен шайылады. Пластиналарды немесе түтіктерді хромпикке 1-2 сағатқа қосымша батыру жақсы. Кейде олар ыстық азот қышқылымен жуылады. Жақсы жуылған әйнек бетіне су тамшыламай ағып кетуі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ПААГ әйнекке жақсы жабысады, тіпті акриламидтің төмен концентрациясы (5% - дан аз). Бұл түтіктердің немесе пластиналардың тік орналасуы бар құрылғыларда гельді ұстап тұру үшін өте маңызды. </w:t>
      </w:r>
      <w:proofErr w:type="gramStart"/>
      <w:r w:rsidRPr="003D02BE">
        <w:rPr>
          <w:rFonts w:ascii="Times New Roman" w:hAnsi="Times New Roman"/>
          <w:sz w:val="28"/>
          <w:szCs w:val="28"/>
        </w:rPr>
        <w:t>Тефлон, плексигласс немесе таза силикон резеңке тығыздағыштар гельдің бетіне жақын полимерленуіне кедергі келтірмейді. Алайда, толтырғыштары бар резеңкенің кейбір түрлері, сондай-ақ тығыздағыштарды жиі жауып тұратын майлар полимерлеуге кедергі келтіруі мүмкін. Майлауды (ең жақсы силикон) шприцтен жұқа роликпен, инені алып тастап, тығызда</w:t>
      </w:r>
      <w:proofErr w:type="gramEnd"/>
      <w:r w:rsidRPr="003D02BE">
        <w:rPr>
          <w:rFonts w:ascii="Times New Roman" w:hAnsi="Times New Roman"/>
          <w:sz w:val="28"/>
          <w:szCs w:val="28"/>
        </w:rPr>
        <w:t>ғыштың ішкі жиегінен серіппелі қысқыштармен сығылған кезде 7-ші қалыпқа сығылмайтындай етіп жағу керек. Тегіс әйнектер үшін тефлон төсемдерін майлаусыз қолдануға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Акриламид мөлшері жоғары гельдер әйнекпен соншалықты тығыз байланыса алады, сондықтан оларды түтіктерден шығару немесе гельден әйнек тақталарын алу қиынға соғады. </w:t>
      </w:r>
      <w:proofErr w:type="gramStart"/>
      <w:r w:rsidRPr="003D02BE">
        <w:rPr>
          <w:rFonts w:ascii="Times New Roman" w:hAnsi="Times New Roman"/>
          <w:sz w:val="28"/>
          <w:szCs w:val="28"/>
        </w:rPr>
        <w:t>Бұл жағдайда әйнекті силикондауға немесе плексиглас</w:t>
      </w:r>
      <w:r w:rsidRPr="003D02BE">
        <w:rPr>
          <w:rFonts w:ascii="Times New Roman" w:hAnsi="Times New Roman"/>
          <w:sz w:val="28"/>
          <w:szCs w:val="28"/>
          <w:lang w:val="kk-KZ"/>
        </w:rPr>
        <w:t>садан</w:t>
      </w:r>
      <w:r w:rsidRPr="003D02BE">
        <w:rPr>
          <w:rFonts w:ascii="Times New Roman" w:hAnsi="Times New Roman"/>
          <w:sz w:val="28"/>
          <w:szCs w:val="28"/>
        </w:rPr>
        <w:t xml:space="preserve"> жасалған қалыптарды қолдануға болады, оған ПААГ әйнекке қарағанда нашар жабысады, бірақ акриламидтің жоғары концентрациясы өте сенімді. Жұқа әйнек пен қалың (қаттылық үшін) плексигласс плитасы арасындағы гельді полимерлеу кейінгі көлденең электрофорез үшін ыңғайлы.</w:t>
      </w:r>
      <w:proofErr w:type="gramEnd"/>
      <w:r w:rsidRPr="003D02BE">
        <w:rPr>
          <w:rFonts w:ascii="Times New Roman" w:hAnsi="Times New Roman"/>
          <w:sz w:val="28"/>
          <w:szCs w:val="28"/>
        </w:rPr>
        <w:t xml:space="preserve"> Полимерлеу аяқталғаннан кейін плексигласты оңай алып тастауға болады, ал әйнектегі гельді құрылғының салқындату үстеліне беруге болады. Көлденең электрофорезге арналған ПААГ полимерлеуін тек жұқа қабатта жүргізуге болады, егер ол азотпен толтырылған камераға салынса, қатаң көлденең әйнекке құйылады.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Электрофоретикалық әдістердің жіктелуі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Электрофорездің негізгі түрлері: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аймақтық 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изотахофорез,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изоэлектрлік фокустау,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иммуноэлектрофорез.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Аймақтық электрофорез осы тасымалдағышты (қағаз, гель, т.б.) толтыратын буферлік ерітіндінің рН тұрақты (өзгермейтін) мәнінде жүргізіледі. Зерттелетін үлгі электр өрісінде қозғалатын тасымалдаушыға дақ немесе жұқа қабатпен қолданылады. Аймақтық электрофорездің күрделі нұсқасы-диск электрофорезі (көп фазалы аймақтық электрофорез), онда рН және басқа "фазаның" ішінде тұрақты болатын басқа сипаттамалар басқа "фазаға" өту кезінде күрт өзгереді.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Изоэлектрлік фокустау кезінде электрофорез ортасында тегіс РН градиенті жасалады. Ақуыз рН мәні оның изоэлектрлік нүктесіне (pI) тең болатын аймақта тоқтайды. РН градиентін жасау үшін әдетте тасымалдаушы қанықтыратын полиамин-поликарбон қышқылдарының ерітіндісі қолданылады. Электр өрісі болмаған кезде бұл қоспада әдетте рН=6,5 болады. Электр өрісін салу кезінде көрсетілген қышқылдар рН 3-тен 10-ға дейінгі сызықтық градиентін қамтамасыз 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Изотахофорез жағдайында зарядталған иондар алдымен олардың заряды мен қозғалғыштығының шамаларына сәйкес бөлінеді, содан кейін бірдей және тұрақты жылдамдықпен электр өрісіне өтеді.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Иммуноэлектрофорез ақуыздардың электрофоретикалық бөлінуін "антиген – антидене"реакциясына негізделген иммунопреципитациямен біріктіреді. Электрофорездің бұл түрі сезімталдық пен ажыратымдылық жағынан басқалардан асып түседі.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Мақсаты бойынша ажыратады: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аналитикалық (қоспаның құрамын талдау үшін, сирек – бөлінетін заттардың аз мөлшерін алу үшін) 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препараттық (препараттарды алу үшін - таза заттардың едәуір мөлшерін) 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Бөлінетін ақуыздардың денатурация дәрежесі бойынша</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табиғи 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денатурация жағдайында электрофорез.</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Табиғи электрофорезден айырмашылығы, денатурация жағдайындағы электрофорез бөлінетін ақуыздардың кеңістіктік құрылымын бұзатын химиялық реагенттерді қолдануды қамтиды.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Фракциялау бағытында белоктар бір бағытта қозғалатын электрофорез және екі өлшемді электрофорез бөлінеді, онда алдымен бөліну бір бағытта, содан кейін біріншісіне перпендикуляр бағытта жүзеге асырылады. Екі өлшемді электрофорез әртүрлі ақуыздардың көп мөлшерінен тұратын қоспаларды бөлу кезінде ажыратымдылықты күрт арттыруға мүмкіндік береді.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Тасымалдағыштың бағытына байланысты (гель, қағаз және т.б.) электрофорез тік немесе көлденең болуы мүмкін.</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 xml:space="preserve">Сұйық фазаның тасымалдаушы түрі бойынша жіктеу сонымен қатар 10 тарихи аспектіде электрофоретикалық әдістердің дамуын көрсетеді. Біріншісі </w:t>
      </w:r>
      <w:r w:rsidRPr="003D02BE">
        <w:rPr>
          <w:rFonts w:ascii="Times New Roman" w:hAnsi="Times New Roman"/>
          <w:sz w:val="28"/>
          <w:szCs w:val="28"/>
        </w:rPr>
        <w:lastRenderedPageBreak/>
        <w:t>ешқандай тасымалдаушысыз электрофорез жасады: электродтар арасындағы электр тізбегі белоктардың бөлінуі орын алған буферлік ерітінді арқылы жабылды.</w:t>
      </w:r>
      <w:proofErr w:type="gramEnd"/>
      <w:r w:rsidRPr="003D02BE">
        <w:rPr>
          <w:rFonts w:ascii="Times New Roman" w:hAnsi="Times New Roman"/>
          <w:sz w:val="28"/>
          <w:szCs w:val="28"/>
        </w:rPr>
        <w:t xml:space="preserve"> Кейінірек электрофорез кезінде сұйық фазалық тасымалдаушылар – буферге арналған "жақтау" ретінде қызмет ететін полимерлер қолданыла бастады. Тасымалдаушыларды қолдану конвекцияны (араластыру) едәуір төмендетіп, ақуыздардың бөліну сапасын арттырды. Тасымалдаушы ұнтақ, пленка, гель және т. б. түрінде болуы мүмкін. Кейінгі әзірлемелер тасымалдаушылардың қасиеттерін жақсартуға арналды.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Мінсіз тасымалдаушы: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а) конвекцияны күрт төмендету;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б) дайындау оңай;</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в) жоғары жылу өткізгіштікке ие (төмен жылу өткізгіштікте жүйені салқындату қиын);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г) электрофорезге ұшырайтын заттарға қатысты төмен адсорбциялық сыйымдылығы және химиялық инерттілігі болуы тиіс;</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д) эндо-космос тудырмас үшін бөлшектердің бетінде заряд болмауы керек. Егер бөлінетін ақуыздар теріс зарядталған болса, онда электрофорез кезінде олар анодқа ( + ) қарай жылжуы тиіс, алайда эндоэлектроғарыш оларды басқа жаққа, катодқа ( - ) қарай тартып, электрофоретикалық бөлінуге кедергі жасайды.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Гельдер әртүрлі геометриялық пішіндерді оңай қабылдайды, сондықтан электрофоретикалық әдіс атауында олар жұмыс кеңістігінің конфигурациясы қандай екенін көрсетеді. Электрофорезге арналған гельді полимерлеуге болады: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түтіктерде,</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капиллярларда,</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пластиналарда ("слэбах" – ағылш. slab),</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Түтіктердегі электрофорездің негізгі кемшілігі-жылу ағынының болмауы: гель цилиндрінің ортасындағы температура оның әйнекке жақын бетіне қарағанда жоғары. Бұл ақуыз аймақтарының иілуіне әкеледі. Бір түтікке бір зерттелетін сынама салынады.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Сіз өте жұқа түтікшелерді - капиллярларды қолдана отырып, жылу ағынын арттыра аласыз. </w:t>
      </w:r>
      <w:proofErr w:type="gramStart"/>
      <w:r w:rsidRPr="003D02BE">
        <w:rPr>
          <w:rFonts w:ascii="Times New Roman" w:hAnsi="Times New Roman"/>
          <w:sz w:val="28"/>
          <w:szCs w:val="28"/>
        </w:rPr>
        <w:t>Жұқа пластиналарда түтіктерге қарағанда әлдеқайда тиімді жылу шығаруға қол жеткізіледі. Сонымен, ауаны салқындату кезінде тиімді жылу тарату тігінен орналасқан табаққа 50-100 мА ток күші болған кезде мүмкін болады (яғни жылу түрінде бөлінетін қуат</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20 Вт - тан аспайды).</w:t>
      </w:r>
      <w:proofErr w:type="gramEnd"/>
      <w:r w:rsidRPr="003D02BE">
        <w:rPr>
          <w:rFonts w:ascii="Times New Roman" w:hAnsi="Times New Roman"/>
          <w:sz w:val="28"/>
          <w:szCs w:val="28"/>
        </w:rPr>
        <w:t xml:space="preserve"> Сонымен қатар, пластинаның конфигурациясы бірдей жағдайларда бірден бірнеше (10 - 13) ақуыз үлгілерін бөлуге мүмкіндік береді. Пластиналарды сканерлеу оңай және кесуге ыңғайлы. Цилиндрлік гельдермен салыстырғанда гель тақталары қолданылатын Сынамадағы ақуыз концентрациясын едәуір төмендетеді.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Электрофорез үшін Стадиер ұсынған дизайн құрылғылары жиі қолданылады. Тікбұрышты пішіндегі жоғарғы және төменгі резервуарлар тік қабырға арқылы жалғанады, онда жоғарғы резервуардың қуысына апаратын ойық бар. </w:t>
      </w:r>
      <w:proofErr w:type="gramStart"/>
      <w:r w:rsidRPr="003D02BE">
        <w:rPr>
          <w:rFonts w:ascii="Times New Roman" w:hAnsi="Times New Roman"/>
          <w:sz w:val="28"/>
          <w:szCs w:val="28"/>
        </w:rPr>
        <w:t xml:space="preserve">Дәл осындай кесу екі шыны пластинаның біріне ие, оның балымен гель полимерленеді. Пластиналар серіппелі қысқыштармен тік қабырғаға </w:t>
      </w:r>
      <w:r w:rsidRPr="003D02BE">
        <w:rPr>
          <w:rFonts w:ascii="Times New Roman" w:hAnsi="Times New Roman"/>
          <w:sz w:val="28"/>
          <w:szCs w:val="28"/>
        </w:rPr>
        <w:lastRenderedPageBreak/>
        <w:t>басылады, сондықтан екі кесу де сәйкес келеді. Буфер жоғарғы резервуарға гельдің жоғарғы ұшын кесу арқылы жабатын деңгейге құйылады.</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Бұл жағдайда екінші, кесілмеген, шыны табақ резервуардың алдыңғы қабырғасы ретінде әрекет етеді. Шыны пластина мен қабырға арасындағы екі ойықтың біріктірілген жерінде жоғарғы буфердің ағып кетуіне жол бермейтін тығыздау жүзеге асырылуы тиіс. Платина сымынан жасалған электродтар ек</w:t>
      </w:r>
      <w:proofErr w:type="gramEnd"/>
      <w:r w:rsidRPr="003D02BE">
        <w:rPr>
          <w:rFonts w:ascii="Times New Roman" w:hAnsi="Times New Roman"/>
          <w:sz w:val="28"/>
          <w:szCs w:val="28"/>
        </w:rPr>
        <w:t xml:space="preserve">і </w:t>
      </w:r>
      <w:proofErr w:type="gramStart"/>
      <w:r w:rsidRPr="003D02BE">
        <w:rPr>
          <w:rFonts w:ascii="Times New Roman" w:hAnsi="Times New Roman"/>
          <w:sz w:val="28"/>
          <w:szCs w:val="28"/>
        </w:rPr>
        <w:t>резервуарға да орнатылады. Құрылғыға гель құйылған пішінді орнатқан кезде ол төменгі резервуардың буферіне ішінара батырылады, сондықтан ол екі жағынан орналасқан шығыңқы жерлерге сүйенеді және оның төменгі жағы резервуардың түбінен жоғары көтеріледі. Сүңгуірден кейін</w:t>
      </w:r>
      <w:proofErr w:type="gramEnd"/>
      <w:r w:rsidRPr="003D02BE">
        <w:rPr>
          <w:rFonts w:ascii="Times New Roman" w:hAnsi="Times New Roman"/>
          <w:sz w:val="28"/>
          <w:szCs w:val="28"/>
        </w:rPr>
        <w:t xml:space="preserve"> ауа көпіршіктерін алып тастау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Электрофорездің соңында пластиналар бөлініп, олардың біреуін шпатель көмегімен гельден тазартады. Оның всовывают арасындағы пластинами тарапынан карманов және аздап жетекшілері бастық жаққа басын бұрады. </w:t>
      </w:r>
      <w:proofErr w:type="gramStart"/>
      <w:r w:rsidRPr="003D02BE">
        <w:rPr>
          <w:rFonts w:ascii="Times New Roman" w:hAnsi="Times New Roman"/>
          <w:sz w:val="28"/>
          <w:szCs w:val="28"/>
        </w:rPr>
        <w:t>Екінші пластинадан гель қолмен алынып, бекіту немесе бояу үшін ваннаға беріледі. Қолғаппен манипуляция жасау керек, өйткені қолдың терісін гельдің жұмыс бетіне кездейсоқ тигізу қазіргі сезімтал бояу әдістерімен гельде артефакт ақуыз дақтарын қалдыруы мүмкін.</w:t>
      </w:r>
      <w:proofErr w:type="gramEnd"/>
    </w:p>
    <w:p w:rsidR="003F5636" w:rsidRPr="003D02BE" w:rsidRDefault="003F5636" w:rsidP="003F5636">
      <w:pPr>
        <w:ind w:firstLine="425"/>
        <w:jc w:val="both"/>
        <w:rPr>
          <w:rFonts w:ascii="Times New Roman" w:hAnsi="Times New Roman"/>
          <w:i/>
          <w:sz w:val="28"/>
          <w:szCs w:val="28"/>
        </w:rPr>
      </w:pPr>
      <w:r w:rsidRPr="003D02BE">
        <w:rPr>
          <w:rFonts w:ascii="Times New Roman" w:hAnsi="Times New Roman"/>
          <w:i/>
          <w:sz w:val="28"/>
          <w:szCs w:val="28"/>
        </w:rPr>
        <w:t>Электрофорез кезінде жылу бөлу.</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Буфердің жоғары электр өткізгіштігі қажет емес, өйткені ол токтың жоғарылауына және жылудың бөлінуіне байланысты гельдегі электр өрісінің беріктігін арттыру мүмкіндігін шектейді. Сонымен қатар, бұл ақуыздардың көші-қонын әрдайым жеделдетуді қамтамасыз ететін өріс күші.</w:t>
      </w:r>
      <w:proofErr w:type="gramEnd"/>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Гельде жылу түрінде бөлінетін электр қуаты гельдің ұзындығы бойынша кернеудің төмендеуіне (IE) ток күшінің көбейтіндісіне тең. Бұрын электрофорездің ақылға қонымды ұзақтығы 10 - 20 В/см өрістің кернеуіне сәйкес келетіні атап өтілді. айтпақшы, тәжірибе</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көрсеткендей, бұл мәндер айтарлықтай асып кетсе, қалыпты салқындату жағдайындағы жолақтардың сапасы нашарлайды. 20 см ұзындықтағы гель үшін мұндай кернеу 200 - 400 В кернеуге сәйкес келеді. Тігінен орналасқан пластиналарды ауамен салқындату кезінде тиімді жылу бұру 20 Вт - тан аспайтын диффузиялық қуат</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кезінде мүмкін болады, бұл бір пластинаға 50-100 мА ток күшіне сәйкес келеді. Пластиналарды мәжбүрлеп сұйық салқындататын құрылғыларда өріс кернеулігінің тиісті жоғарылауымен және ақуыздардың фракциялануын тездетумен қуат деңгейі 100 Вт-қа дейін көтерілуі мүмкін</w:t>
      </w:r>
      <w:proofErr w:type="gramEnd"/>
      <w:r w:rsidRPr="003D02BE">
        <w:rPr>
          <w:rFonts w:ascii="Times New Roman" w:hAnsi="Times New Roman"/>
          <w:sz w:val="28"/>
          <w:szCs w:val="28"/>
        </w:rPr>
        <w:t>. Көлденең пластиналардағы электрофорез құралдары 40 Вт-қа дейін жылу беруді сәтті жүзеге асырады.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Электрофорез процесінде гельдің электрлік кедергісі өзгеруі мүмкін (көбінесе жоғарылайды). Мұның себебі</w:t>
      </w:r>
      <w:r w:rsidRPr="003D02BE">
        <w:rPr>
          <w:rFonts w:ascii="Times New Roman" w:hAnsi="Times New Roman"/>
          <w:sz w:val="28"/>
          <w:szCs w:val="28"/>
          <w:lang w:val="kk-KZ"/>
        </w:rPr>
        <w:t>,</w:t>
      </w:r>
      <w:r w:rsidRPr="003D02BE">
        <w:rPr>
          <w:rFonts w:ascii="Times New Roman" w:hAnsi="Times New Roman"/>
          <w:sz w:val="28"/>
          <w:szCs w:val="28"/>
        </w:rPr>
        <w:t xml:space="preserve"> гельдегі жылжымалы буфер иондарын аз қозғалатын иондарға ауыстыру, мысалы, қадамдық электрофорез.</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Жоғарыда айтылғандай, бөлу ұзақтығын азайту және аймақтардың диффузиясын азайту үшін электрофорезді максималды кернеуде жүргізген жөн. Оның бастапқы мәні алдымен қажетті ток күшімен және осы құрылғы үшін рұқсат етілген максималды қуатпен шектеледі. Гельдегі қарсылық өскен сайын ток азаяды және кернеуд</w:t>
      </w:r>
      <w:proofErr w:type="gramEnd"/>
      <w:r w:rsidRPr="003D02BE">
        <w:rPr>
          <w:rFonts w:ascii="Times New Roman" w:hAnsi="Times New Roman"/>
          <w:sz w:val="28"/>
          <w:szCs w:val="28"/>
        </w:rPr>
        <w:t xml:space="preserve">і арттыруға болады. Қазіргі заманғы кернеу көздері </w:t>
      </w:r>
      <w:r w:rsidRPr="003D02BE">
        <w:rPr>
          <w:rFonts w:ascii="Times New Roman" w:hAnsi="Times New Roman"/>
          <w:sz w:val="28"/>
          <w:szCs w:val="28"/>
        </w:rPr>
        <w:lastRenderedPageBreak/>
        <w:t>мұны автоматты түрде гельде таратылатын қуаттың тұрақты деңгейін ұстап тұрады. Кернеудің қауіпті (оқшаулау сенімділігі тұрғысынан) жоғарылауынан оның рұқсат етілген максималды мөлшерін шектей отырып сақтандыруға болады. Оған жеткеннен кейін құрылғы тұрақты кернеуді ұстап тұру режиміне ауысады, сондықтан қарсылықтың одан әрі жоғарылауымен гелдегі ток күші мен тұтынылатын қуат төмендей бастайды.</w:t>
      </w:r>
    </w:p>
    <w:p w:rsidR="003F5636" w:rsidRPr="003D02BE" w:rsidRDefault="003F5636" w:rsidP="003F5636">
      <w:pPr>
        <w:ind w:firstLine="425"/>
        <w:jc w:val="both"/>
        <w:rPr>
          <w:rFonts w:ascii="Times New Roman" w:hAnsi="Times New Roman"/>
          <w:sz w:val="28"/>
          <w:szCs w:val="28"/>
        </w:rPr>
      </w:pPr>
      <w:proofErr w:type="gramStart"/>
      <w:r w:rsidRPr="003D02BE">
        <w:rPr>
          <w:rFonts w:ascii="Times New Roman" w:hAnsi="Times New Roman"/>
          <w:sz w:val="28"/>
          <w:szCs w:val="28"/>
        </w:rPr>
        <w:t>Кейбір жағдайларда электрофорездің бүкіл тізбегінің кедергісі төмендеуі мүмкін. Атап айтқанда, бұл гельдің қызуына байланысты (температурасы бар иондардың қозғалғыштығы артады) және электродты резервуарларда иондардың жиналуына байланысты болуы мүмкін. Мұндай жағдайларда тұрақты қуатқа реттелген ток көзі кернеуді автоматты</w:t>
      </w:r>
      <w:proofErr w:type="gramEnd"/>
      <w:r w:rsidRPr="003D02BE">
        <w:rPr>
          <w:rFonts w:ascii="Times New Roman" w:hAnsi="Times New Roman"/>
          <w:sz w:val="28"/>
          <w:szCs w:val="28"/>
        </w:rPr>
        <w:t xml:space="preserve"> түрде төмендетеді, ал максималды рұқсат етілген ток алдын-ала шектелуі мүмкін.</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Электрофоретикалық бөлінудің барлық түрлері зарядталған молекулалардың немесе бөлшектердің электр өрісіндегі қозғалысына негізделген. Тиісті өріс кернеуін жасау үшін тиісті тұрақты ток көздері қажет. Көбінесе бұл үшін айнымалы токты тұрақты токқа түрлендіретін құрылғылар қолданылады, олардың кернеуін реттеуге болады. Металл сымдардың көмегімен қуат көзі электрофорез құрылғысына салынған электродтарға қосылады. Әдетте асыл металдардан жасалған электродтар электродты ыдыстарды толтыратын буферге батырылады. Бұл электродты ерітінділер электр қоректендіру құралынан, анодтан, зерттелетін сынамадан, электрофоретикалық ортадан және катодтан тұратын тізбектегі электр өрісінің үздіксіздігін қамтамасыз етеді.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xml:space="preserve">Электрофоретикалық жасушадағы қарсылық тәжірибе барысында өзгереді, бұл бірнеше себептерге байланысты. </w:t>
      </w:r>
      <w:proofErr w:type="gramStart"/>
      <w:r w:rsidRPr="003D02BE">
        <w:rPr>
          <w:rFonts w:ascii="Times New Roman" w:hAnsi="Times New Roman"/>
          <w:sz w:val="28"/>
          <w:szCs w:val="28"/>
        </w:rPr>
        <w:t>Электрофорез әрдайым электролизбен бірге жүреді, бұл анодта сутегі иондарының және катодта гидроксил иондарының пайда болуына әкеледі. Бұл иондардың өткізгіштігі буфердегі басқа иондардың өткізгіштігінен шамамен үлкен болғандықтан, электролиз электрофоретикалық тізбектің жалпы кедергісінің төмендеуіне әкелуі мүмкін. Екінші жағынан</w:t>
      </w:r>
      <w:proofErr w:type="gramEnd"/>
      <w:r w:rsidRPr="003D02BE">
        <w:rPr>
          <w:rFonts w:ascii="Times New Roman" w:hAnsi="Times New Roman"/>
          <w:sz w:val="28"/>
          <w:szCs w:val="28"/>
        </w:rPr>
        <w:t xml:space="preserve">, </w:t>
      </w:r>
      <w:proofErr w:type="gramStart"/>
      <w:r w:rsidRPr="003D02BE">
        <w:rPr>
          <w:rFonts w:ascii="Times New Roman" w:hAnsi="Times New Roman"/>
          <w:sz w:val="28"/>
          <w:szCs w:val="28"/>
        </w:rPr>
        <w:t>пайдаланылған электрофоретикалық жүйеге байланысты жасушаның кедергісі бөлу процесінде де артуы мүмкін. В / см-де көрсетілген электр өрісінің күші зарядталған молекулалардың қозғалуына әкелетін күшті анықтайтындықтан, қайталанатын нәтиже алу үшін тәжірибе барысында электр параметрлерін мүмкіндігінше ти</w:t>
      </w:r>
      <w:proofErr w:type="gramEnd"/>
      <w:r w:rsidRPr="003D02BE">
        <w:rPr>
          <w:rFonts w:ascii="Times New Roman" w:hAnsi="Times New Roman"/>
          <w:sz w:val="28"/>
          <w:szCs w:val="28"/>
        </w:rPr>
        <w:t>імді тұрақтандыру өте маңызды. Кернеу, ток және кедергі арасындағы байланыс ОМ Заңымен берілген: егер қарсылық өзгерсе, онда кернеу немесе ток немесе екеуі де бірге өзгеруі керек.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Қағаздағы Электрофорез әдетте тұрақты кернеуде жүзеге асырылады.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Электрофоретикалық процедуралардың барлық түрлерінде жүйеде немесе кем дегенде оның белгілі бір бөлігінде температураның көтерілуіне жол бермеу өте маңызды. Бұл көптеген биологиялық макромолекулалардың термолабильді болуымен ғана емес, сонымен қатар жергілікті қызып кету қарсылықтың өзгеруіне, демек, электр өрісінің біркелкілігіне әкеледі, бұл сөзсіз қалпына келтірілмейтін нәтижелерге әкеледі.</w:t>
      </w:r>
    </w:p>
    <w:p w:rsidR="003F5636" w:rsidRPr="003D02BE" w:rsidRDefault="003F5636" w:rsidP="003F5636">
      <w:pPr>
        <w:ind w:firstLine="425"/>
        <w:jc w:val="both"/>
        <w:rPr>
          <w:rFonts w:ascii="Times New Roman" w:hAnsi="Times New Roman"/>
          <w:i/>
          <w:sz w:val="28"/>
          <w:szCs w:val="28"/>
        </w:rPr>
      </w:pPr>
      <w:r w:rsidRPr="003D02BE">
        <w:rPr>
          <w:rFonts w:ascii="Times New Roman" w:hAnsi="Times New Roman"/>
          <w:i/>
          <w:sz w:val="28"/>
          <w:szCs w:val="28"/>
        </w:rPr>
        <w:t>Электрофорездің артықшылықтары мен кемшіліктері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lastRenderedPageBreak/>
        <w:t>Электрофорез-физиотерапиядағы ең көп тағайындалған процедура, өйткені оның көптеген пайдалы қасиеттері бар: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тиімді емдеу үшін дәрі-дәрмектің әлдеқайда аз мөлшері қажет;</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электрофорезден кейін дәрілік заттар емдік әсерді ұзартқаннан гөрі денеде ұзақ сақталады (әсіресе созылмалы ауруларда);</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іс жүзінде дененің басқа тіндеріне әсер етпейтін қабыну ошағына тікелей әсер ету;</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препараттардың дозасын дәл есептеу мүмкіндігі.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Кемшіліктерге осындай тері астына енгізуге жарамды аз мөлшерде дәрі-дәрмектер және белсенді заттың жоғары концентрациясын құру мүмкін еместігі жатады.</w:t>
      </w:r>
    </w:p>
    <w:p w:rsidR="003F5636" w:rsidRPr="003D02BE" w:rsidRDefault="003F5636" w:rsidP="003F5636">
      <w:pPr>
        <w:ind w:firstLine="425"/>
        <w:jc w:val="both"/>
        <w:rPr>
          <w:rFonts w:ascii="Times New Roman" w:hAnsi="Times New Roman"/>
          <w:i/>
          <w:sz w:val="28"/>
          <w:szCs w:val="28"/>
        </w:rPr>
      </w:pPr>
      <w:r w:rsidRPr="003D02BE">
        <w:rPr>
          <w:rFonts w:ascii="Times New Roman" w:hAnsi="Times New Roman"/>
          <w:i/>
          <w:sz w:val="28"/>
          <w:szCs w:val="28"/>
        </w:rPr>
        <w:t>Қарсы көрсеткіштер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Электрофорез әдісі өте қауіпсіз, бірақ оны кейбір патологияларда қолдануға болмайды: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қызба;</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электродтарды қолдану саласындағы терінің бұзылуы;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іріңді қабыну аурулары;</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қатерлі ісіктер;</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ауыр түрдегі бронх демікпесі;</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дәрі-дәрмектерге жеке төзбеушілік;</w:t>
      </w:r>
    </w:p>
    <w:p w:rsidR="003F5636" w:rsidRPr="003D02BE" w:rsidRDefault="003F5636" w:rsidP="003F5636">
      <w:pPr>
        <w:ind w:firstLine="425"/>
        <w:jc w:val="both"/>
        <w:rPr>
          <w:rFonts w:ascii="Times New Roman" w:hAnsi="Times New Roman"/>
          <w:sz w:val="28"/>
          <w:szCs w:val="28"/>
        </w:rPr>
      </w:pPr>
      <w:r w:rsidRPr="003D02BE">
        <w:rPr>
          <w:rFonts w:ascii="Times New Roman" w:hAnsi="Times New Roman"/>
          <w:sz w:val="28"/>
          <w:szCs w:val="28"/>
        </w:rPr>
        <w:t>- кардиостимулятордың болуы.</w:t>
      </w:r>
    </w:p>
    <w:p w:rsidR="003F5636" w:rsidRPr="003D02BE" w:rsidRDefault="003F5636" w:rsidP="003F5636">
      <w:pPr>
        <w:ind w:firstLine="425"/>
        <w:jc w:val="both"/>
        <w:rPr>
          <w:rFonts w:ascii="Times New Roman" w:hAnsi="Times New Roman"/>
          <w:sz w:val="28"/>
          <w:szCs w:val="28"/>
        </w:rPr>
      </w:pPr>
    </w:p>
    <w:p w:rsidR="003F5636" w:rsidRPr="00797605" w:rsidRDefault="00797605" w:rsidP="0078426B">
      <w:pPr>
        <w:jc w:val="both"/>
        <w:rPr>
          <w:rFonts w:ascii="Times New Roman" w:hAnsi="Times New Roman"/>
          <w:sz w:val="28"/>
          <w:szCs w:val="28"/>
          <w:lang w:val="kk-KZ"/>
        </w:rPr>
      </w:pPr>
      <w:r>
        <w:rPr>
          <w:rFonts w:ascii="Times New Roman" w:hAnsi="Times New Roman"/>
          <w:sz w:val="28"/>
          <w:szCs w:val="28"/>
          <w:lang w:val="kk-KZ"/>
        </w:rPr>
        <w:t>3.8.</w:t>
      </w:r>
      <w:r w:rsidR="003F5636" w:rsidRPr="00797605">
        <w:rPr>
          <w:rFonts w:ascii="Times New Roman" w:hAnsi="Times New Roman"/>
          <w:sz w:val="28"/>
          <w:szCs w:val="28"/>
          <w:lang w:val="kk-KZ"/>
        </w:rPr>
        <w:t xml:space="preserve"> Месбауэр спектроскопиясы</w:t>
      </w:r>
    </w:p>
    <w:p w:rsidR="003F5636" w:rsidRPr="003D02BE" w:rsidRDefault="003F5636" w:rsidP="003F5636">
      <w:pPr>
        <w:ind w:firstLine="425"/>
        <w:jc w:val="both"/>
        <w:rPr>
          <w:rFonts w:ascii="Times New Roman" w:hAnsi="Times New Roman"/>
          <w:b/>
          <w:sz w:val="28"/>
          <w:szCs w:val="28"/>
          <w:lang w:val="kk-KZ"/>
        </w:rPr>
      </w:pPr>
    </w:p>
    <w:p w:rsidR="003F5636" w:rsidRPr="00797605" w:rsidRDefault="003F5636" w:rsidP="00797605">
      <w:pPr>
        <w:pStyle w:val="ab"/>
        <w:numPr>
          <w:ilvl w:val="2"/>
          <w:numId w:val="27"/>
        </w:numPr>
        <w:jc w:val="both"/>
        <w:rPr>
          <w:rFonts w:ascii="Times New Roman" w:hAnsi="Times New Roman"/>
          <w:sz w:val="28"/>
          <w:szCs w:val="28"/>
          <w:lang w:val="kk-KZ"/>
        </w:rPr>
      </w:pPr>
      <w:r w:rsidRPr="00797605">
        <w:rPr>
          <w:rFonts w:ascii="Times New Roman" w:hAnsi="Times New Roman"/>
          <w:sz w:val="28"/>
          <w:szCs w:val="28"/>
          <w:lang w:val="kk-KZ"/>
        </w:rPr>
        <w:t>Газ-с</w:t>
      </w:r>
      <w:r w:rsidRPr="00797605">
        <w:rPr>
          <w:rFonts w:ascii="Times New Roman" w:hAnsi="Times New Roman" w:cs="Arial"/>
          <w:sz w:val="28"/>
          <w:szCs w:val="28"/>
          <w:lang w:val="kk-KZ"/>
        </w:rPr>
        <w:t>ұ</w:t>
      </w:r>
      <w:r w:rsidRPr="00797605">
        <w:rPr>
          <w:rFonts w:ascii="Times New Roman" w:hAnsi="Times New Roman" w:cs="Calibri"/>
          <w:sz w:val="28"/>
          <w:szCs w:val="28"/>
          <w:lang w:val="kk-KZ"/>
        </w:rPr>
        <w:t>йы</w:t>
      </w:r>
      <w:r w:rsidRPr="00797605">
        <w:rPr>
          <w:rFonts w:ascii="Times New Roman" w:hAnsi="Times New Roman" w:cs="Arial"/>
          <w:sz w:val="28"/>
          <w:szCs w:val="28"/>
          <w:lang w:val="kk-KZ"/>
        </w:rPr>
        <w:t>қ</w:t>
      </w:r>
      <w:r w:rsidRPr="00797605">
        <w:rPr>
          <w:rFonts w:ascii="Times New Roman" w:hAnsi="Times New Roman"/>
          <w:sz w:val="28"/>
          <w:szCs w:val="28"/>
          <w:lang w:val="kk-KZ"/>
        </w:rPr>
        <w:t xml:space="preserve"> </w:t>
      </w:r>
      <w:r w:rsidRPr="00797605">
        <w:rPr>
          <w:rFonts w:ascii="Times New Roman" w:hAnsi="Times New Roman" w:cs="Calibri"/>
          <w:sz w:val="28"/>
          <w:szCs w:val="28"/>
          <w:lang w:val="kk-KZ"/>
        </w:rPr>
        <w:t>хроматография</w:t>
      </w:r>
    </w:p>
    <w:p w:rsidR="003F5636" w:rsidRPr="00797605" w:rsidRDefault="003F5636" w:rsidP="00797605">
      <w:pPr>
        <w:pStyle w:val="ab"/>
        <w:numPr>
          <w:ilvl w:val="2"/>
          <w:numId w:val="27"/>
        </w:numPr>
        <w:jc w:val="both"/>
        <w:rPr>
          <w:rFonts w:ascii="Times New Roman" w:hAnsi="Times New Roman"/>
          <w:sz w:val="28"/>
          <w:szCs w:val="28"/>
          <w:lang w:val="kk-KZ"/>
        </w:rPr>
      </w:pPr>
      <w:r w:rsidRPr="00797605">
        <w:rPr>
          <w:rFonts w:ascii="Times New Roman" w:hAnsi="Times New Roman" w:cs="Arial"/>
          <w:sz w:val="28"/>
          <w:szCs w:val="28"/>
          <w:lang w:val="kk-KZ"/>
        </w:rPr>
        <w:t>Ә</w:t>
      </w:r>
      <w:r w:rsidRPr="00797605">
        <w:rPr>
          <w:rFonts w:ascii="Times New Roman" w:hAnsi="Times New Roman" w:cs="Calibri"/>
          <w:sz w:val="28"/>
          <w:szCs w:val="28"/>
          <w:lang w:val="kk-KZ"/>
        </w:rPr>
        <w:t>дісті</w:t>
      </w:r>
      <w:r w:rsidRPr="00797605">
        <w:rPr>
          <w:rFonts w:ascii="Times New Roman" w:hAnsi="Times New Roman" w:cs="Arial"/>
          <w:sz w:val="28"/>
          <w:szCs w:val="28"/>
          <w:lang w:val="kk-KZ"/>
        </w:rPr>
        <w:t>ң</w:t>
      </w:r>
      <w:r w:rsidRPr="00797605">
        <w:rPr>
          <w:rFonts w:ascii="Times New Roman" w:hAnsi="Times New Roman"/>
          <w:sz w:val="28"/>
          <w:szCs w:val="28"/>
          <w:lang w:val="kk-KZ"/>
        </w:rPr>
        <w:t xml:space="preserve"> негізгі ұстанымдары</w:t>
      </w:r>
    </w:p>
    <w:p w:rsidR="003F5636" w:rsidRPr="00797605" w:rsidRDefault="003F5636" w:rsidP="00797605">
      <w:pPr>
        <w:pStyle w:val="ab"/>
        <w:numPr>
          <w:ilvl w:val="2"/>
          <w:numId w:val="27"/>
        </w:numPr>
        <w:jc w:val="both"/>
        <w:rPr>
          <w:rFonts w:ascii="Times New Roman" w:hAnsi="Times New Roman"/>
          <w:sz w:val="28"/>
          <w:szCs w:val="28"/>
          <w:lang w:val="kk-KZ"/>
        </w:rPr>
      </w:pPr>
      <w:r w:rsidRPr="00797605">
        <w:rPr>
          <w:rFonts w:ascii="Times New Roman" w:hAnsi="Times New Roman"/>
          <w:sz w:val="28"/>
          <w:szCs w:val="28"/>
          <w:lang w:val="kk-KZ"/>
        </w:rPr>
        <w:t>Газ- хроматографты</w:t>
      </w:r>
      <w:r w:rsidRPr="00797605">
        <w:rPr>
          <w:rFonts w:ascii="Times New Roman" w:hAnsi="Times New Roman" w:cs="Arial"/>
          <w:sz w:val="28"/>
          <w:szCs w:val="28"/>
          <w:lang w:val="kk-KZ"/>
        </w:rPr>
        <w:t>ң</w:t>
      </w:r>
      <w:r w:rsidRPr="00797605">
        <w:rPr>
          <w:rFonts w:ascii="Times New Roman" w:hAnsi="Times New Roman"/>
          <w:sz w:val="28"/>
          <w:szCs w:val="28"/>
          <w:lang w:val="kk-KZ"/>
        </w:rPr>
        <w:t xml:space="preserve"> </w:t>
      </w:r>
      <w:r w:rsidRPr="00797605">
        <w:rPr>
          <w:rFonts w:ascii="Times New Roman" w:hAnsi="Times New Roman" w:cs="Calibri"/>
          <w:sz w:val="28"/>
          <w:szCs w:val="28"/>
          <w:lang w:val="kk-KZ"/>
        </w:rPr>
        <w:t>аспаптары</w:t>
      </w:r>
      <w:r w:rsidRPr="00797605">
        <w:rPr>
          <w:rFonts w:ascii="Times New Roman" w:hAnsi="Times New Roman"/>
          <w:sz w:val="28"/>
          <w:szCs w:val="28"/>
          <w:lang w:val="kk-KZ"/>
        </w:rPr>
        <w:t xml:space="preserve">, </w:t>
      </w:r>
      <w:r w:rsidRPr="00797605">
        <w:rPr>
          <w:rFonts w:ascii="Times New Roman" w:hAnsi="Times New Roman" w:cs="Calibri"/>
          <w:sz w:val="28"/>
          <w:szCs w:val="28"/>
          <w:lang w:val="kk-KZ"/>
        </w:rPr>
        <w:t>сызбасы</w:t>
      </w:r>
    </w:p>
    <w:p w:rsidR="003F5636" w:rsidRPr="00797605" w:rsidRDefault="003F5636" w:rsidP="00797605">
      <w:pPr>
        <w:pStyle w:val="ab"/>
        <w:numPr>
          <w:ilvl w:val="2"/>
          <w:numId w:val="27"/>
        </w:numPr>
        <w:jc w:val="both"/>
        <w:rPr>
          <w:rFonts w:ascii="Times New Roman" w:hAnsi="Times New Roman"/>
          <w:sz w:val="28"/>
          <w:szCs w:val="28"/>
          <w:lang w:val="kk-KZ"/>
        </w:rPr>
      </w:pPr>
      <w:r w:rsidRPr="00797605">
        <w:rPr>
          <w:rFonts w:ascii="Times New Roman" w:hAnsi="Times New Roman"/>
          <w:sz w:val="28"/>
          <w:szCs w:val="28"/>
          <w:lang w:val="kk-KZ"/>
        </w:rPr>
        <w:t>Детекторлар</w:t>
      </w:r>
    </w:p>
    <w:p w:rsidR="003F5636" w:rsidRPr="00CC41F8" w:rsidRDefault="003F5636" w:rsidP="00CC41F8">
      <w:pPr>
        <w:pStyle w:val="ab"/>
        <w:numPr>
          <w:ilvl w:val="2"/>
          <w:numId w:val="27"/>
        </w:numPr>
        <w:jc w:val="both"/>
        <w:rPr>
          <w:rFonts w:ascii="Times New Roman" w:hAnsi="Times New Roman"/>
          <w:sz w:val="28"/>
          <w:szCs w:val="28"/>
          <w:lang w:val="kk-KZ"/>
        </w:rPr>
      </w:pPr>
      <w:r w:rsidRPr="00CC41F8">
        <w:rPr>
          <w:rFonts w:ascii="Times New Roman" w:hAnsi="Times New Roman"/>
          <w:sz w:val="28"/>
          <w:szCs w:val="28"/>
          <w:lang w:val="kk-KZ"/>
        </w:rPr>
        <w:t>С</w:t>
      </w:r>
      <w:r w:rsidRPr="00CC41F8">
        <w:rPr>
          <w:rFonts w:ascii="Times New Roman" w:hAnsi="Times New Roman" w:cs="Arial"/>
          <w:sz w:val="28"/>
          <w:szCs w:val="28"/>
          <w:lang w:val="kk-KZ"/>
        </w:rPr>
        <w:t>ұ</w:t>
      </w:r>
      <w:r w:rsidRPr="00CC41F8">
        <w:rPr>
          <w:rFonts w:ascii="Times New Roman" w:hAnsi="Times New Roman" w:cs="Calibri"/>
          <w:sz w:val="28"/>
          <w:szCs w:val="28"/>
          <w:lang w:val="kk-KZ"/>
        </w:rPr>
        <w:t>йы</w:t>
      </w:r>
      <w:r w:rsidRPr="00CC41F8">
        <w:rPr>
          <w:rFonts w:ascii="Times New Roman" w:hAnsi="Times New Roman" w:cs="Arial"/>
          <w:sz w:val="28"/>
          <w:szCs w:val="28"/>
          <w:lang w:val="kk-KZ"/>
        </w:rPr>
        <w:t>қ</w:t>
      </w:r>
      <w:r w:rsidRPr="00CC41F8">
        <w:rPr>
          <w:rFonts w:ascii="Times New Roman" w:hAnsi="Times New Roman"/>
          <w:sz w:val="28"/>
          <w:szCs w:val="28"/>
          <w:lang w:val="kk-KZ"/>
        </w:rPr>
        <w:t xml:space="preserve"> </w:t>
      </w:r>
      <w:r w:rsidRPr="00CC41F8">
        <w:rPr>
          <w:rFonts w:ascii="Times New Roman" w:hAnsi="Times New Roman" w:cs="Calibri"/>
          <w:sz w:val="28"/>
          <w:szCs w:val="28"/>
          <w:lang w:val="kk-KZ"/>
        </w:rPr>
        <w:t>фаза</w:t>
      </w:r>
      <w:r w:rsidRPr="00CC41F8">
        <w:rPr>
          <w:rFonts w:ascii="Times New Roman" w:hAnsi="Times New Roman"/>
          <w:sz w:val="28"/>
          <w:szCs w:val="28"/>
          <w:lang w:val="kk-KZ"/>
        </w:rPr>
        <w:t xml:space="preserve">. </w:t>
      </w:r>
      <w:r w:rsidRPr="00CC41F8">
        <w:rPr>
          <w:rFonts w:ascii="Times New Roman" w:hAnsi="Times New Roman" w:cs="Arial"/>
          <w:sz w:val="28"/>
          <w:szCs w:val="28"/>
          <w:lang w:val="kk-KZ"/>
        </w:rPr>
        <w:t>Ә</w:t>
      </w:r>
      <w:r w:rsidRPr="00CC41F8">
        <w:rPr>
          <w:rFonts w:ascii="Times New Roman" w:hAnsi="Times New Roman" w:cs="Calibri"/>
          <w:sz w:val="28"/>
          <w:szCs w:val="28"/>
          <w:lang w:val="kk-KZ"/>
        </w:rPr>
        <w:t>дісті</w:t>
      </w:r>
      <w:r w:rsidRPr="00CC41F8">
        <w:rPr>
          <w:rFonts w:ascii="Times New Roman" w:hAnsi="Times New Roman" w:cs="Arial"/>
          <w:sz w:val="28"/>
          <w:szCs w:val="28"/>
          <w:lang w:val="kk-KZ"/>
        </w:rPr>
        <w:t>ң</w:t>
      </w:r>
      <w:r w:rsidRPr="00CC41F8">
        <w:rPr>
          <w:rFonts w:ascii="Times New Roman" w:hAnsi="Times New Roman"/>
          <w:sz w:val="28"/>
          <w:szCs w:val="28"/>
          <w:lang w:val="kk-KZ"/>
        </w:rPr>
        <w:t xml:space="preserve"> </w:t>
      </w:r>
      <w:r w:rsidRPr="00CC41F8">
        <w:rPr>
          <w:rFonts w:ascii="Times New Roman" w:hAnsi="Times New Roman" w:cs="Arial"/>
          <w:sz w:val="28"/>
          <w:szCs w:val="28"/>
          <w:lang w:val="kk-KZ"/>
        </w:rPr>
        <w:t>қ</w:t>
      </w:r>
      <w:r w:rsidRPr="00CC41F8">
        <w:rPr>
          <w:rFonts w:ascii="Times New Roman" w:hAnsi="Times New Roman" w:cs="Calibri"/>
          <w:sz w:val="28"/>
          <w:szCs w:val="28"/>
          <w:lang w:val="kk-KZ"/>
        </w:rPr>
        <w:t>олданылу</w:t>
      </w:r>
      <w:r w:rsidRPr="00CC41F8">
        <w:rPr>
          <w:rFonts w:ascii="Times New Roman" w:hAnsi="Times New Roman"/>
          <w:sz w:val="28"/>
          <w:szCs w:val="28"/>
          <w:lang w:val="kk-KZ"/>
        </w:rPr>
        <w:t xml:space="preserve"> </w:t>
      </w:r>
      <w:r w:rsidRPr="00CC41F8">
        <w:rPr>
          <w:rFonts w:ascii="Times New Roman" w:hAnsi="Times New Roman" w:cs="Calibri"/>
          <w:sz w:val="28"/>
          <w:szCs w:val="28"/>
          <w:lang w:val="kk-KZ"/>
        </w:rPr>
        <w:t>салалары</w:t>
      </w:r>
    </w:p>
    <w:p w:rsidR="003F5636" w:rsidRPr="003D02BE" w:rsidRDefault="003F5636" w:rsidP="003F5636">
      <w:pPr>
        <w:pStyle w:val="ab"/>
        <w:ind w:left="0" w:firstLine="425"/>
        <w:jc w:val="both"/>
        <w:rPr>
          <w:rFonts w:ascii="Times New Roman" w:hAnsi="Times New Roman"/>
          <w:b/>
          <w:sz w:val="28"/>
          <w:szCs w:val="28"/>
          <w:lang w:val="kk-KZ"/>
        </w:rPr>
      </w:pPr>
    </w:p>
    <w:p w:rsidR="003F5636" w:rsidRPr="00CC41F8" w:rsidRDefault="003F5636" w:rsidP="00CC41F8">
      <w:pPr>
        <w:pStyle w:val="ab"/>
        <w:numPr>
          <w:ilvl w:val="2"/>
          <w:numId w:val="28"/>
        </w:numPr>
        <w:jc w:val="both"/>
        <w:rPr>
          <w:rFonts w:ascii="Times New Roman" w:hAnsi="Times New Roman"/>
          <w:sz w:val="28"/>
          <w:szCs w:val="28"/>
          <w:lang w:val="kk-KZ"/>
        </w:rPr>
      </w:pPr>
      <w:r w:rsidRPr="00CC41F8">
        <w:rPr>
          <w:rFonts w:ascii="Times New Roman" w:hAnsi="Times New Roman"/>
          <w:sz w:val="28"/>
          <w:szCs w:val="28"/>
          <w:lang w:val="kk-KZ"/>
        </w:rPr>
        <w:t>Газ-сұйық хроматография</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Мессбауэр спектроскопиясы (нем. Mößbauerspektroskopie)-ядролық гамма-резонанс әдісі, радиоактивті көзден шығарылатын монохроматикалық гамма-сәулеленудің атом ядросын қайтарусыз резонанстық сіңіруден тұратын Мессбауэр әсеріне негізделген.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Ядролық гамма-резонанс әдісі Физикалық материалтану, геология, химия және биологияда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Әдістің мәні. Абсорбциялық Мессбауэр спектроскопиясында (әдістің ең көп қолданылатын түрі) жұтқыш үлгісі қозған темір-57 (57fe), иридий-191 (191ir) немесе басқа Мессбауэр изотопы шығаратын гамма-кванттармен жарқырайды. Жұтқыштың артында детектор орналасқан, оның көмегімен гамма-кванттардың сіңіру коэффициенті үлгімен өлшенеді. Үлгіде бірдей ядролар болуы керек (57Fe, 191ir және т.б.). Көздегі қозған ядролар тиісті радиоактивті изотоптың ыдырауы кезінде пайда болады (мысалы, 57fe қозған күйге айналатын 57Co).</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Қалыпты жағдайда гамма-квант шығаратын ядро Импульстің сақталу заңына байланысты кері импульсті алады, өйткені гамма-квант импульсті алып тастайды. Гамма-квантты ұстап, сіңіретін ядро да қалпына келтіру импульсін алады. Нәтижесінде, қайнар көз Мен сіңіргішті өзара "Дәл баптау" электронвольттың жүзден бір бөлігіне түседі, бұл гамма-кванттың әдеттегі энергиясымен салыстырғанда өте аз (шамасы ондаған кэВ-тен МэВ-ке дейін болуы мүмкін), бірақ ядро ыдырау деңгейінің табиғи енімен салыстырғанда өте көп, ол магнитудасы бойынша эВ-қа тең.</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Дегенмен, ядроларды әлі де бір-бірімен резонанс тудырып, оларды жеткілікті төмен температурада кристалдық торға орналастыруға болады. Ядроның қайтару импульсі үлгінің және көздің кристалдық торын (яғни макроскопиялық нысанды) алады, нәтижесінде гамма сызықтарының Доплер ығысуы елеусіз болады (гамма сызығының табиғи енінен едәуір аз). Осы жағдайға байланысты көздің және сіңіргіштің салыстырмалы жылдамдығының шамалы өзгеруі (см/с ретті) химиялық ортаға байланысты ядро деңгейінің жұқа құрылымын шешуге мүмкіндік береді, энергия деңгейінің химиялық ортаға тәуелділігі изомерлік ығысу деп аталады.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Үлгінің сіңіру коэффициентінің көздің салыстырмалы жылдамдығына және үлгіге тәуелділігі (яғни, жұтылған гамма-квант энергиясына) Мессбауэр сіңіру спектрі деп аталады. Бұл спектр зерттелетін заттағы атомның электронды құрылымын, оның айналасындағы химиялық топтарды және олардың өзара әрекеттесу сипатын бағалауға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Мессбауэр спектрометрі осы заттардың үлгілеріндегі химиялық байланыстың сипатын анықтау үшін әртүрлі химиялық қосылыстардағы, қорытпалардағы Мессбауэр изотоптарының ядроларының Мессбауэр спектрлерін өлшеуге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Спектрометр үш негізгі бөліктен тұрады: үлгіден және үлгіден бағытта қозғалатын радиоактивті көз, көзден олардың бөлінетін ағынынан гамма-кванттардың параллель сәулесін құрайтын коллиматор, зерттелетін үлгіні ұстаушы және гамма-сәулелену детекторы. Көздің қозғалысы, әдетте, электромагниттік механикалық жетекпен жүзеге асырылады, жұмыс принципі бойынша электродинамикалық динамикке ұқсас, бұл көзге тербелмелі синусоидальды қозғалыс туралы хабарлайды.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Детектордың шығыс сигналы және қозғалыс жылдамдығы сигналы модификацияланған көп арналы импульсті анализаторға беріледі, ал детектордың іске қосылуынан үлгілер жиналатын импульсті анализатор арнасының нөмірі импульстің амплитудасының көп арналы анализаторларынан айырмашылығы, қозғалыс жылдамдығына сәйкес келеді, онда канал нөмірі импульстің амплитудасына сәйкес келеді. Мұндай анализатордың жұмысы нәтижесінде гамма-кванттардың үлгіні сіңіру қозғалыс жылдамдығына немесе Доплер эффектісі нәтижесінде өзгеретін гамма-кванттардың энергиясына тәуелділігі алынады.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Қолдану салалары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Ядролық гамма-резонанс әдісі Физикалық материалтану, химия және биологияда қолданылады (мысалы, ақуыздардағы Fe топтарының қасиеттерін </w:t>
      </w:r>
      <w:r w:rsidRPr="003D02BE">
        <w:rPr>
          <w:rFonts w:ascii="Times New Roman" w:hAnsi="Times New Roman"/>
          <w:sz w:val="28"/>
          <w:szCs w:val="28"/>
          <w:lang w:val="kk-KZ"/>
        </w:rPr>
        <w:lastRenderedPageBreak/>
        <w:t>талдауда). Радиациялық сіңіру әсері үлгіні Мессбауэр изотоптарымен байыту арқылы күшейтіледі, мысалы, тәжірибелік жануарлардың жеміндегі 57fe құрамын арттырады.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Бұл әдісті әсерлі қолданудың бірі 1960 жылы зертханалық жағдайда жалпы салыстырмалылық теориясымен болжанған гамма-кванттардың гравитациялық ығысуын өлшеген Пунд пен Ребки эксперименті болды.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хроматографиясы-талданатын қоспаның құрамдас бөліктерін бір-біріне қатысты араласпайтын және қозғалатын екі фаза арасында бөлуге негізделген заттарды бөлудің физика - химиялық әдісі, мұнда газ (тасымалдаушы газ) жылжымалы фаза ретінде, ал инертті қатты ортаға немесе бағанның ішкі қабырғаларына қолданылатын қатты сорбент немесе сұйықтық қозғалмайтын фаза ретінде әрекет етеді.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Қолданылатын қозғалмайтын фазаның түріне байланысты газ хроматографиясы газ сіңіргіш (шетелдік ғылыми әдебиеттерде оны Газ-қатты фаза деп атайды) және газ-сұйық хроматография болып бөлінеді. Бірінші жағдайда қозғалмайтын фаза - қатты тасымалдаушы (силикагель, көмір, алюминий оксиді), екіншісінде-инертті тасымалдаушының бетіне қолданылатын сұйықтық.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Газ-сұйық хроматография-сынама компоненттерінің сұйықтықта әртүрлі еруі немесе түзілетін кешендердің әртүрлі тұрақтылығы салдарынан газ қоспасын бөлу. Бекітілген фаза - инертті тасымалдаушыға қолданылатын сұйықтық, жылжымалы-газ.</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Бөлу бөлінетін қоспа компоненттерінің құбылмалылығы мен ерігіштігінің (немесе адсорбциялануының) айырмашылығына негізделген.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Бұл әдісті газ тәрізді, сұйық және қатты Заттарды талдау үшін қолдануға болады, олардың молекулалық салмағы 400 - ден аз, олар белгілі бір талаптарға жауап беруі керек, олардың негізгілері өзгергіштік, жылу тұрақтылығы, инерттілік, өндіріс жеңілдігі. Бұл талаптар, әдетте, органикалық заттармен толығымен қанағаттандырылады, сондықтан газ хроматографиясы органикалық қосылыстарды талдаудың сериялық әдісі ретінде кеңінен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Тасымалдаушы газ көзі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Көбінесе бұл 40 литрлік сығылған немесе сұйытылған газ цилиндрі, ол әдетте үлкен қысымға ұшырайды (150 атмосфераға дейін), редуктор арқылы Шығыс қысымы хроматографтың жұмыс қысымына дейін төмендейді(әдетте хроматографтар 4-тен 10 атмосфераға дейін жұмыс істейді). Көбінесе хроматографияда гелий, аз аргон және азот, тіпті аз сутегі және басқа газдар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Сутекті немесе азотты тасымалдаушы газ ретінде пайдаланған жағдайда газ көздері баллондардан басқа тиісінше сутегі немесе азот генераторлары бола 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Ресейде әртүрлі газдары бар цилиндрлердің түс таңбасы қабылданды.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шығынын реттеуші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хроматографының осы компонентінің мақсаты-жүйеде газ шығынын бақылау, сонымен қатар жүйеге кіретін газдың қажетті қысымын қолдау. Әдетте редуктор немесе дроссель газ шығынын реттеуші ретінде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Сынама енгізу құрылғысы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Талданатын қоспаның сынамасын хроматографиялық бағанға беруге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хроматограф сұйық сынамаларды талдауға арналған болса, сынамаларды енгізу құрылғысы буландырғышпен біріктіріледі.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Сынама буландырғышқа серпімді төсемді тесу арқылы микроприц көмегімен енгізіледі. Буландырғыш әдетте бағанның температурасынан 50 °C жоғары температураға дейін қызады.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тәрізді үлгілер жағдайында сынама 2 тәсілмен енгізілуі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 Сынама буландырғышқа газ шприцінің көмегімен (газ тәрізді сынамаларды буландырғышқа енгізуге арналған арнайы газ тығыздалған хроматографиялық шприц, әдетте көлемі 1 мл) серпімді төсемді тесу арқылы енгізіледі.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2. Газ схемасына буландырғыштың орнына немесе алдында "газ кранын" қосу. Газ кранының 2 жағдайы бар:" сынама алу "және"талдау". "Сынама алу" жағдайында тасымалдаушы газ бағанға тікелей түседі, сол уақытта Ілмек бір ұшымен сынама алу штуцеріне қосылған, ал екіншісі сынама алу штуцеріне (атмосферамен) қосылған. Газ кранын "талдау" режиміне бұрған кезде газ ағындары ауысады: енді тасымалдаушы газ бағанға сынама алу циклі арқылы өтеді (әдетте көлемі 1 немесе 2 мл ілмектер қолданылады), осылайша үлгіні бағанға енгізеді, сонымен бірге сынама алу қондырғысы атмосфераға сынама алу циклын айналып өтеді.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Хроматографиялық бағандар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Бағанға ұзындығы диаметрден әлдеқайда үлкен кеме жатады. Газ хроматографиясы үшін динамиктердің 2 түрі қолданылады - капиллярлық және саптама. Саптамалардың сыртқы диаметрі 2-ден 4 мм-ге дейін және ұзындығы 1 метрден 4 метрге дейін. Капиллярлық динамиктердің ішкі диаметрі (id - inner diameter)-0,15 - 0,53 мм, ал ұзындығы-15-100 М.динамиктерді өндіруге арналған материал-шыны, баспайтын болат, мыс, кейде фторопласт. Соңғы уақытта ең көп таралған капиллярлық динамиктер балқытылған кварцтан жасалған, ішінде бекітілген фаза қолданылған. Мұндай бағандардың ұзындығы жүздеген, тіпті мыңдаған метрге жетуі мүмкін, дегенмен ұзындығы 30-60 М бағандар жиі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Динамиктерді қозғалмайтын фазамен тығыз толтыру, сонымен қатар хроматографиялау процесінде баған температурасының тұрақтылығын қамтамасыз ету өте маңызды. Температураны ұстап тұрудың дәлдігі 0,05-0,1 °C болуы керек.</w:t>
      </w:r>
    </w:p>
    <w:p w:rsidR="003F5636" w:rsidRPr="003D02BE" w:rsidRDefault="003F5636" w:rsidP="003F5636">
      <w:pPr>
        <w:ind w:firstLine="425"/>
        <w:jc w:val="both"/>
        <w:rPr>
          <w:rFonts w:ascii="Times New Roman" w:hAnsi="Times New Roman"/>
          <w:sz w:val="28"/>
          <w:szCs w:val="28"/>
          <w:lang w:val="kk-KZ"/>
        </w:rPr>
      </w:pPr>
      <w:r w:rsidRPr="000A571F">
        <w:rPr>
          <w:rFonts w:ascii="Times New Roman" w:hAnsi="Times New Roman"/>
          <w:sz w:val="28"/>
          <w:szCs w:val="28"/>
          <w:lang w:val="kk-KZ"/>
        </w:rPr>
        <w:t xml:space="preserve">2.Газ-сұйық тарату хроматографиясының </w:t>
      </w:r>
      <w:r w:rsidRPr="003D02BE">
        <w:rPr>
          <w:rFonts w:ascii="Times New Roman" w:hAnsi="Times New Roman"/>
          <w:sz w:val="28"/>
          <w:szCs w:val="28"/>
          <w:lang w:val="kk-KZ"/>
        </w:rPr>
        <w:t xml:space="preserve">(ГСХ) негізі хроматографиялық бағандағы таңдалған бекітілген еріткіште бөлінетін заттардың ерігіштігінің айырмашылығы немесе дәлірек айтқанда, олардың еріткіш ретінде қызмет ететін қозғалмайтын сұйық фаза (ҚСФ) мен тасымалдаушы газ ретінде қызмет ететін жылжымалы газ фазасы (ЖГФ) арасындағы таралу коэффициенттерінің айырмашылығы болып табылады. Газ-сұйық бағандағы заттың таралу коэффициенті неғұрлым көп болса, ұстап қалу көлемі соғұрлым көп болады және зат бағанға соғұрлым ұзақ түседі. К үлестіру коэффициенті НЖФ </w:t>
      </w:r>
      <w:r w:rsidRPr="003D02BE">
        <w:rPr>
          <w:rFonts w:ascii="Times New Roman" w:hAnsi="Times New Roman"/>
          <w:sz w:val="28"/>
          <w:szCs w:val="28"/>
          <w:lang w:val="kk-KZ"/>
        </w:rPr>
        <w:lastRenderedPageBreak/>
        <w:t>құрамдас бөлігінің концентрациясын ПГФ құрамдас бөлігінің концентрациясына бөлуден жекеге тең. К мәні-бұл адсорбциялық хроматографиядағы адсорбция коэффициенті Г - ның қатты қозғалмайтын фаза-адсорбент пен pgf-тасымалдаушы газ арасындағы адсорбция процесінде термодинамикалық тұрақты болып табылатын ҚСФ мен ЖГФ арасындағы еритін заттың таралу процесінде тепе-теңдіктің термодинамикалық тұрақтысы.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Бірнеше ондаған жылдар бойы белгілі классикалық хроматографиялық әдістер - алюминий тотығы бар бағандағы хроматография (түс, 1906 ж.Кан, Винтерштейн және Ледерер, 1931), қағаздағы хроматография (Мартин және Синг, 1941) - қоспалардың компоненттерін жылжымалы және қозғалмайтын фазалар арасында бөлу принципіне негізделген. Адсорбциялық хроматографиядағы соңғысы-қатты адсорбенттің белсенді беті, ал тарату хроматографиясында - қатты тасымалдаушымен ұсталатын және жылжымалы фазамен шектеулі араласатын сұйықтықтың жұқа пленкасы. Жылжымалы фаза газ болатын тарату хроматографиясының бір түрі Газ хроматографиясы деп аталады . Бұл әдіс газдарды, сондай-ақ ыдырамай буға айналдыруға болатын сұйық немесе қатты заттарды бөлуге жарамды. Бөлу жүргізілетін жүйеге байланысты газ хроматографиясының екі негізгі түрі бөлінеді: Газ - қатты жүйесіндегі хроматография (адсорбциялық газ хроматографиясы) және газ - сұйық жүйесіндегі хроматография (газ-сұйық хроматография). Бірінші жағдайда бөлу қатты адсорбенттің белсенді бетіндегі заттардың адсорбциясына байланысты, екіншісінде - олардың жеткілікті үлкен беті бар ұшпайтын сұйықтықтың жұқа қабығында еруіне байланысты. Бөлудің екі қағидасы арасында нақты сызық салу әрдайым мүмкін емес. Сонымен, газ-адсорбент жүйесіндегі хроматография кезінде адсорбцияланған заттың пленкасы осындай қасиеттерге ие болуы мүмкін, жұмыстың кейбір кезеңдерінде газ - сұйықтық жүйесіндегі хроматография үшін жағдайлар туындайды. Нәтижесінде дезактивация пайда болады-адсорбенттің кейбір белсенді орталықтары, олар кейде әдейі пайда болады. Екінші жағынан, газ - сұйықтық жүйесіндегі хроматография кезінде сұйық фаза бекітілген тасымалдаушы кейбір адсорб-цйон қасиеттеріне ие болуы мүмкін. Бұл, әдетте, бөлінуге кедергі келтіреді, сондықтан қажет емес.</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Адсорбциялық және таратушы хроматографиялық бағанның бөліну қабілеті сорбенттің нақты бетінің дамуына байланысты. Сондықтан, тарату хроматографиясында қозғалмайтын сұйықтық үлкен беті бар қатты түйіршікті тасымалдаушыларға қолданылады. Алайда, осы сұйықтықта бөлінетін қоспаның компоненттерін ерітумен қатар, сұйықтық жеткіліксіз жабылған кезде тасымалдаушының бетінде адсорбция болуы мүмкін екенін есте ұстаған жөн. Сонымен қатар, газ - сұйық пленка және сұйық - қатты медиа шекараларында адсорбциялық процестер мүмкін. Бұл әсіресе түрлендірілген сорбенттегі хроматографияға қатысты. Бұл әдіс газ-сұйық және газ-қатты хроматография арасындағы аралық болып табылады. Ол қозғалмайтын фаза болып табылатын қатты адсорбент аз мөлшерде сұйықтықпен жабылғанына (өзгертілгеніне) негізделген. Бұл жағдайда бөліну Газ - қатты бөліктің бетіндегі адсорбциямен де , сұйықтықтағы абсорбциямен де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Сұйық кристалды балқымалар газ-сұйық тарату хроматографиясындағы тұрақты фазалар ретінде. P. хабарлама B-B V кристаллының ерігіштігін салыстыру. әр түрлі сұйықтықтарда.</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қозғалмайтын фаза сұйық болса, онда элементар акт, әдетте, талданатын заттың еріткіште - сұйық фазада еруі (сіңуі) және оның қозғалмалы және қозғалмайтын фазалар арасында таралуы болып табылады. Бұл жағдайда біз тарату хроматографиясымен айналысамыз. Талданған компоненттердің қоспасын бөлу сұйық қозғалмайтын және қозғалмалы фазалар арасындағы немесе сұйық және газ тәрізді фазалар арасындағы заттардың таралу коэффициенттеріндегі айырмашылыққа негізделген. Бірінші нұсқа сұйық-сүйек-сұйық, екіншісі - газ-сұйық тарату хроматографиясы деп аталады. Соңғысы ең көп таралған және әртүрлі модификациялардың едәуір санына ие.</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Бөлінетін қоспаның құрамдас бөліктерінің екі араласпайтын сұйықтық арасындағы таралу коэффициенттеріндегі айырмашылықты хроматографиялық бөлу және талдау үшін де, сұйықтық пен газ арасындағы таралу коэффициенттеріндегі айырмашылықты да қолдануға болады. Хроматографияның бұл түрі сұйық-сұйық тарату хроматографиясы деп аталады. Сұйық қозғалмайтын фазаның қатты тасымалдаушысының сипатына және эксперимент жүргізу әдісіне байланысты сұйық-сұйық тарату хроматографиясы колонна мен қағазға бөлінеді.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Газ-сұйық хроматография (ГТХ) немесе газ-сұйық тарату хроматографиясы, онда қозғалмайтын фаза қатты инертті тасымалдағышқа бөлінген ұшпайтын сұйықтық болып табылады. Газ-сұйық хроматографияның құрғақ белгілерінің бірі-талданатын қоспаның құрамдас бөліктерін қозғалмайтын сұйық фаза (еріткіш) мен жылжымалы фаза (тасымалдаушы газ) арасында бөлу. Ұшпа компоненттер динамиктен газ тогымен (элюцияланған) еріткіштің қысымына пропорционалды жылдамдықпен шығарылады. Бағаннан шығатын газ құрамы үлгінің сапалық және сандық құрамын айқындайтын арнайы аспаптармен- детекторлармен бақыланады. Сұйық газ хроматографиясы экстрактивті айдаудың ерекше түрі ретінде қарастырылады.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Хроматография А.Мартин мен А. Джеймс газ-сұйық тарату хроматографиясын жасағаннан кейін өзінің шыңына жетті, ол талданған қоспаның құрамдас бөліктерін сұйық қозғалмайтын фаза мен жылжымалы газ тәрізді бөлу коэффициенттерінің айырмашылығына негізделген. Хроматографияның бұл нұсқасы талдаудың ең әмбебап, сезімтал және таңдаулы әдісі болып шықты.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Осылайша, осы немесе басқа қоспаны бөлу үшін кем дегенде шамалы өзгергіштік және жеткілікті селективті қозғалмайтын сұйық фаза қажет.</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Осындай жағдай газ хроматографиясы үшін де байқалды, ол үшін бөлудің жоғары талаптарына сәйкес келетін жаңа форма табылды. Сұйық хроматографиядағыдай, бұл бағанның көлденең қимасының қатты төмендеуімен байланысты болды. Колонка түтігінің диаметрі соншалықты кішкентай болғандықтан, таратушы газ хроматографиясы жағдайында қатты ортаға қажеттілік жоғалады, ал бекітілген сұйық фаза түтіктің ішкі қабырғасына пленка түрінде қолданылады. Колонна түтігінің кішкентай </w:t>
      </w:r>
      <w:r w:rsidRPr="003D02BE">
        <w:rPr>
          <w:rFonts w:ascii="Times New Roman" w:hAnsi="Times New Roman"/>
          <w:sz w:val="28"/>
          <w:szCs w:val="28"/>
          <w:lang w:val="kk-KZ"/>
        </w:rPr>
        <w:lastRenderedPageBreak/>
        <w:t>диаметріне байланысты Гол еем (1958) сипаттаған бұл форма капиллярлық хроматография деп аталады. Түтіктің ішкі бетін адсорбентпен жабуға болатындықтан, газ сіңіргіш хроматография капиллярлық бағандарда да жүргізілуі мүмкін. Капиллярлық түтік кішкентай бөлшектермен толтырылған кеңірек түтікке қарағанда тасымалдаушы газ ағынына аз қарсылыққа ие, сондықтан ондаған есе ұзын динамиктерді қолдануға болады. Ең алдымен капиллярлық динамиктерді бөлудің жоғары тиімділігіне көп көңіл бөлінді. Алайда, өте аз мөлшерде үлгіні қолдану қажеттілігі капиллярлық хроматографияның таралуына ұзақ уақыт кедергі келтіретін бірқатар аппараттық қиындықтарды тудырды.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Қазіргі уақытта газды талдау үшін тарату хроматографиясы кеңінен қолданылады. Хроматографияның бұл түрі Газ-сұйық хроматография деп аталады. Газ-сұйық хроматографияда талданатын қоспаның компоненттерінің таралуы газ және сұйық фазалар арасында жүреді. Бекітілген фаза-бұл қатты инертті ортаға қолданылатын сұйықтық. Жылжымалы фаза-талданатын қоспасы бар тасымалдаушы газ. Тасымалдаушы газ баған арқылы өткен кезде сұйық пленкада газдың еруі мен бөлінуінің бірнеше процестері жүреді. Мұнда күрделі қоспаның бөлінуі талданатын заттардың фазалар арасындағы таралу коэффициентімен де анықталады.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Газ-сұйық таратушы хроматография-қозғалмайтын фаза қатты инертті тасымалдағышқа бөлінген ұшпайтын сұйықтық болып табылатын әдіс. Газ-сұйық хроматография әдісі бөлінетін заттардың қозғалмайтын сұйық фаза (еріткіш) және жылжымалы фаза (тасымалдаушы газ) арасындағы таралу коэффициенттеріндегі айырмашылыққа негізделген.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тарату хроматографиясы. X. бұл түрі Газ-сұйық X. аналогы болып табылады.хроматографич арқылы өтетін аймақтағы заттардың қоспасы. колонка Сорбент дәніне жағылған сұйық немесе қатты қозғалмайтын фазада әр түрлі және қайтымды сорбциялану салдарынан бөлінеді. Органикалық молекулалардың сорбциясы кезінде. суда еріген заттар, қозғалмайтын фаза майлар, парафин және т.б. болуы мүмкін, сондай-ақ газ-сұйық X., бөліну қозғалмайтын фазадағы компоненттердің әртүрлі ерігіштігіне байланысты болады. Органикалық бөлінудің мысалы. қосылыстар (жоғары майлы к-т) жүйе р</w:t>
      </w:r>
      <w:r w:rsidR="0078426B">
        <w:rPr>
          <w:rFonts w:ascii="Times New Roman" w:hAnsi="Times New Roman"/>
          <w:sz w:val="28"/>
          <w:szCs w:val="28"/>
          <w:lang w:val="kk-KZ"/>
        </w:rPr>
        <w:t>етінде қызмет ете алады,</w:t>
      </w:r>
      <w:r w:rsidRPr="003D02BE">
        <w:rPr>
          <w:rFonts w:ascii="Times New Roman" w:hAnsi="Times New Roman"/>
          <w:sz w:val="28"/>
          <w:szCs w:val="28"/>
          <w:lang w:val="kk-KZ"/>
        </w:rPr>
        <w:t xml:space="preserve"> Сорбент құрамында бензол бар резеңке ұнтағы, ал жылжымалы еріткіш - метил спирті II су қоспасы.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Таратқыш сұйықтық хроматографиясы. Колонкалардағы тарату хроматографиясы идея бойынша газ-сұйық хроматографияға жақын. Сұйық фазаның пленкасы қатты ортаға да қолданылады, алайда газ сынамасы емес, сұйық ерітінді осындай сорбентпен толтырылған баған арқылы өтеді. Осыған байланысты хроматографияның бұл түрі сұйық-сұйық тарату немесе көбінесе жай тарату хроматографиясы деп аталады. Тасымалдағышқа қолданылатын сұйықтық қозғалмайтын сұйық фаза деп аталады, ал тасымалдаушы арқылы қозғалатын еріткіш қозғалмалы сұйық фаза деп аталады. Ретінде қатты тасымалдағыштың пайдаланылуы мүмкін дерлік кез келген жағдайларда қолданылады газ-сұйықтық хроматография. Крахмал, целлюлоза, кейбір Полимерлер және басқа да бірқатар заттар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Әдебиетте газ-сұйық тарату хроматографиясында (ГСХ) сұйық қозғалмайтын фазалар ретінде жиі қолданылатын бірқатар заттар бар. Джемс пен Мартин алынған бөлуді ерітіндідегі әртүрлі заттардың өзара әрекеттесу Күштері туралы идея негізінде түсіндірсе де, мұндай түсінік берілген сұйықтыққа бөлінген кезде күтілетін нәтижелер туралы жалпы нұсқау береді. Жақында Кайлеманс, Квантес және Заал гжрх бағандарынан өтетін заттардың әрекетін түсіндіру үшін шешімдер теориясын қолданды. Алайда, белгілі бір қозғалмайтын сұйықтыққа қатысты заттардың әрекетін болжай білу үшін сұйықтықтағы қосылыстардың белсенділік коэффициенттерін білу қажет. Қазіргі уақытта тапсырмаға эмпирикалық көзқараспен нәтижені тезірек алуға болады. Сонымен қатар, ГСХ  бағанындағы қосылыстардың әрекетін зерттеу нәтижелерін, егер сіз қатты тасымалдаушының әсерін ескермесеңіз, белсенділік коэффициенттерінің мәндерін есептеу үшін қолдануға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Газ-сұйық хроматографиядағы Абсорбция қатты тасымалдаушының бетіне таратылатын сұйық пленкамен хроматографияланатын заттың газын немесе буын селективті түрде ерітуге дейін азаяды. Қоспаны сәтті бөлу үшін абсорбент молекулаларының абсорбент молекулаларымен өзара әрекеттесу күштері өте маңызды. Бұл күштер сұйық қозғалмайтын фазаның да, еритін заттардың да молекулаларының құрылымы мен қасиеттеріне байланысты. Оларды төрт түрге бөлуге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Хроматографиядағы қозғалмайтын фаза қатты және сұйық болуы мүмкін. Осыған сәйкес газ хроматографиясы газ-адсорбциялық (қозғалмайтын фаза - қатты адсорбент) және газ-сұйық (таратушы) хроматографияға бөлінеді, онда қатты инертті тасымалдаушының кеуектері сұйықтықпен толтырылады (хроматография кезінде газ сұйықтықпен сіңеді). Сол сияқты сұйық хроматография сұйық-адсорбциялық (қозғалмайтын фаза - қатты адсорбент ) және сұйық - сұйық (екі фаза да-сұйық) болып бөлінеді.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Қоспа компоненттерінің фазалар арасында таралу механизмі осы негізде әр түрлі болуы мүмкін адсорбциялық және тарату (қозғалмайтын сұйық фазадағы әртүрлі ерігіштік) хроматографиясын ажыратады. Тарату механизмі жылжымалы және қозғалмайтын фазалардың агрегаттық күйіне тікелей байланысты, газ немесе газ сіңіретін хроматография (тоқтатылған фаза - газ, қозғалмайтын - қатты дене, механизм - адсорбциялық), га-зонсидті (жылжымалы фаза-газ, қозғалмайтын - қайнаған сұйықтық, тарату механизмі), сұйық (жылжымалы және қозғалмайтын фазалар-сұйықтық, тарату механизмі). Хроматографияның алғашқы екі түрі қазіргі аналитикалық тәжірибеде кеңінен қолданылады, әсіресе күрделі органикалық қоспаларды талдау үшін. Тұрақты сұйық фазаны орналастыру әдістері де әртүрлі. Ең кең таралған, классикалық әдіс - колонна хроматографиясы. Шыны немесе металл баған біркелкі қабатпен толтырылады.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қозғалмайтын фаза инертті тасымалдаушының бетіне қолданылатын сұйықтық болса, онда олар тарату хроматографиясы туралы айтады. Газ фазасындағы Хроматография, әсіресе газ-сұйық тарату хроматографиясының нұсқасы, оның тиімділігіне байланысты газдар мен будың күрделі қоспаларын талдауда кеңінен қолданылды. Газ-сұйықтық тарату хроматографиясының газ-</w:t>
      </w:r>
      <w:r w:rsidRPr="003D02BE">
        <w:rPr>
          <w:rFonts w:ascii="Times New Roman" w:hAnsi="Times New Roman"/>
          <w:sz w:val="28"/>
          <w:szCs w:val="28"/>
          <w:lang w:val="kk-KZ"/>
        </w:rPr>
        <w:lastRenderedPageBreak/>
        <w:t>адсорбциялық хроматографиядан бірнеше артықшылығы бар. Газ-сұйық хроматография жағдайында тар, дерлік симметриялы саңылаулар (шыңдар) алынады, бұл компоненттердің жақсы бөлінуіне және талдау уақытының қысқаруына ықпал етеді. Мұны көмірсутектерді бөлу мысалында байқауға болады. Егер адсорбциялық хроматография әдісімен негізінен төмен қайнаған газ тәрізді қосылыстар бөлінсе, онда газды тарату хроматографиясын қолдана отырып, кем дегенде шамалы өзгергіштігі бар барлық дерлік заттарды тиісті қозғалмайтын сұйық фаза мен бөліну жағдайларын таңдай отырып талдауға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Тарату хроматографиясының негізі хроматографиялық заттың екі фаза - осы фазалардағы үздіксіздікке негізделген жылжымалы және қозғалмайтын арасындағы алмасуы болып табылады. Заттардың қоспасын бөлуге осы заттардың екі араласпайтын еріткіштер (сұйық-сұйық хроматография) немесе газ және сұйықтық (газ-сұйық хроматография) арасындағы таралу коэффициенттеріндегі айырмашылыққа байланысты қол жеткізіледі. Хроматографияның бұл нұсқасындағы бекітілген фаза-Сорбент түйіршіктерінің бетіне қолданылатын сұйықтық пленкасы. Хроматографияның осы нұсқасын қолдану құрылымы мен қасиеттеріне жақын заттарды бөлу мүмкіндіктерін едәуір кеңейтуге мүмкіндік береді, өйткені әрбір бөлінетін қоспа үшін осы нақты жағдайда бөлудің толықтығын қамтамасыз ететін қозғалмайтын сұйық фазаны таңдауға болады. Жылжымалы фазаны (элюентті) таңдау да өте маңызды.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Тарату хроматографиясы екі немесе одан да көп араласпайтын сұйық фазалар немесе қозғалмайтын сұйық және газ фазалары арасындағы таралу коэффициенттеріндегі айырмашылыққа байланысты заттардың бөлінуіне негізделген. Қозғалмайтын фаза - бұл арнайы сұйықтыққа малынған қатты тасымалдаушы, қозғалмалы-еріткіш (сұйық тарату хроматографиясы) немесе газ (газ сұйықтығы хроматографиясы, GHC). Тарату хроматографиясы әдетте қағазда немесе бағандарда жасалады.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1952 жылы Джеймс пен Мартин газ-сұйықтық тарату хроматографиясының әдістемесін және алифатты қышқылдарды бөлуге арналған салыстырмалы түрде қарапайым құрылғыны сипаттайтын өзінің классикалық жұмысын жариялады. Талданған зат қозғалмалы тасымалдаушы газ (азот) мен қозғалмайтын сұйық фаза (құрамында стеарин қышқылы бар силикон майы) арасында жұқа ұсақталған қатты затқа (целитке) таратылды. Әдістің мүмкіндіктерін химиктер бірден бағалады және бүкіл әлемдегі зертханаларда газ хроматографиясы саласында қарқынды зерттеу жұмыстары басталды. Кейінгі жылдары осы әдіске арналған кең әдебиеттер пайда болды, олар қазіргі уақытта 4000-нан астам жарияланымдарды қамтиды. Әдебиеттің өсуі Этре мәліметтері бойынша салынған және 1961 жылғы мәліметтермен толықтырылған 1-1 кестемен суреттеледі. диаграммадағы әр нүкте тиісті жылдағы газ хроматографиясы бойынша жарияланымдардың жалпы санын білдіреді. Бұл кең әдебиет кең мүмкіндіктерді ғана емес көрсетеді.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Хроматография-сынама компоненттері екі фаза арасында бөлінетін экстракция мен дистилляцияға ұқсас процесс. Хроматографияны басқа </w:t>
      </w:r>
      <w:r w:rsidRPr="003D02BE">
        <w:rPr>
          <w:rFonts w:ascii="Times New Roman" w:hAnsi="Times New Roman"/>
          <w:sz w:val="28"/>
          <w:szCs w:val="28"/>
          <w:lang w:val="kk-KZ"/>
        </w:rPr>
        <w:lastRenderedPageBreak/>
        <w:t>физикалық бөлу әдістерінің нәзіктігінен ажырататын ерекшелігі-фазалардың бірі қозғалыссыз, ал екіншісі қозғалады.. Жылжымалы фаза сұйық немесе газ тәрізді, ал қозғалмайтын фаза сұйық немесе қатты болуы мүмкін. Төрт түйіспелі комбинация хроматографияның төрт түріне, сұйық адсорбциялық хроматографияға, сұйық тарату хроматографиясына, газ-сұйық хроматографияның газ-адсорбциялық хроматографиясына әкеледі. Газ-адсорбция немесе газ-сұйықтық болуы мүмкін газ хроматографиясы Ұшпа компоненттер қоспаларының құрамын бөлу және анықтау әдісі болып табылады. Бұл тақырып оқырмандарға әдістің дамуы туралы хабардар болуға мүмкіндік беретін әдебиеттер тізімінен кейінгі 1-бөлімнің соңында келтірілген бірнеше толық кітаптарға, шолуларға және мақалаларға арналған. Бұл тарау газды хроматографияның температуралық бағдарламалаумен (ГХПТ) газды хроматографияға қызығушылықтың негізгі алғышарттарын жасайтын сипаттамаларының қысқаша мазмұны болып табылады . Сонымен қатар, мұнда ГХПТ негізгі аспектілері, негізгі терминдер мен ұғымдар қарастырылады.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Кез-келген хроматографиялық бөліну тек талданатын үлгінің құрамына кіретін қосылыстар қозғалмайтын фазада кідіріс ықтималдығының әртүрлі мәндеріне байланысты әртүрлі жылдамдықпен араласқан жағдайда ғана мүмкін болады. Бөлінетін зат қозғалатын жылжымалы фаза газ тәрізді немесе сұйық болуы мүмкін. Бекітілген фазаның түріне байланысты екі негізгі хроматографиялық әдіс бөлінеді. Егер қозғалмайтын фаза үлкен Белсенді беті бар Қатты зат болса, ал жылжымалы фаза газ болса, әдіс газ-адсорб-Щ10НН0Й хроматография деп аталады, егер жылжымалы фаза сұйық болса, онда бұл сұйық адсорбщюнь хроматографиясы. Қозғалмайтын фаза-бұл инертті медианы үлкен тері тесігімен қанықтыратын сұйықтық болған кезде, жылжымалы фазаның сипатына байланысты газ тарату (газ сұйықтығы) хроматографиясы мен сұйық тарату хроматографиясы ажыратылады. Адсорбциялық күн хроматографиясында белсенді Қатты зат қозғалмайтын фаза ретінде қолданылады. Адсорбциялық және таратушы хроматографияны нақты ажырату мүмкін емес. Сонымен, алдын-ала сіңдірілген адсорбенттер жиі қолданылатын адсорбциялық хроматографияда таза адсорбциядан көп немесе аз айқын үлестіруге үздіксіз ауысу байқалады. Сол сияқты, тарату механизмін қарастыра отырып, сұйық қозғалмайтын фазаның тасымалдаушысының әсерін елемеуге болмайды, әсіресе егер тасымалдаушының беті үлкен болса.</w:t>
      </w:r>
    </w:p>
    <w:p w:rsidR="003F5636" w:rsidRPr="003D02BE" w:rsidRDefault="000A571F" w:rsidP="003F5636">
      <w:pPr>
        <w:ind w:firstLine="425"/>
        <w:jc w:val="both"/>
        <w:rPr>
          <w:rFonts w:ascii="Times New Roman" w:hAnsi="Times New Roman"/>
          <w:sz w:val="28"/>
          <w:szCs w:val="28"/>
          <w:lang w:val="kk-KZ"/>
        </w:rPr>
      </w:pPr>
      <w:r>
        <w:rPr>
          <w:rFonts w:ascii="Times New Roman" w:hAnsi="Times New Roman"/>
          <w:sz w:val="28"/>
          <w:szCs w:val="28"/>
          <w:lang w:val="kk-KZ"/>
        </w:rPr>
        <w:t>3</w:t>
      </w:r>
      <w:r w:rsidR="003F5636" w:rsidRPr="003D02BE">
        <w:rPr>
          <w:rFonts w:ascii="Times New Roman" w:hAnsi="Times New Roman"/>
          <w:sz w:val="28"/>
          <w:szCs w:val="28"/>
          <w:lang w:val="kk-KZ"/>
        </w:rPr>
        <w:t>.</w:t>
      </w:r>
      <w:r>
        <w:rPr>
          <w:rFonts w:ascii="Times New Roman" w:hAnsi="Times New Roman"/>
          <w:sz w:val="28"/>
          <w:szCs w:val="28"/>
          <w:lang w:val="kk-KZ"/>
        </w:rPr>
        <w:t>8.</w:t>
      </w:r>
      <w:r w:rsidR="003F5636" w:rsidRPr="003D02BE">
        <w:rPr>
          <w:rFonts w:ascii="Times New Roman" w:hAnsi="Times New Roman"/>
          <w:sz w:val="28"/>
          <w:szCs w:val="28"/>
          <w:lang w:val="kk-KZ"/>
        </w:rPr>
        <w:t>3. Аспаптар, газ хроматографының схемасы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хроматографиясына арналған жабдық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7EFCEF1" wp14:editId="45E2F181">
            <wp:extent cx="4566320" cy="1569208"/>
            <wp:effectExtent l="0" t="0" r="5715" b="0"/>
            <wp:docPr id="26" name="Рисунок 26" descr="C:\Users\Галия\Desktop\Схема_газового_хроматограф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Галия\Desktop\Схема_газового_хроматографа.png"/>
                    <pic:cNvPicPr>
                      <a:picLocks noChangeAspect="1" noChangeArrowheads="1"/>
                    </pic:cNvPicPr>
                  </pic:nvPicPr>
                  <pic:blipFill>
                    <a:blip r:embed="rId196"/>
                    <a:srcRect/>
                    <a:stretch>
                      <a:fillRect/>
                    </a:stretch>
                  </pic:blipFill>
                  <pic:spPr bwMode="auto">
                    <a:xfrm>
                      <a:off x="0" y="0"/>
                      <a:ext cx="4565119" cy="156879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Газ хроматографының сызбасы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1-тасымалдаушы газ көзі (жылжымалы фаза)</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2-тасымалдағыштың газ шығынын реттегіш</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3-үлгіні енгізу құрылғысы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4-термостаттағы хроматографиялық баған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5-детектор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6-электрондық күшейткіш</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7 - тіркеу құралы (магнитофон, компьютер)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8-шығын өлшегіш</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хроматографының схемалық сызбасы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Газ хроматографы-газ-адсорбент немесе газ-сұйықтық жүйелерінде хроматография принципін қолданатын аспап. Аппараттық дизайнда бұл бірнеше тәуелсіз, параллель жұмыс істейтін жүйелердің жиынтығы: тасымалдаушы газ көзі және газ дайындау блогы, буландырғыш, колонкалар термостаты және хроматографиялық бағандардың өзі, детектор, деректерді тіркеу және өңдеу жүйесі. Газ хроматографының типтік схемасы </w:t>
      </w:r>
      <w:r w:rsidR="000A571F">
        <w:rPr>
          <w:rFonts w:ascii="Times New Roman" w:hAnsi="Times New Roman"/>
          <w:sz w:val="28"/>
          <w:szCs w:val="28"/>
          <w:lang w:val="kk-KZ"/>
        </w:rPr>
        <w:t>3.8.</w:t>
      </w:r>
      <w:r w:rsidRPr="003D02BE">
        <w:rPr>
          <w:rFonts w:ascii="Times New Roman" w:hAnsi="Times New Roman"/>
          <w:sz w:val="28"/>
          <w:szCs w:val="28"/>
          <w:lang w:val="kk-KZ"/>
        </w:rPr>
        <w:t>-суретте көрсетілген.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2E57C8BE" wp14:editId="78BCE38E">
            <wp:extent cx="3533775" cy="2371725"/>
            <wp:effectExtent l="19050" t="0" r="9525" b="0"/>
            <wp:docPr id="32" name="Рисунок 32" descr="C:\Users\Галия\Desktop\shema_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Галия\Desktop\shema_gh.png"/>
                    <pic:cNvPicPr>
                      <a:picLocks noChangeAspect="1" noChangeArrowheads="1"/>
                    </pic:cNvPicPr>
                  </pic:nvPicPr>
                  <pic:blipFill>
                    <a:blip r:embed="rId197"/>
                    <a:srcRect/>
                    <a:stretch>
                      <a:fillRect/>
                    </a:stretch>
                  </pic:blipFill>
                  <pic:spPr bwMode="auto">
                    <a:xfrm>
                      <a:off x="0" y="0"/>
                      <a:ext cx="3533775" cy="2371725"/>
                    </a:xfrm>
                    <a:prstGeom prst="rect">
                      <a:avLst/>
                    </a:prstGeom>
                    <a:noFill/>
                    <a:ln w="9525">
                      <a:noFill/>
                      <a:miter lim="800000"/>
                      <a:headEnd/>
                      <a:tailEnd/>
                    </a:ln>
                  </pic:spPr>
                </pic:pic>
              </a:graphicData>
            </a:graphic>
          </wp:inline>
        </w:drawing>
      </w:r>
    </w:p>
    <w:p w:rsidR="003F5636" w:rsidRPr="003D02BE" w:rsidRDefault="000A571F" w:rsidP="003F5636">
      <w:pPr>
        <w:ind w:firstLine="425"/>
        <w:jc w:val="both"/>
        <w:rPr>
          <w:rFonts w:ascii="Times New Roman" w:hAnsi="Times New Roman"/>
          <w:sz w:val="28"/>
          <w:szCs w:val="28"/>
          <w:lang w:val="kk-KZ"/>
        </w:rPr>
      </w:pPr>
      <w:r>
        <w:rPr>
          <w:rFonts w:ascii="Times New Roman" w:hAnsi="Times New Roman"/>
          <w:sz w:val="28"/>
          <w:szCs w:val="28"/>
          <w:lang w:val="kk-KZ"/>
        </w:rPr>
        <w:t>3.8.</w:t>
      </w:r>
      <w:r w:rsidR="003F5636" w:rsidRPr="003D02BE">
        <w:rPr>
          <w:rFonts w:ascii="Times New Roman" w:hAnsi="Times New Roman"/>
          <w:sz w:val="28"/>
          <w:szCs w:val="28"/>
          <w:lang w:val="kk-KZ"/>
        </w:rPr>
        <w:t>-сурет-газ хроматографының принципті схемасы: 1-газды дайындау жүйесі; 2 - мөлшерлеу жүйесі; 3 - колонка; 4 - термостаттау жүйесі; 5 - детектордың қоректендіру блогы; 6 - детектордың қоректену блогы; 7 - детектор сигналының күшейткіші; 8 - Тіркеуші (өздігінен жазатын құрал, компьютер); 9-хроматограф режимінің өлшегіштері (газ шығыны, температураны тұрақтандыру және детекторлардың электрлік қоректенуі)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Хроматографиялық бағандар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Хроматографиялық баған - бұл қозғалмалы фаза өтетін тұрақты сұйық фазасы бар түтік. Бекітілген фазаның орналасуына байланысты бағандар саптама (толтырылған) және капиллярлық (</w:t>
      </w:r>
      <w:r w:rsidR="000A571F">
        <w:rPr>
          <w:rFonts w:ascii="Times New Roman" w:hAnsi="Times New Roman"/>
          <w:sz w:val="28"/>
          <w:szCs w:val="28"/>
          <w:lang w:val="kk-KZ"/>
        </w:rPr>
        <w:t>3.8.</w:t>
      </w:r>
      <w:r w:rsidRPr="003D02BE">
        <w:rPr>
          <w:rFonts w:ascii="Times New Roman" w:hAnsi="Times New Roman"/>
          <w:sz w:val="28"/>
          <w:szCs w:val="28"/>
          <w:lang w:val="kk-KZ"/>
        </w:rPr>
        <w:t>-кесте) болып бөлінеді.</w:t>
      </w:r>
    </w:p>
    <w:p w:rsidR="003F5636" w:rsidRPr="003D02BE" w:rsidRDefault="000A571F" w:rsidP="003F5636">
      <w:pPr>
        <w:ind w:firstLine="425"/>
        <w:jc w:val="both"/>
        <w:rPr>
          <w:rFonts w:ascii="Times New Roman" w:hAnsi="Times New Roman"/>
          <w:sz w:val="28"/>
          <w:szCs w:val="28"/>
          <w:lang w:val="kk-KZ"/>
        </w:rPr>
      </w:pPr>
      <w:r>
        <w:rPr>
          <w:rFonts w:ascii="Times New Roman" w:hAnsi="Times New Roman"/>
          <w:sz w:val="28"/>
          <w:szCs w:val="28"/>
          <w:lang w:val="kk-KZ"/>
        </w:rPr>
        <w:t>3.8.</w:t>
      </w:r>
      <w:r w:rsidR="003F5636" w:rsidRPr="003D02BE">
        <w:rPr>
          <w:rFonts w:ascii="Times New Roman" w:hAnsi="Times New Roman"/>
          <w:sz w:val="28"/>
          <w:szCs w:val="28"/>
          <w:lang w:val="kk-KZ"/>
        </w:rPr>
        <w:t>-кесте-хроматографиялық бағандардың түрлері</w:t>
      </w:r>
    </w:p>
    <w:p w:rsidR="003F5636" w:rsidRPr="003D02BE" w:rsidRDefault="003F5636" w:rsidP="003F5636">
      <w:pPr>
        <w:ind w:firstLine="425"/>
        <w:jc w:val="both"/>
        <w:rPr>
          <w:rFonts w:ascii="Times New Roman" w:hAnsi="Times New Roman"/>
          <w:sz w:val="28"/>
          <w:szCs w:val="28"/>
          <w:lang w:val="kk-KZ"/>
        </w:rPr>
      </w:pPr>
    </w:p>
    <w:tbl>
      <w:tblPr>
        <w:tblW w:w="7500" w:type="dxa"/>
        <w:jc w:val="center"/>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56"/>
        <w:gridCol w:w="1892"/>
        <w:gridCol w:w="1755"/>
        <w:gridCol w:w="1397"/>
      </w:tblGrid>
      <w:tr w:rsidR="003F5636" w:rsidRPr="000A571F" w:rsidTr="003B4FC5">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0A571F" w:rsidRDefault="003F5636" w:rsidP="003B4FC5">
            <w:pPr>
              <w:ind w:firstLine="425"/>
              <w:jc w:val="both"/>
              <w:rPr>
                <w:rFonts w:ascii="Times New Roman" w:hAnsi="Times New Roman"/>
                <w:b/>
                <w:sz w:val="28"/>
                <w:szCs w:val="28"/>
                <w:lang w:val="kk-KZ"/>
              </w:rPr>
            </w:pPr>
            <w:r w:rsidRPr="000A571F">
              <w:rPr>
                <w:rStyle w:val="a7"/>
                <w:rFonts w:ascii="Times New Roman" w:hAnsi="Times New Roman"/>
                <w:b w:val="0"/>
                <w:sz w:val="28"/>
                <w:szCs w:val="28"/>
                <w:lang w:val="kk-KZ"/>
              </w:rPr>
              <w:t xml:space="preserve"> Колонкалардың түрі </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0A571F" w:rsidRDefault="003F5636" w:rsidP="003B4FC5">
            <w:pPr>
              <w:jc w:val="both"/>
              <w:rPr>
                <w:rFonts w:ascii="Times New Roman" w:hAnsi="Times New Roman"/>
                <w:b/>
                <w:sz w:val="28"/>
                <w:szCs w:val="28"/>
                <w:lang w:val="kk-KZ"/>
              </w:rPr>
            </w:pPr>
            <w:r w:rsidRPr="000A571F">
              <w:rPr>
                <w:rStyle w:val="a7"/>
                <w:rFonts w:ascii="Times New Roman" w:hAnsi="Times New Roman"/>
                <w:b w:val="0"/>
                <w:sz w:val="28"/>
                <w:szCs w:val="28"/>
                <w:lang w:val="kk-KZ"/>
              </w:rPr>
              <w:t>Ішкі диаметрі d,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0A571F" w:rsidRDefault="003F5636" w:rsidP="003B4FC5">
            <w:pPr>
              <w:jc w:val="both"/>
              <w:rPr>
                <w:rFonts w:ascii="Times New Roman" w:hAnsi="Times New Roman"/>
                <w:b/>
                <w:sz w:val="28"/>
                <w:szCs w:val="28"/>
                <w:lang w:val="kk-KZ"/>
              </w:rPr>
            </w:pPr>
            <w:r w:rsidRPr="000A571F">
              <w:rPr>
                <w:rStyle w:val="a7"/>
                <w:rFonts w:ascii="Times New Roman" w:hAnsi="Times New Roman"/>
                <w:b w:val="0"/>
                <w:sz w:val="28"/>
                <w:szCs w:val="28"/>
                <w:lang w:val="kk-KZ"/>
              </w:rPr>
              <w:t>Ұзындығы, L, м</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0A571F" w:rsidRDefault="003F5636" w:rsidP="003B4FC5">
            <w:pPr>
              <w:jc w:val="both"/>
              <w:rPr>
                <w:rFonts w:ascii="Times New Roman" w:hAnsi="Times New Roman"/>
                <w:b/>
                <w:sz w:val="28"/>
                <w:szCs w:val="28"/>
                <w:lang w:val="kk-KZ"/>
              </w:rPr>
            </w:pPr>
            <w:r w:rsidRPr="000A571F">
              <w:rPr>
                <w:rStyle w:val="a7"/>
                <w:rFonts w:ascii="Times New Roman" w:hAnsi="Times New Roman"/>
                <w:b w:val="0"/>
                <w:sz w:val="28"/>
                <w:szCs w:val="28"/>
                <w:lang w:val="kk-KZ"/>
              </w:rPr>
              <w:t>Көлемі V, см</w:t>
            </w:r>
            <w:r w:rsidRPr="000A571F">
              <w:rPr>
                <w:rStyle w:val="a7"/>
                <w:rFonts w:ascii="Times New Roman" w:hAnsi="Times New Roman"/>
                <w:b w:val="0"/>
                <w:sz w:val="28"/>
                <w:szCs w:val="28"/>
                <w:vertAlign w:val="superscript"/>
                <w:lang w:val="kk-KZ"/>
              </w:rPr>
              <w:t>3</w:t>
            </w:r>
          </w:p>
        </w:tc>
      </w:tr>
      <w:tr w:rsidR="003F5636" w:rsidRPr="000A571F" w:rsidTr="003B4FC5">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Насадокалы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2,0-6,0</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0,5-5,0</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1,5-141</w:t>
            </w:r>
          </w:p>
        </w:tc>
      </w:tr>
      <w:tr w:rsidR="003F5636" w:rsidRPr="003D02BE" w:rsidTr="003B4FC5">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jc w:val="both"/>
              <w:rPr>
                <w:rFonts w:ascii="Times New Roman" w:hAnsi="Times New Roman"/>
                <w:sz w:val="28"/>
                <w:szCs w:val="28"/>
                <w:lang w:val="kk-KZ"/>
              </w:rPr>
            </w:pPr>
            <w:r w:rsidRPr="003D02BE">
              <w:rPr>
                <w:rFonts w:ascii="Times New Roman" w:hAnsi="Times New Roman"/>
                <w:sz w:val="28"/>
                <w:szCs w:val="28"/>
                <w:lang w:val="kk-KZ"/>
              </w:rPr>
              <w:lastRenderedPageBreak/>
              <w:t>Микронасадкалы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0.5-1.0</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0,1-2,0</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0,02-1,5</w:t>
            </w:r>
          </w:p>
        </w:tc>
      </w:tr>
      <w:tr w:rsidR="003F5636" w:rsidRPr="003D02BE" w:rsidTr="003B4FC5">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Капиллярлы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0.05-0.5</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10-200</w:t>
            </w:r>
          </w:p>
        </w:tc>
        <w:tc>
          <w:tcPr>
            <w:tcW w:w="0" w:type="auto"/>
            <w:tcBorders>
              <w:top w:val="outset" w:sz="6" w:space="0" w:color="auto"/>
              <w:left w:val="outset" w:sz="6" w:space="0" w:color="auto"/>
              <w:bottom w:val="outset" w:sz="6" w:space="0" w:color="auto"/>
              <w:right w:val="outset" w:sz="6" w:space="0" w:color="auto"/>
            </w:tcBorders>
            <w:vAlign w:val="center"/>
            <w:hideMark/>
          </w:tcPr>
          <w:p w:rsidR="003F5636" w:rsidRPr="003D02BE" w:rsidRDefault="003F5636" w:rsidP="003B4FC5">
            <w:pPr>
              <w:ind w:firstLine="425"/>
              <w:jc w:val="both"/>
              <w:rPr>
                <w:rFonts w:ascii="Times New Roman" w:hAnsi="Times New Roman"/>
                <w:sz w:val="28"/>
                <w:szCs w:val="28"/>
                <w:lang w:val="kk-KZ"/>
              </w:rPr>
            </w:pPr>
            <w:r w:rsidRPr="003D02BE">
              <w:rPr>
                <w:rFonts w:ascii="Times New Roman" w:hAnsi="Times New Roman"/>
                <w:sz w:val="28"/>
                <w:szCs w:val="28"/>
                <w:lang w:val="kk-KZ"/>
              </w:rPr>
              <w:t>0,02-39,2</w:t>
            </w:r>
          </w:p>
        </w:tc>
      </w:tr>
    </w:tbl>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Қазіргі уақытта капиллярлық динамиктер кеңінен қолданылады. Капиллярлық бағандарда капиллярдың ішкі қабырғасына жұқа қабат түрінде (ең көбі бірнеше мкм) қолданылатын тұрақты фаза бар, қалған кеңістік қуыс болып қалады. Газ ағыны мұндай бағанның бойымен үлкен сызықтық жылдамдықпен қозғалады, айтарлықтай қарсылыққа тап болмайды. Үлкен ұзындыққа қарамастан, капиллярлық баған арқылы тасымалдаушы газдың қажетті шығынын қамтамасыз ету үшін саптамалармен жұмыс жасау кезіндегідей бірдей кіріс қысымы жеткілікті.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Капиллярлық бағандар бөлінеді: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ашық (толтырылмаған) (ook)- қабырға жабыны бар ашық құбырлы бағандар (WCOT бағандары) - классикалық;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 кеуекті қабаты бар ашық (ОКК-ПС) - кеуекті қабаты бар ашық құбырлы колонналар (графикалық колонкалар);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қатты тасығышпен ашық (ОКК-ТН) - тіректі жабыны бар ашық құбырлы колонналар (шотландтық колонналар).</w:t>
      </w:r>
    </w:p>
    <w:p w:rsidR="003F5636" w:rsidRPr="003D02BE" w:rsidRDefault="00856E0B" w:rsidP="003F5636">
      <w:pPr>
        <w:ind w:firstLine="425"/>
        <w:jc w:val="both"/>
        <w:rPr>
          <w:rFonts w:ascii="Times New Roman" w:hAnsi="Times New Roman"/>
          <w:sz w:val="28"/>
          <w:szCs w:val="28"/>
          <w:lang w:val="kk-KZ"/>
        </w:rPr>
      </w:pPr>
      <w:r>
        <w:rPr>
          <w:rFonts w:ascii="Times New Roman" w:hAnsi="Times New Roman"/>
          <w:sz w:val="28"/>
          <w:szCs w:val="28"/>
          <w:lang w:val="kk-KZ"/>
        </w:rPr>
        <w:t>3.8.</w:t>
      </w:r>
      <w:r w:rsidR="003F5636" w:rsidRPr="003D02BE">
        <w:rPr>
          <w:rFonts w:ascii="Times New Roman" w:hAnsi="Times New Roman"/>
          <w:sz w:val="28"/>
          <w:szCs w:val="28"/>
          <w:lang w:val="kk-KZ"/>
        </w:rPr>
        <w:t xml:space="preserve">4.Детекторлар. </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Компоненттер санын анықтау /анықтау/ өлшеу әдістері екі топқа бөлінуі мүмкін: біріншісіне интегралды детекторлар, екіншісіне дифференциалды детекторлар жатады.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Бірінші жағдайда ағындағы компоненттер жалпы жазылады. Мұндағы Шығыс қисығы толқын тәрізді пішінді алады және көтерілу кезеңдерінен тұрады. Интегралды анықтау жүйесін қолданған кезде әр компоненттің мөлшері тікелей анықталады.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хроматографиясындағы газдар мен булардың түссіздігіне байланысты бөліну барысын бақылап, хроматографиялық бағаннан шығатын газды физикалық құрылғы - детектормен үздіксіз зерттейді. Соңғысы хроматографиялық бағаннан шыққан кезде компоненттердің концентрациясын үнемі өлшейді және концентрацияны өздігінен жазатын құрылғы тіркейтін электр сигналына айналдырады. Магнитофонның қозғалмалы таспасында шыңы немесе сатылы шығыс қисығы алынады-хроматограмма, ол боялған хроматограммамен бірдей рөл атқарады, бірақ сыртқы көріністе оған ешқандай қатысы жоқ.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Хроматографты анықтау жүйесі-хроматографиялық талдау нәтижелерін өлшейтін және тіркейтін құрылғы. Анықтау жүйесі үш элементтен тұрады - детектор, күшейткіш және тіркеуші.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 құрамның өзгеруін сигналдың өзгеруіне түрлендіреді. Көбінесе оны бастапқы тіркеу құралы, хроматографиялық қондырғының миы деп атайды. Екінші тіркеу құралы-Тіркеуші-сигналды жазатын құрылғы.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Детектордағы Сигнал талданатын заттың молекулаларының детекторға енуі нәтижесінде пайда болады. Егер хроматографиялық бөліну дұрыс жүргізілсе (яғни заттар бөлінеді), онда детекторға екілік қоспа - тасымалдаушы газ + компонент кіреді.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хроматографиясының даму тарихы белгілі бір дәрежеде детектордың даму тарихы болып табылады. Бірінші кезеңде анықтау заттың жалпы мөлшерін химиялық анықтауға негізделді (тасымалдаушы газды сіңіру, титрлеу және т.б.).</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Жылу өткізгіштігін өлшеу принципі бойынша жұмыс істейтін катарометр- детекторды қолдану газ хроматографиясында белгілі төңкеріс жасады. Алайда, катарометрдің бірқатар кемшіліктері бар. Төмен сезімталдық оны қоспалар мен микро қоспаларды талдауға аз қолайлы етеді. Катарометр көрсеткіштерінің тасымалдаушы газдың температурасына, қысымына және ағымының жылдамдығына тәуелділігі талдау нәтижелеріне қателіктер енгізеді. Осыған байланысты анықтаудың жаңа физикалық принциптерін іздеу жүргізілді: тығыздықты өлшеу (Мартиннің газ шкаласы), адсорбция жылуы, диэлектрлік тұрақты және т. б.</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Термохимиялық детекторда ката-лизатор-платина сымының кедергісі болған кезде талданатын сынама компоненттерінің жану жылуының әсері қолданылады. Бұл детектор катарометрге қарағанда сезімтал. Алайда, ол каталитикалық элементтердің төмен тұрақтылығына және калибрлеу деректерінің жеткіліксіз тұрақтылығына байланысты кең таралмады.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Детекторларға қойылатын жалпы талаптар:|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нақты Талдамалық немесе препараттық есепті шешу үшін жеткілікті сезімталдық;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төмен Инерция;</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көрсеткіштердің тәжірибе параметрлеріне (температура, қысым, ағын жылдамдығы және т. б.) аз тәуелділігі.);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көрсеткіштер мен оның өзгеруінің кең интервалындағы концентрация арасындағы сызықтық байланыс;</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көрсеткіштерді жазу және оларды қашықтыққа беру жеңілдігі;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өндірістің қарапайымдылығы, арзандығы;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нөлдік оқылымның тұрақтылығы.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Детекторлардың негізгі сипаттамалары: сезімталдық, шекаралық (шекті) сезімталдық, Инерция, сызықтық динамикалық диапазон.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Сезімталдық аспаптың көрсеткіштері (детектор сигналының шамасы) мен өлшенетін сипаттама (концентация, ағын) арасындағы байланысты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Детектордың сигналға жауап беру уақыты 1 С-тан аспауы керек, Инерция детектордағы компоненттердің араласуын тудырады және талдау нәтижелерін бұрмалайды. The детектордың уақыт тұрақтысы екілік қоспаның детектор камерасы арқылы өту уақытынан едәуір аз болуы керек, әйтпесе детектор сигналы компоненттің концентрациясына пропорционал болмайды (бағаланбайды). Τo детекторының уақыт тұрақтысы келесідей анықталады. Бағаннан басқа кез-келген компонент детекторға енгізіледі. Инерция осы </w:t>
      </w:r>
      <w:r w:rsidRPr="003D02BE">
        <w:rPr>
          <w:rFonts w:ascii="Times New Roman" w:hAnsi="Times New Roman"/>
          <w:sz w:val="28"/>
          <w:szCs w:val="28"/>
          <w:lang w:val="kk-KZ"/>
        </w:rPr>
        <w:lastRenderedPageBreak/>
        <w:t>жағдайларда алынған шыңның енінен табылады (әдетте бұл ауа шыңы) және секундпен көрсетіледі.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Сандық талдаудың дәлдігі концентрация мен детектор сигналы арасындағы тәуелділік формасына байланысты. Талдау неғұрлым дәл болса, бұл тәуелділік сызыққа жақын болады. Көрсеткіштердің сызықтығын детектор сигналының логарифмдік шкалада құрылған концентрацияға тәуелділік қисығының көлбеу бұрышының тангенсімен анықтауға болады. Мінсіз сызықтық жағдайында бұл көлбеу 1,00 құрайды.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Жалынды-ионды детектордың сызықтығы 0,95-0,99. Сызықтық және динамикалық диапазонды детектордың сызықтық көрсеткіштерінің ауданы болатын ең үлкен және ең кіші Концентрациялардың қатынасы ретінде анықтауға болады. Детектордың концентрацияның өзгеруімен сезімталдықты сақтау қасиеті детектордың сызықтығы деп аталады. Ең көп таралған келесі дифференциалды детекторлар.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1. Катарометр (жылу өткізгіштік детекторы). Катарометрдің жұмыс принципі (сурет. </w:t>
      </w:r>
      <w:r w:rsidR="00856E0B">
        <w:rPr>
          <w:rFonts w:ascii="Times New Roman" w:hAnsi="Times New Roman"/>
          <w:sz w:val="28"/>
          <w:szCs w:val="28"/>
          <w:lang w:val="kk-KZ"/>
        </w:rPr>
        <w:t>3.8.2.</w:t>
      </w:r>
      <w:r w:rsidRPr="003D02BE">
        <w:rPr>
          <w:rFonts w:ascii="Times New Roman" w:hAnsi="Times New Roman"/>
          <w:sz w:val="28"/>
          <w:szCs w:val="28"/>
          <w:lang w:val="kk-KZ"/>
        </w:rPr>
        <w:t>) қыздырылған дененің қоршаған газдың құрамына байланысты жылдамдықпен жылуды жоғалтуына негізделген. Сондықтан газдың құрамын анықтау үшін жылу беру жылдамдығын қолдануға болады. Бұл детектордың әрекеті талданатын зат пен тасымалдаушы газдың жылу өткізгіштігін салыстыруға негізделген.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704F53D2" wp14:editId="2E4FA51D">
            <wp:extent cx="2447925" cy="2962275"/>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8"/>
                    <a:srcRect/>
                    <a:stretch>
                      <a:fillRect/>
                    </a:stretch>
                  </pic:blipFill>
                  <pic:spPr bwMode="auto">
                    <a:xfrm>
                      <a:off x="0" y="0"/>
                      <a:ext cx="2447925" cy="29622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sidR="00856E0B">
        <w:rPr>
          <w:rFonts w:ascii="Times New Roman" w:hAnsi="Times New Roman"/>
          <w:sz w:val="28"/>
          <w:szCs w:val="28"/>
          <w:lang w:val="kk-KZ"/>
        </w:rPr>
        <w:t>3.8</w:t>
      </w:r>
      <w:r>
        <w:rPr>
          <w:rFonts w:ascii="Times New Roman" w:hAnsi="Times New Roman"/>
          <w:sz w:val="28"/>
          <w:szCs w:val="28"/>
          <w:lang w:val="kk-KZ"/>
        </w:rPr>
        <w:t>.2</w:t>
      </w:r>
      <w:r w:rsidRPr="003D02BE">
        <w:rPr>
          <w:rFonts w:ascii="Times New Roman" w:hAnsi="Times New Roman"/>
          <w:sz w:val="28"/>
          <w:szCs w:val="28"/>
          <w:lang w:val="kk-KZ"/>
        </w:rPr>
        <w:t>. Қимадағы Катарометр: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1-көпір схемасының Шығыс байланыстары; 2-өтпелі Фарфор оқшаулағышы: 3 - тефлон штепселі; 4 - қысқыш гайка; 5 - соққы; 6 - су көйлегі; 7 - қыздыру элементтері; 8-блок корпусы; 9 - қақпақ: 10 - фитингтер; 11 - тефлон төсемі.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lastRenderedPageBreak/>
        <w:drawing>
          <wp:inline distT="0" distB="0" distL="0" distR="0" wp14:anchorId="407E0CE5" wp14:editId="3EC19258">
            <wp:extent cx="1838325" cy="1428750"/>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9"/>
                    <a:srcRect/>
                    <a:stretch>
                      <a:fillRect/>
                    </a:stretch>
                  </pic:blipFill>
                  <pic:spPr bwMode="auto">
                    <a:xfrm>
                      <a:off x="0" y="0"/>
                      <a:ext cx="1838325" cy="14287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Гальванометрге немесе магнитофонға а – В - к контактілері</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sidR="00856E0B">
        <w:rPr>
          <w:rFonts w:ascii="Times New Roman" w:hAnsi="Times New Roman"/>
          <w:sz w:val="28"/>
          <w:szCs w:val="28"/>
          <w:lang w:val="kk-KZ"/>
        </w:rPr>
        <w:t>3.8.4</w:t>
      </w:r>
      <w:r w:rsidRPr="003D02BE">
        <w:rPr>
          <w:rFonts w:ascii="Times New Roman" w:hAnsi="Times New Roman"/>
          <w:sz w:val="28"/>
          <w:szCs w:val="28"/>
          <w:lang w:val="kk-KZ"/>
        </w:rPr>
        <w:t xml:space="preserve"> Катарометрдің көпірді өлшеу схемасы: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R1, R2-қыздырғыш элементтер: R3 және R4 - стандартты сым кедергісі; R5 - нөлдік потенциометр; R6 - ағымдағы реостат: Ak - НКН-100 аккумуляторлы сілтілі батарея; мА - миллиамперметр.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Газдардың тазалығын анықтауға арналған алғашқы құрал 1915 жылы Шейкспир ұсынған және катарометр деп аталған(гр. Каттарос-таза). 1946 жылы Классон катарометрді газ хроматографиясында детектор ретінде қолдануды ұсынды.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Катарометр жұмыс істеуге сенімді және оны жасау оңай. Ол екі жасушалы жезден немесе тот баспайтын болаттан жасалған үлкен блокты ұсынады,олардың әрқайсысында сезімтал қыздыру элементтері бар - вольфрам немесе платина сымдары немесе термисторлар.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Термисторлар вольфрам және платина жіптерімен салыстырғанда жоғары температураға төзімділік коэффициенті бар жартылай өткізгіш жылу кедергісі деп аталады. Олар қажетті электрлік қасиеттерді қамтамасыз ету үшін микроэлементтердің қосылуымен марганец, кобальт және никель оксидтерінің қоспасынан тұрады.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Термистор әйнекпен қапталған химиялық инерттілікті қамтамасыз ету үшін кішкене шар тәрізді. Термисторлар қыздыру жіптерінен айтарлықтай артықшылықтарға ие: олардың өлшемдері кішірек, кедергісі едәуір көп, температураның теріс коэффициенті бар. Термистордың сезімталдығы температураның жоғарылауымен төмендейді (әр 30°C температурада екі есе), сондықтан төмен температуралы термисторда 100°C-тан аспайтын температурада жұмыс істеу ұсынылады. Жоғары температурада диаметрі 5 мкм платина немесе вольфрам жіптерін немесе жоғары температуралы термисторларды қолдану ұсынылады. Катарометр блогындағы арналардың бірі - өлшеу ұяшығы, екіншісі-салыстырмалы.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Сур. </w:t>
      </w:r>
      <w:r w:rsidR="00856E0B">
        <w:rPr>
          <w:rFonts w:ascii="Times New Roman" w:hAnsi="Times New Roman"/>
          <w:sz w:val="28"/>
          <w:szCs w:val="28"/>
          <w:lang w:val="kk-KZ"/>
        </w:rPr>
        <w:t>3.8</w:t>
      </w:r>
      <w:r>
        <w:rPr>
          <w:rFonts w:ascii="Times New Roman" w:hAnsi="Times New Roman"/>
          <w:sz w:val="28"/>
          <w:szCs w:val="28"/>
          <w:lang w:val="kk-KZ"/>
        </w:rPr>
        <w:t>.4.</w:t>
      </w:r>
      <w:r w:rsidRPr="003D02BE">
        <w:rPr>
          <w:rFonts w:ascii="Times New Roman" w:hAnsi="Times New Roman"/>
          <w:sz w:val="28"/>
          <w:szCs w:val="28"/>
          <w:lang w:val="kk-KZ"/>
        </w:rPr>
        <w:t xml:space="preserve"> катарометрдің электр тізбегін ұсынады.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Катарометрдің жұмыс принципі келесідей. Салыстырмалы және жұмыс ұяшықтарындағы қыздыру элементтері NKN-GOO батареясынан немесе арнайы тұрақтандырылған қуат көзінен тұрақты электр тогымен қызады. Қоршаған газ қыздыру элементтерінің жылу өткізгіштігі температураны, демек, қыздыру элементтерінің кедергісін анықтайды. Таза тасымалдаушы газ катарометрдің екі жасушасы арқылы ағып жатқанда, қыздыру элементтерінің температурасы бірдей болады. Егер таза тасымалдаушы газ катарометрдің </w:t>
      </w:r>
      <w:r w:rsidRPr="003D02BE">
        <w:rPr>
          <w:rFonts w:ascii="Times New Roman" w:hAnsi="Times New Roman"/>
          <w:sz w:val="28"/>
          <w:szCs w:val="28"/>
          <w:lang w:val="kk-KZ"/>
        </w:rPr>
        <w:lastRenderedPageBreak/>
        <w:t>салыстырмалы жасушасы арқылы ағып кетсе, ал тасымалдаушы газ және хроматографиялық бағаннан шығатын компонент арқылы ағып кетсе, онда температура, демек, қыздыру элементтерінің кедергісі әртүрлі болады, бұл өлшеу көпірінің тепе - теңдігін бұзады. Температураның айырмашылығы катарометрдің салыстырмалы және өлшеу жасушаларындағы газдың жылу өткізгіштігінің айырмашылығына байланысты.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Абсолютті жылу өткізгіштікті өлшеу қиын болғандықтан, Уитстон көпірінің схемасы қолданылады (суретті қараңыз. 2). Оның құрамында катарометрге бекітілген екі R1 және R2 қыздыру элементтері және екі бірдей R3 және R4 сым кедергісі бар. Сезімтал қыздыру элементтері, демек, көпір өлшеу тізбегінің белсенді иықтары (Уитстон көпірі). Өлшеу көпіріне тұрақты тұрақтандырылған кернеу 6-12 в беріледі. Сезімтал элементтердің температурасы жеткізілетін электр энергиясы мен жылудың жоғалуы арасында тепе-теңдік орнағанға дейін көтеріледі. Жылу беру жылдамдығы тұрақты температураға ие ұяшықтар қабырғаларының температурасына байланысты. Бұл температура бағанның температурасынан төмен болмауы керек, өйткені детекторда бу конденсациясы пайда болуы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Егер жұмыстың басында көпір R5 кедергісімен тепе-тең болса, екі тасымалдаушы газ жасушалары арқылы, содан кейін хроматографиялық бағаннан шыққан тасымалдаушы газ басқа жылу өткізгіштігі бар компонентті араластырса, онда көпір тізбегінде салыстырмалы және өлшеу ұяшықтарындағы қыздыру элементтерінің кедергісінің айырмашылығына байланысты A және B терминалдары арасында потенциалдар айырмасы пайда болады. Бұл потенциалдар айырмасы өзін-өзі жазатын потенциометрмен жазылады.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Катарометрдің маңызды сипаттамалары - нөлдік оқылымның тұрақтылығы (таза тасымалдаушы газ катарометрдің екі жасушасы арқылы өтетін кезде), оның әртүрлі компоненттерге сезімталдығы және инерция.</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Жоғары жылу өткізгіштігі бар (сутегі, гелий) тасымалдаушы газды пайдалану кезінде детектордың талданатын заттарға сезімталдығы күрт артады. Газдың жылу өткізгіштігі неғұрлым үлкен болса, газ молекуласы соғұрлым аз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2. Жану жылуы бойынша Детектор (термохимиялық)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Катализатордың қатысуымен талданатын үлгінің компоненттері жанған кезде жылу әсерін өлшеуге негізделген. Катализатор-бұл платина сымының кедергісі, ол бір уақытта және детектордың сезімтал элементі болып табылады.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Дизайн бойынша бұл детектор жылу өткізгіштік детекторына ұқсас. Тасымалдаушы газ ретінде газдардың жануын қамтамасыз ететін ауа немесе оттегі ғана қолданылады. Қыздыру элементтерінің температурасы 800-900°C-қа жетеді.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Жылудың бөлінуіне байланысты жіп температурасының үлкен өзгеруі байқалады, сондықтан қарсылық, сондықтан бұл детектордың сезімталдығы катарометрге қарағанда он есе жоғары.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Термохимиялық детектор термостатталмайды, өйткені қыздыру элементтері салыстырмалы түрде жоғары қыздыру температурасына ие. Термохимиялық </w:t>
      </w:r>
      <w:r w:rsidRPr="003D02BE">
        <w:rPr>
          <w:rFonts w:ascii="Times New Roman" w:hAnsi="Times New Roman"/>
          <w:sz w:val="28"/>
          <w:szCs w:val="28"/>
          <w:lang w:val="kk-KZ"/>
        </w:rPr>
        <w:lastRenderedPageBreak/>
        <w:t>детектордың ағу жылдамдығына төмен сезімталдық оны температураны бағдарламалау режимінде қолдануға мүмкіндік береді. Алайда, термохимиялық детектор келесі кемшіліктерге байланысты кең қолдануды таппады: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 ол тек жанғыш заттарды талдау үшін қолданылады;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2) затты сақтау талап етілетін препараттық хроматографтарда қолданылмайды;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3) заттың концентрациясын шектеулі аралықта анықтауға мүмкіндік береді - 0,1-ден 5-ке дейін%;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4) уақыт өте келе каталитикалық қасиеттердің өзгеруі және иық элементтерінің күйіп қалуы байқалады, бұл оларды жиі калибрлеуді талап етеді; немесе ауыстыру.</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3. Жалынды-ионизациялық детектор (ДИП).</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Оның әрекет ету принципі сутегі жалынындағы талданған органикалық қосылыстардың молекулаларын иондауға, содан кейін иондық токты өлшеуге негізделген. Детектор сигналы уақыт бірлігіне кіретін талданатын заттың мөлшеріне тікелей пропорционалды. - Сур. 3</w:t>
      </w:r>
      <w:r w:rsidR="00856E0B">
        <w:rPr>
          <w:rFonts w:ascii="Times New Roman" w:hAnsi="Times New Roman"/>
          <w:sz w:val="28"/>
          <w:szCs w:val="28"/>
          <w:lang w:val="kk-KZ"/>
        </w:rPr>
        <w:t>.8.5.</w:t>
      </w:r>
      <w:r w:rsidRPr="003D02BE">
        <w:rPr>
          <w:rFonts w:ascii="Times New Roman" w:hAnsi="Times New Roman"/>
          <w:sz w:val="28"/>
          <w:szCs w:val="28"/>
          <w:lang w:val="kk-KZ"/>
        </w:rPr>
        <w:t xml:space="preserve"> ионизация-жалын детекторының схемасын ұсынады. Ол тот баспайтын болаттан жасалған корпустан тұрады (сурет. 3</w:t>
      </w:r>
      <w:r w:rsidR="00856E0B">
        <w:rPr>
          <w:rFonts w:ascii="Times New Roman" w:hAnsi="Times New Roman"/>
          <w:sz w:val="28"/>
          <w:szCs w:val="28"/>
          <w:lang w:val="kk-KZ"/>
        </w:rPr>
        <w:t>.8.5.</w:t>
      </w:r>
      <w:r w:rsidRPr="003D02BE">
        <w:rPr>
          <w:rFonts w:ascii="Times New Roman" w:hAnsi="Times New Roman"/>
          <w:sz w:val="28"/>
          <w:szCs w:val="28"/>
          <w:lang w:val="kk-KZ"/>
        </w:rPr>
        <w:t>). Қыздырғыш төменгі корпусқа енгізілген, ол өлшеуіш электрод болып табылады. Екінші осындай электрод-бұл қыздырғыштан 5-9 мм қашықтықта орнатылған және оқшаулағышқа корпустың бүйір қабырғасына бекітілген платина электрод.</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23181C0D" wp14:editId="6EF8EFA5">
            <wp:extent cx="2076450" cy="177165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0"/>
                    <a:srcRect/>
                    <a:stretch>
                      <a:fillRect/>
                    </a:stretch>
                  </pic:blipFill>
                  <pic:spPr bwMode="auto">
                    <a:xfrm>
                      <a:off x="0" y="0"/>
                      <a:ext cx="2076450" cy="1771650"/>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sidR="00856E0B">
        <w:rPr>
          <w:rFonts w:ascii="Times New Roman" w:hAnsi="Times New Roman"/>
          <w:sz w:val="28"/>
          <w:szCs w:val="28"/>
          <w:lang w:val="kk-KZ"/>
        </w:rPr>
        <w:t>3.8.</w:t>
      </w:r>
      <w:r>
        <w:rPr>
          <w:rFonts w:ascii="Times New Roman" w:hAnsi="Times New Roman"/>
          <w:sz w:val="28"/>
          <w:szCs w:val="28"/>
          <w:lang w:val="kk-KZ"/>
        </w:rPr>
        <w:t>4</w:t>
      </w:r>
      <w:r w:rsidRPr="003D02BE">
        <w:rPr>
          <w:rFonts w:ascii="Times New Roman" w:hAnsi="Times New Roman"/>
          <w:sz w:val="28"/>
          <w:szCs w:val="28"/>
          <w:lang w:val="kk-KZ"/>
        </w:rPr>
        <w:t>. Жалын-ионизациялық детектордың принциптік схемасы: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1-диффузор; 2-жалынның тұтану элементі; 3-тот баспайтын болаттан жасалған детектор корпусы; 4 - электрод (нихром сымы); 5 - қыздырғыш; 6 - тұрақты күшейткіш; 7 - магнитофон; 8 - кернеу батареясы; R – қарсылық.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Ионизация-жалын детекторының жұмысы үшін келесі газдар қажет: элюатпен араласқан және қыздырғыштан шыққан кезде жанатын сутегі және сутектің жануын қамтамасыз ететін ауа. Ауа корпустың төменгі бөлігіне енгізіліп, диффузордың көмегімен қыздырғышқа түседі. Ауада жанған кезде сутегі иондар түзбейді, сондықтан таза сутегі жалынының электр өткізгіштігі өте төмен (жалынның кедергісі 1014 Ом) және тізбектегі ток өте аз (10-11 - 10-12 А). Бұл ток фондық деп аталады. Органикалық қосылыстар сутегі жалынына енгеннен кейін, олар (немесе олардың жану өнімдері) оңай иондалады, нәтижесінде жалынның электр өткізгіштігі күрт артады.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Екі электродтың тізбегінде иондық ток пайда болады, оның күші уақыт бірлігінде сутегімен бірге жалынға түсетін Органикалық заттардың </w:t>
      </w:r>
      <w:r w:rsidRPr="003D02BE">
        <w:rPr>
          <w:rFonts w:ascii="Times New Roman" w:hAnsi="Times New Roman"/>
          <w:sz w:val="28"/>
          <w:szCs w:val="28"/>
          <w:lang w:val="kk-KZ"/>
        </w:rPr>
        <w:lastRenderedPageBreak/>
        <w:t>молекулаларының санына байланысты болады. Бұл ток өте аз; ол күшейткішпен көбейтіліп, KSP-4 магнитофонына беріледі.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Жалынды жағу үшін оттықта оның жанында орналасқан арнайы элемент бар. Детектордағы жалын сөнбеуі үшін жалынның Автоматты тұтану жүйесі, оны басқару және сигнализация бар.</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Жалын-ионизациялық детектордың жұмысы газдардың жылдамдықтарын дұрыс таңдауға байланысты. 500 мл/мин жылдамдықпен сутегі, 250 мл/мин ауа және 50 мл/мин тасымалдаушы газ ағындары екі электрод арасында Жалын түзе отырып, біркелкі жануды қамтамасыз етеді.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Жалын иондаушы детектор жоғары сезімталдыққа және төмен инерцияға ие; оның сызықтық динамикалық диапазоны 106-ға жетеді . Бұл детектор әсіресе капиллярлық динамиктермен және кішкентай диаметрлі динамиктермен жұмыс жасауда кеңінен қолданылады, өйткені ол өте кішкентай үлгілерді алуға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Жалын-ионизациялық детектордың кемшіліктері: тек жанғыш заттарды талдау үшін қолданылады; суға, құмырсқа қышқылына, ауаға, инертті газдарға, сондай-ақ сѕ2, СОЅ, Н2Ѕ, ЅО2, N0, NO2, N2О, NН3, СО, СО2, ЅіС14, SiF4 және т. б. газдар мен буларға сезімтал емес.</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4. Ловелоктың аргон детекторы.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Аргон детекторында тасымалдаушы газ ретінде аргон қолданылады. Аргон молекулаларын иондау үшін радиоактивті β сәуле қолданылады. Детектордың жұмыс принципі келесідей. Аргонды электронды бомбалау кезінде қозған метастабильді атомдар пайда болады; олардың қозу энергиясы 11,6 эВ-қа жетеді. Олар өз кезегінде талданатын молекулаларды иондайды.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5F0E6D5F" wp14:editId="4786CD06">
            <wp:extent cx="4257675" cy="23145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1"/>
                    <a:srcRect/>
                    <a:stretch>
                      <a:fillRect/>
                    </a:stretch>
                  </pic:blipFill>
                  <pic:spPr bwMode="auto">
                    <a:xfrm>
                      <a:off x="0" y="0"/>
                      <a:ext cx="4257675" cy="23145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Сур.</w:t>
      </w:r>
      <w:r w:rsidR="00856E0B">
        <w:rPr>
          <w:rFonts w:ascii="Times New Roman" w:hAnsi="Times New Roman"/>
          <w:sz w:val="28"/>
          <w:szCs w:val="28"/>
          <w:lang w:val="kk-KZ"/>
        </w:rPr>
        <w:t>3.8</w:t>
      </w:r>
      <w:r>
        <w:rPr>
          <w:rFonts w:ascii="Times New Roman" w:hAnsi="Times New Roman"/>
          <w:sz w:val="28"/>
          <w:szCs w:val="28"/>
          <w:lang w:val="kk-KZ"/>
        </w:rPr>
        <w:t>.5</w:t>
      </w:r>
      <w:r w:rsidRPr="003D02BE">
        <w:rPr>
          <w:rFonts w:ascii="Times New Roman" w:hAnsi="Times New Roman"/>
          <w:sz w:val="28"/>
          <w:szCs w:val="28"/>
          <w:lang w:val="kk-KZ"/>
        </w:rPr>
        <w:t>. Газ өткізетін жалынды-ионды детектор ұяшығы (екі проекцияда):</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1-орталық фитинг; 2-оқшаулағыш; 3-қыздырғыш; 4-жеңіл: 5-электрод; 6 - корпус; 7 - қақпақ; 8 - жоғары ажыратқыш; 9 - ауа жеткізу; 10 - сутегі жеткізу; 11 - ауа жеткізу фитингі; 12 - сутегі жеткізу фитингі; 13 - термопара; 14-қыздырғыштың қуат бағаны.</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Молекулалардың иондалуы олардың потенциалы аргон атомдарының қозу энергиясынан төмен болған жағдайда жүреді. Нәтижесінде детектор азотты, оттегін, метанды, көмірқышқыл газын, су буын анықтауға жарамсыз. Ол </w:t>
      </w:r>
      <w:r w:rsidRPr="003D02BE">
        <w:rPr>
          <w:rFonts w:ascii="Times New Roman" w:hAnsi="Times New Roman"/>
          <w:sz w:val="28"/>
          <w:szCs w:val="28"/>
          <w:lang w:val="kk-KZ"/>
        </w:rPr>
        <w:lastRenderedPageBreak/>
        <w:t>иондану потенциалы төмен Органикалық заттардың көпшілігін анықтауға жарамды.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Аргон детекторының кемшіліктері аргондағы қоспалар (әсіресе су буы) құрылғының сезімталдығын күрт төмендетеді.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5. Электронды-қармауыш детектор (ЭЗД)</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Бұл детектор қазіргі уақытта катарометрмен және Жалын иондаушы детектормен бірге кеңінен қолданылады. Оның әрекет ету принципі электрондарды алуға негізделген. Ол диптен айырмашылығы, токтың ұлғаюын емес, оның төмендеуін өлшейді. Тритий көзінің әсерінен азот детектор арқылы өтеді, иондалады және баяу электрондар пайда болады. Тұрақты кернеудің әсерінен (жасуша кернеуі деп аталады) баяу электрондар анодқа ауысады. Әдетте анодқа қозғалатын электрондардың жылдамдығы шамамен 105 см/с құрайды.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19742E28" wp14:editId="191B793E">
            <wp:extent cx="1981200" cy="105727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2"/>
                    <a:srcRect/>
                    <a:stretch>
                      <a:fillRect/>
                    </a:stretch>
                  </pic:blipFill>
                  <pic:spPr bwMode="auto">
                    <a:xfrm>
                      <a:off x="0" y="0"/>
                      <a:ext cx="1981200" cy="10572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Сур. </w:t>
      </w:r>
      <w:r w:rsidR="00856E0B">
        <w:rPr>
          <w:rFonts w:ascii="Times New Roman" w:hAnsi="Times New Roman"/>
          <w:sz w:val="28"/>
          <w:szCs w:val="28"/>
          <w:lang w:val="kk-KZ"/>
        </w:rPr>
        <w:t>3.8.</w:t>
      </w:r>
      <w:r>
        <w:rPr>
          <w:rFonts w:ascii="Times New Roman" w:hAnsi="Times New Roman"/>
          <w:sz w:val="28"/>
          <w:szCs w:val="28"/>
          <w:lang w:val="kk-KZ"/>
        </w:rPr>
        <w:t>6</w:t>
      </w:r>
      <w:r w:rsidRPr="003D02BE">
        <w:rPr>
          <w:rFonts w:ascii="Times New Roman" w:hAnsi="Times New Roman"/>
          <w:sz w:val="28"/>
          <w:szCs w:val="28"/>
          <w:lang w:val="kk-KZ"/>
        </w:rPr>
        <w:t xml:space="preserve"> Электронды-қармау детекторы: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1 - анод; 2 - диффузор; 3-Радиоактивті сәулелену көзі; 4-катод.</w:t>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Үдеткіш кернеудің 10-100 В дейін төмендеуімен электрондардың жылдамдығы күрт төмендейді және электронды жақындығы бар кейбір қосылыстардың молекулалары осы баяу электрондарды алады. Нәтижесінде теріс молекулалық иондар пайда болады. Бұл жағдайда иондану тогы төмендейді және хроматограммада теріс шың пайда болады. Бұл типтегі Детектор сапалы талдау үшін өте ыңғайлы, оның құрамында галогендер, азот, қорғасын және т.б. бар қосылыстарға жоғары сезімталдығы бар. Аргон тасымалдаушы газ ретінде қажет емес, өйткені қоздырылған атомдар жанама процестерді тудыруы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Газдардың тығыздығы бойынша Детектор (денситометр немесе тығыз өлшегіш)</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4E0708A7" wp14:editId="7EE3D34B">
            <wp:extent cx="1943100" cy="242887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3"/>
                    <a:srcRect/>
                    <a:stretch>
                      <a:fillRect/>
                    </a:stretch>
                  </pic:blipFill>
                  <pic:spPr bwMode="auto">
                    <a:xfrm>
                      <a:off x="0" y="0"/>
                      <a:ext cx="1943100" cy="2428875"/>
                    </a:xfrm>
                    <a:prstGeom prst="rect">
                      <a:avLst/>
                    </a:prstGeom>
                    <a:noFill/>
                    <a:ln w="9525">
                      <a:noFill/>
                      <a:miter lim="800000"/>
                      <a:headEnd/>
                      <a:tailEnd/>
                    </a:ln>
                  </pic:spPr>
                </pic:pic>
              </a:graphicData>
            </a:graphic>
          </wp:inline>
        </w:drawing>
      </w: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 xml:space="preserve">Сур. </w:t>
      </w:r>
      <w:r w:rsidR="00856E0B">
        <w:rPr>
          <w:rFonts w:ascii="Times New Roman" w:hAnsi="Times New Roman"/>
          <w:sz w:val="28"/>
          <w:szCs w:val="28"/>
          <w:lang w:val="kk-KZ"/>
        </w:rPr>
        <w:t>3.8</w:t>
      </w:r>
      <w:r>
        <w:rPr>
          <w:rFonts w:ascii="Times New Roman" w:hAnsi="Times New Roman"/>
          <w:sz w:val="28"/>
          <w:szCs w:val="28"/>
          <w:lang w:val="kk-KZ"/>
        </w:rPr>
        <w:t>.7</w:t>
      </w:r>
      <w:r w:rsidRPr="003D02BE">
        <w:rPr>
          <w:rFonts w:ascii="Times New Roman" w:hAnsi="Times New Roman"/>
          <w:sz w:val="28"/>
          <w:szCs w:val="28"/>
          <w:lang w:val="kk-KZ"/>
        </w:rPr>
        <w:t>. Газдардың тығыздығы бойынша Детектор (принциптік схема)</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 концентрациялық детекторлардың санына жатады. Оны алғаш рет Мартин мен Джеймс ұсынды. Оның әрекеті тасымалдаушы газдың тығыздығы мен талданатын қоспаның құрамдас бөліктерінің айырмашылығына негізделген. - Сур. 6 ұсынылған жұмысының принципиальдық схемасы тығыздық өлшеуішті. Болсын-арна ВГ толтырылған таза газ-тасушы, сондай-арна АБ - ойнайтын және бинарлық қоспасы газдың-тасығыштың с компоненті.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Екі арнадағы тығыздық әртүрлі. Арналардың тік орналасуымен олардағы қысым айырмашылығы пайда болады, нәтижесінде ABVG контуры бойымен дөңгелек ағын пайда болады. Контурдың белгілі бір түрінде ағын AB және VG арналарындағы газдардың тығыздығының айырмашылығына тура пропорционал және арналардың кедергісіне кері пропорционал. Сондықтан дөңгелек ағынның күші салыстырмалы газ ағындарының тығыздығы арасындағы айырмашылықтың өлшемі болып табылады.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Суретке сәйкес. 6 тасымалдаушы газ (салыстыру газы) ВГ тік арнасының биіктігінің жартысында орналасқан 1-нүктеге енгізіледі (детектордың салыстырмалы камерасы). Хроматографиялық бағаннан шығатын бинарлық қоспа А арнасының 2 нүктесіне оның биіктігінің жартысында түседі (өлшеу камерасы). Газдар шығарылады, яғни атмосфераға, А және Б нүктелеріне шығарылады.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 ағынын электрлік сигналға айналдыру үшін анемометр принципі қолданылады. Осы мақсатта WITSTON көпір схемасының екі иығынан тұратын R1 және R3 сым кедергісі BV және AG арналарында орналасқан. R2 және R4-балласт кедергісі. Көпірдің өлшеу схемасы тұрақты ток көзімен қамтамасыз етіледі.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Детектордың сезімталдығы тасымалдаушы газ бен талданатын зат тығыздығының айырмашылығына байланысты. Сондықтан ауа, азот, аргон, диок-сид көміртегі тасымалдаушы газ ретінде пайдалану ұсынылады. Тығыздығы бойынша детектормен бірге сутегі мен гелийді пайдалану ұсынылмайды, өйткені сынама компоненттерінің сезімтал элементтерге диффузиясы орын алуы мүмкін. Егер тығыздығы салыстырмалы ұяшықтағы тасымалдаушы газдың тығыздығынан өзгеше болатын тығыздағыш өлшегіш ұяшыққа екілік қоспа кірсе, онда детектор ұяшықтары арқылы ағындардың айырмашылығы өзгереді, бұл өлшеу көпірінің тепе-теңдігін бұзады. Шығу кернеуі тасымалдаушы газ тығыздығының және детектор камерасындағы талданатын заттың айырмашылығына пропорционал болады. Нәтижесінде Уитстон көпіріне қосылған магнитофон хроматограмманы жазады.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Тығыздық детекторының ерекшеліктері: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1) сандық талдау детекторды калибрлеусіз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2) ол  сәйкес молекулалық массасын анықтау үшін пайдаланылуы мүмкін);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3) оның сезімтал элементтері әрдайым тасымалдаушы газбен қоршалатындықтан және талданатын қоспаның компоненттерімен жанаспайтындықтан, олар ластанбайды және олардың қасиеттерін өзгертпейді, сондықтан тығыз өлшегішті агрессивті және каталитикалық тұрақсыз заттарды анықтау үшін қолдануға болады.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7.Жалынды-фотометриялық детектор (ПФД).</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Бұл детектор құрамында күкірт пен фосфор бар қосылыстарға өте сезімтал. Жұмыс принципі құрамында фосфор мен күкірт бар қосылыстар жанған кезде сутегі жалынының жарқылын өлшеуге негізделген. Жалыны оттегімен байытылған Диптен айырмашылығы. PFD-де жалын сутегімен байытылған. PFD-жарық ағынын өлшеудің оптикалық схемасымен біріктірілген ДИПа жасушасы. Кедергі сүзгісінен кейін жарық ағыны Фото көбейткіштің сезімтал элементіне түседі. Алынған фототек электрометриялық күшейткішке, содан кейін өзін-өзі жазатын потенциометрге түседі.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Фосфор және күкірт бар заттарға шекті сезімталдық сәйкесінше 10-10 және 10-8 мг/С құрайды.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Хроматографтардың жіктелуі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Газды аналитикалық хроматографтар зерттелетін қоспаларды бөлуге және талдауға арналған. Олар қарапайым, әмбебап және зерттеу түріне бөлінеді.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Қарапайым хроматографтар бір детектордан, бағанасы бар термостаттан және екі басқару блогынан - температура мен детектордан тұрады. Сезімталдық шамамен 1% құрайды. Бір типті талдау жүргізуге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Әмбебап хроматографтар ("түс-1-6-4" және т.б.) үлкен термостат, бір уақытта жұмыс істейтін екі детектор бар - жалын иондаушы және катарометр. Олар әр түрлі мәселелерді шешуге және әртүрлі детекторлармен жұмыс істеуге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Зерттеу типіндегі хроматографтар ("түс-104" және т.б.) алдыңғы нұсқалардан аналитикалық мүмкіндіктердің үлкен жиынтығымен ерекшеленеді (бір уақытта жұмыс істей алатын бірнеше детекторлар). Олар әр түрлі бағандармен жұмыс істей алады (аналитикалық, капиллярлық, микронабивті, дайындық). Сынаманы газ тәрізді, сұйық және қатты күйде енгізуге болады. Изотермиялық режим және температураны бағдарламалау режимі қарастырылған.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Аналитикалық хроматографтардан басқа екі типтегі өнеркәсіптік хроматографтар бар: автоматты - өндірістік процесті бақылау үшін (жарылыс қауіпсіз) және таза заттарды алу үшін дайындық.</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Қазіргі уақытта Дзержинский ОКБА "түс-100" * жалпы атауымен біріктірілген зертханалық хроматографтардың әртүрлі модельдерін шығарады.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Хроматографтардың осы сериясының басты ерекшелігі-олар құрылымдық және технологиялық орындаудың жалпы стилімен біріктірілген әртүрлі тәуелсіз функционалды блоктар мен түйіндердің шектеулі санынан тұрады. "Түс-100" сериялы хроматографтардың барлық блоктары мен тораптары (термостаттар, газ блоктары, электрондық блоктар, детекторлар) біріздендірілген және толық бірін-бірі алмастырады, сондықтан хроматографтың қандай да бір моделінің құрамына қосқан кезде қосымша реттеуді немесе баптауды талап етпейді. Әр блоктың немесе түйіннің белгілі бір мақсаты бар, бұл хроматографтың нақты модельдерінің құрамынан оның қажетті жұмыс режимінде пайдаланылмайтын элементтерді алып тастауға мүмкіндік береді.</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Әр модельдің құрамына колонкалардың термостатына орнатылған ионизация-жалын детекторы кіреді. Модельдер бір-бірінен детекторлар </w:t>
      </w:r>
      <w:r w:rsidRPr="003D02BE">
        <w:rPr>
          <w:rFonts w:ascii="Times New Roman" w:hAnsi="Times New Roman"/>
          <w:sz w:val="28"/>
          <w:szCs w:val="28"/>
          <w:lang w:val="kk-KZ"/>
        </w:rPr>
        <w:lastRenderedPageBreak/>
        <w:t>жиынтығымен және хроматографиялық бағандардың температуралық режимімен ерекшеленеді. 101-110 модельдері изотермиялық жұмыс үшін де, бағандардың температурасын бағдарламалау режимінде жұмыс істеуге арналған.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Кез-келген модель жиынтығына арнайы тапсырыс бойынша төмен қайнаған қоспаларға арналған байыту құрылғысы және үлгінің әдеттегі немесе индукциялық қызуы бар пиролитикалық приставка енгізілуі мүмкін. Дзержинский ОКБА "түс-500"сериясының жұмыс режимінің сандық тапсырмасы бар Аналитикалық газ хроматографтарын жасады. Осы сериядағы "түс-530" моделінде екі детектор бар: катарометр және Жалын иондаушы. Хроматографтың құрамында термостатта -99° - дан 399°с-қа дейінгі температура бағандарын ұстап тұруға арналған криогендік құрылғы бар. Газдардағы микроқоспаларды анықтау үшін хроматограф байыту құрылғысымен жабдықталған, онда байыту төмен температуралы адсорбция немесе конденсация арқылы жүзеге асырылады. Хроматографта болат және шыны колонкалар, сондай-ақ шыны ' капиллярлық колонкалар қолданылады. Екі арналы медиа газ схемасы бір уақытта екі динамикті орнатуға мүмкіндік береді. Температура режимі изотермиялық және сызықтық температураны бағдарламалау. Интегратордың көмегімен ақпаратты өңдеу жалын иондаушы детектормен және катарометрмен жұмыс кезінде жүзеге асырылады.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Дзержинский ОКБА өндірген "түс-500м" сериялы газ хроматографтары - бұл зерттеу типіндегі хроматографтар. Олар өндірістік процестерді аналитикалық бақылау үшін, сондай-ақ әртүрлі зерттеу жұмыстары үшін қолданылады. Бұл сериядағы хроматографтардың басты ерекшелігі-талдау режимдерінің сандық (кодтық) тапсырмасы, компьютердің кіріктірілген желісі арқылы Шығыс ақпаратын автоматтандырылған өңдеу. Алфавиттік-цифрлық баспа құрылғысы талдау аяқталғаннан кейін хроматографиялық шыңның параметрлері және талданатын компоненттердің шоғырлануы туралы деректерді қамтитын есеп береді. "Түс-500м" хроматографы Блокты-модульді конструкцияға ие, бес детектормен жабдықталған: қос жалынды-ионизациялық, жалынды-фотометриялық, катарометрмен, рекомбинацияның тұрақты жылдамдығының детекторымен, термоионды, сондай-ақ капиллярлық колонкалармен (микро-ДИП) жұмыс істеуге арналған иондау-жалынды.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"Түс-2000" -қайнау температурасы 450°с дейінгі заттарды сапалық және сандық талдауға арналған газды аналитикалық зертханалық хроматографтар. Температура режимі - изотермиялық және -100-ден 400°C-қа дейінгі температураны бағдарламалау. Хроматограф кіріктірілген компьютердің болуына байланысты автоматтандырудың максималды деңгейімен сипатталады.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Дзержинский ОКБА газ қоспаларындағы органикалық және бейорганикалық қоспаларды сапалы және сандық талдауға арналған шағын өлшемді портативті ХПМ-4 хроматографын шығарады. Хроматограф газ құбырларынан, технологиялық жабдықтардан, сондай-ақ экспедициялар мен іздестіру партияларынан газдың шығуын анықтау үшін қолданылуы мүмкін. Хроматографтың барлық түйіндері жеңілдетілген және шағын. Колонкалар </w:t>
      </w:r>
      <w:r w:rsidRPr="003D02BE">
        <w:rPr>
          <w:rFonts w:ascii="Times New Roman" w:hAnsi="Times New Roman"/>
          <w:sz w:val="28"/>
          <w:szCs w:val="28"/>
          <w:lang w:val="kk-KZ"/>
        </w:rPr>
        <w:lastRenderedPageBreak/>
        <w:t>термостатының температурасы 5Р-200°С. Хроматограф жалынды-ионизациялық детектормен және катарометрмен жабдықталған. Микропроцессорлық құрылғы детектор сигналдарын зат концентрациясына пропорционалды сандық мәндерге түрлендіреді.</w:t>
      </w:r>
    </w:p>
    <w:p w:rsidR="003F5636" w:rsidRPr="00856E0B" w:rsidRDefault="00856E0B" w:rsidP="003F5636">
      <w:pPr>
        <w:ind w:firstLine="425"/>
        <w:jc w:val="both"/>
        <w:rPr>
          <w:rFonts w:ascii="Times New Roman" w:hAnsi="Times New Roman"/>
          <w:sz w:val="28"/>
          <w:szCs w:val="28"/>
          <w:lang w:val="kk-KZ"/>
        </w:rPr>
      </w:pPr>
      <w:r>
        <w:rPr>
          <w:rFonts w:ascii="Times New Roman" w:hAnsi="Times New Roman"/>
          <w:sz w:val="28"/>
          <w:szCs w:val="28"/>
          <w:lang w:val="kk-KZ"/>
        </w:rPr>
        <w:t>3.8</w:t>
      </w:r>
      <w:r w:rsidR="003F5636" w:rsidRPr="00856E0B">
        <w:rPr>
          <w:rFonts w:ascii="Times New Roman" w:hAnsi="Times New Roman"/>
          <w:sz w:val="28"/>
          <w:szCs w:val="28"/>
          <w:lang w:val="kk-KZ"/>
        </w:rPr>
        <w:t>.5.Сұйық фаза. Әдісті қолдану салалары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хроматография (егер жылжымалы фаза сұйық болса).</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хроматографияны, өз кезегінде, тұрақты фазаның агрегаттық күйіне байланысты қатты-сұйық фазалық (Hoh) - тұрақты фаза қатты және сұйық-сұйық фазалық хроматография (LHH) - қозғалмайтын фаза сұйық. LHH көбінесе тарату хроматографиясы деп аталады.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Тиімділігі жоғары сұйық хроматография әдісі (HPLC) күрделі қоспаларды талдау мен бөлудің тиімді әдістерінің бірі болып табылады. Хроматографиялық бөліну принципі бірқатар технологиялық процестердің негізінде жатыр. Принципі сұйық хроматография тұрады бөлу, қоспа компоненттерін негізделген әртүрлілігі да артық жүктеменің тең таралуын бөлу олардың арасындағы екі несмешивающимися фазалардың біреуі неподвижна, ал басқа подвижна. HPLC-тің ерекшелігі-жоғары қысымды (400 барға дейін) және ұсақ түйіршікті сорбенттерді (1.8 мкм-ге дейін) пайдалану. Бұл заттардың күрделі қоспаларын тез және толық бөлуге мүмкіндік береді (талдаудың орташа уақыты 3-тен 30 минутқа дейін).</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хроматография-қозғалмалы фаза сұйық болатын хроматография.</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хроматография сұйық-адсорбцияға бөлінеді (қосылыстардың бөлінуі олардың адсорбция және адсорбция бетінен десорбциялану қабілетінің әр түрлі болуына байланысты болады), сұйық-сұйық немесе тарату (бөлу жылжымалы фазада - элюентте және қатты адсорбенттің бетіне физикалық сіңірілген немесе химиялық жолмен егілген қозғалмайтын фазада әр түрлі ерігіштікке байланысты жүзеге асырылады), ион алмасу хроматографиясы, мұнда бөлуге талданатын иондаушы заттардың сорбенттің иондық топтарымен қайтымды өзара әрекеттесуі арқылы қол жеткізіледі - ионита. Сұйық хроматография әдістерін қолдануда ерекше орынды эксклюзивтік, немесе гель-хроматография және аффиндік, немесе биосецификалық алады.</w:t>
      </w:r>
    </w:p>
    <w:p w:rsidR="003F5636" w:rsidRPr="003D02BE" w:rsidRDefault="003F5636" w:rsidP="003F5636">
      <w:pPr>
        <w:ind w:firstLine="425"/>
        <w:jc w:val="both"/>
        <w:rPr>
          <w:rFonts w:ascii="Times New Roman" w:hAnsi="Times New Roman"/>
          <w:sz w:val="28"/>
          <w:szCs w:val="28"/>
          <w:lang w:val="kk-KZ"/>
        </w:rPr>
      </w:pPr>
      <w:r w:rsidRPr="003D02BE">
        <w:rPr>
          <w:rFonts w:ascii="Times New Roman" w:hAnsi="Times New Roman"/>
          <w:sz w:val="28"/>
          <w:szCs w:val="28"/>
          <w:lang w:val="kk-KZ"/>
        </w:rPr>
        <w:t>Сұйық хроматографияны 1903 жылы орыс ғалымы Михаил Цветой ашты, ол өсімдік пигменттерін бор ұнтағымен толтырылған олардың құрамдас бағандарына бөлу үшін қолданды. Сұйық хроматографияның ұсынылған әдісі мүлдем ұмытылды және 30 жылдан астам уақыт бойы қолданылмады.</w:t>
      </w:r>
    </w:p>
    <w:p w:rsidR="003F5636" w:rsidRDefault="003F5636" w:rsidP="003F5636">
      <w:pPr>
        <w:ind w:firstLine="425"/>
        <w:jc w:val="both"/>
        <w:rPr>
          <w:rFonts w:ascii="Times New Roman" w:hAnsi="Times New Roman"/>
          <w:sz w:val="28"/>
          <w:szCs w:val="28"/>
          <w:lang w:val="kk-KZ"/>
        </w:rPr>
      </w:pPr>
    </w:p>
    <w:p w:rsidR="00997003" w:rsidRPr="00997003" w:rsidRDefault="00997003" w:rsidP="00997003">
      <w:pPr>
        <w:pStyle w:val="ab"/>
        <w:numPr>
          <w:ilvl w:val="1"/>
          <w:numId w:val="28"/>
        </w:numPr>
        <w:jc w:val="both"/>
        <w:rPr>
          <w:rFonts w:ascii="Times New Roman" w:hAnsi="Times New Roman"/>
          <w:sz w:val="28"/>
          <w:szCs w:val="28"/>
          <w:lang w:val="kk-KZ" w:eastAsia="ko-KR"/>
        </w:rPr>
      </w:pPr>
      <w:r w:rsidRPr="00997003">
        <w:rPr>
          <w:rFonts w:ascii="Times New Roman" w:hAnsi="Times New Roman"/>
          <w:sz w:val="28"/>
          <w:szCs w:val="28"/>
          <w:lang w:val="kk-KZ" w:eastAsia="ko-KR"/>
        </w:rPr>
        <w:t>Электрондық адсорбциялық спектроскопия</w:t>
      </w:r>
    </w:p>
    <w:p w:rsidR="00997003" w:rsidRPr="003D02BE" w:rsidRDefault="00997003" w:rsidP="00997003">
      <w:pPr>
        <w:ind w:firstLine="425"/>
        <w:jc w:val="both"/>
        <w:rPr>
          <w:rFonts w:ascii="Times New Roman" w:hAnsi="Times New Roman"/>
          <w:b/>
          <w:sz w:val="28"/>
          <w:szCs w:val="28"/>
          <w:lang w:val="kk-KZ" w:eastAsia="ko-KR"/>
        </w:rPr>
      </w:pPr>
      <w:r w:rsidRPr="003D02BE">
        <w:rPr>
          <w:rFonts w:ascii="Times New Roman" w:hAnsi="Times New Roman"/>
          <w:b/>
          <w:sz w:val="28"/>
          <w:szCs w:val="28"/>
          <w:lang w:val="kk-KZ" w:eastAsia="ko-KR"/>
        </w:rPr>
        <w:t xml:space="preserve"> </w:t>
      </w:r>
    </w:p>
    <w:p w:rsidR="00997003" w:rsidRPr="003D02BE" w:rsidRDefault="00997003" w:rsidP="00997003">
      <w:pPr>
        <w:jc w:val="both"/>
        <w:rPr>
          <w:rFonts w:ascii="Times New Roman" w:hAnsi="Times New Roman"/>
          <w:sz w:val="28"/>
          <w:szCs w:val="28"/>
          <w:lang w:val="kk-KZ" w:eastAsia="ko-KR"/>
        </w:rPr>
      </w:pPr>
      <w:r>
        <w:rPr>
          <w:rFonts w:ascii="Times New Roman" w:hAnsi="Times New Roman"/>
          <w:sz w:val="28"/>
          <w:szCs w:val="28"/>
          <w:lang w:val="kk-KZ" w:eastAsia="ko-KR"/>
        </w:rPr>
        <w:t>3.9.</w:t>
      </w:r>
      <w:r w:rsidRPr="003D02BE">
        <w:rPr>
          <w:rFonts w:ascii="Times New Roman" w:hAnsi="Times New Roman"/>
          <w:sz w:val="28"/>
          <w:szCs w:val="28"/>
          <w:lang w:val="kk-KZ" w:eastAsia="ko-KR"/>
        </w:rPr>
        <w:t xml:space="preserve">1. Электрондық ауысудың интенсивтігі. </w:t>
      </w:r>
    </w:p>
    <w:p w:rsidR="00997003" w:rsidRPr="003D02BE" w:rsidRDefault="00997003" w:rsidP="00997003">
      <w:pPr>
        <w:jc w:val="both"/>
        <w:rPr>
          <w:rFonts w:ascii="Times New Roman" w:hAnsi="Times New Roman"/>
          <w:sz w:val="28"/>
          <w:szCs w:val="28"/>
          <w:lang w:val="kk-KZ" w:eastAsia="ko-KR"/>
        </w:rPr>
      </w:pPr>
      <w:r>
        <w:rPr>
          <w:rFonts w:ascii="Times New Roman" w:hAnsi="Times New Roman"/>
          <w:sz w:val="28"/>
          <w:szCs w:val="28"/>
          <w:lang w:val="kk-KZ" w:eastAsia="ko-KR"/>
        </w:rPr>
        <w:t>3.9</w:t>
      </w:r>
      <w:r w:rsidRPr="003D02BE">
        <w:rPr>
          <w:rFonts w:ascii="Times New Roman" w:hAnsi="Times New Roman"/>
          <w:sz w:val="28"/>
          <w:szCs w:val="28"/>
          <w:lang w:val="kk-KZ" w:eastAsia="ko-KR"/>
        </w:rPr>
        <w:t xml:space="preserve">.2. Электрондық спектрлерге молекулалық өзара әсердің әсері. </w:t>
      </w:r>
    </w:p>
    <w:p w:rsidR="00997003" w:rsidRPr="003D02BE" w:rsidRDefault="00997003" w:rsidP="00997003">
      <w:pPr>
        <w:jc w:val="both"/>
        <w:rPr>
          <w:rFonts w:ascii="Times New Roman" w:hAnsi="Times New Roman"/>
          <w:sz w:val="28"/>
          <w:szCs w:val="28"/>
          <w:lang w:val="kk-KZ" w:eastAsia="ko-KR"/>
        </w:rPr>
      </w:pPr>
      <w:r>
        <w:rPr>
          <w:rFonts w:ascii="Times New Roman" w:hAnsi="Times New Roman"/>
          <w:sz w:val="28"/>
          <w:szCs w:val="28"/>
          <w:lang w:val="kk-KZ" w:eastAsia="ko-KR"/>
        </w:rPr>
        <w:t>3</w:t>
      </w:r>
      <w:r w:rsidRPr="003D02BE">
        <w:rPr>
          <w:rFonts w:ascii="Times New Roman" w:hAnsi="Times New Roman"/>
          <w:sz w:val="28"/>
          <w:szCs w:val="28"/>
          <w:lang w:val="kk-KZ" w:eastAsia="ko-KR"/>
        </w:rPr>
        <w:t>.</w:t>
      </w:r>
      <w:r>
        <w:rPr>
          <w:rFonts w:ascii="Times New Roman" w:hAnsi="Times New Roman"/>
          <w:sz w:val="28"/>
          <w:szCs w:val="28"/>
          <w:lang w:val="kk-KZ" w:eastAsia="ko-KR"/>
        </w:rPr>
        <w:t>9.</w:t>
      </w:r>
      <w:r w:rsidRPr="003D02BE">
        <w:rPr>
          <w:rFonts w:ascii="Times New Roman" w:hAnsi="Times New Roman"/>
          <w:sz w:val="28"/>
          <w:szCs w:val="28"/>
          <w:lang w:val="kk-KZ" w:eastAsia="ko-KR"/>
        </w:rPr>
        <w:t xml:space="preserve">3. Электрондық спектрлердегі кеңістіктік эффектілері. </w:t>
      </w:r>
    </w:p>
    <w:p w:rsidR="00997003" w:rsidRPr="003D02BE" w:rsidRDefault="00997003" w:rsidP="00997003">
      <w:pPr>
        <w:jc w:val="both"/>
        <w:rPr>
          <w:rFonts w:ascii="Times New Roman" w:hAnsi="Times New Roman"/>
          <w:sz w:val="28"/>
          <w:szCs w:val="28"/>
          <w:lang w:val="kk-KZ" w:eastAsia="ko-KR"/>
        </w:rPr>
      </w:pPr>
      <w:r>
        <w:rPr>
          <w:rFonts w:ascii="Times New Roman" w:hAnsi="Times New Roman"/>
          <w:sz w:val="28"/>
          <w:szCs w:val="28"/>
          <w:lang w:val="kk-KZ" w:eastAsia="ko-KR"/>
        </w:rPr>
        <w:t>3</w:t>
      </w:r>
      <w:r w:rsidRPr="003D02BE">
        <w:rPr>
          <w:rFonts w:ascii="Times New Roman" w:hAnsi="Times New Roman"/>
          <w:sz w:val="28"/>
          <w:szCs w:val="28"/>
          <w:lang w:val="kk-KZ" w:eastAsia="ko-KR"/>
        </w:rPr>
        <w:t>.</w:t>
      </w:r>
      <w:r>
        <w:rPr>
          <w:rFonts w:ascii="Times New Roman" w:hAnsi="Times New Roman"/>
          <w:sz w:val="28"/>
          <w:szCs w:val="28"/>
          <w:lang w:val="kk-KZ" w:eastAsia="ko-KR"/>
        </w:rPr>
        <w:t>9.</w:t>
      </w:r>
      <w:r w:rsidRPr="003D02BE">
        <w:rPr>
          <w:rFonts w:ascii="Times New Roman" w:hAnsi="Times New Roman"/>
          <w:sz w:val="28"/>
          <w:szCs w:val="28"/>
          <w:lang w:val="kk-KZ" w:eastAsia="ko-KR"/>
        </w:rPr>
        <w:t>4. Спектралдық аспаптың принциптік сызбасы.</w:t>
      </w:r>
    </w:p>
    <w:p w:rsidR="00997003" w:rsidRPr="003D02BE" w:rsidRDefault="00997003" w:rsidP="00997003">
      <w:pPr>
        <w:ind w:firstLine="425"/>
        <w:jc w:val="both"/>
        <w:rPr>
          <w:rFonts w:ascii="Times New Roman" w:hAnsi="Times New Roman"/>
          <w:b/>
          <w:sz w:val="28"/>
          <w:szCs w:val="28"/>
          <w:lang w:val="kk-KZ" w:eastAsia="ko-KR"/>
        </w:rPr>
      </w:pPr>
    </w:p>
    <w:p w:rsidR="00997003" w:rsidRPr="003D02BE" w:rsidRDefault="00997003" w:rsidP="00997003">
      <w:pPr>
        <w:ind w:firstLine="425"/>
        <w:jc w:val="both"/>
        <w:rPr>
          <w:rFonts w:ascii="Times New Roman" w:hAnsi="Times New Roman"/>
          <w:sz w:val="28"/>
          <w:szCs w:val="28"/>
          <w:lang w:val="kk-KZ" w:eastAsia="ko-KR"/>
        </w:rPr>
      </w:pPr>
      <w:r>
        <w:rPr>
          <w:rFonts w:ascii="Times New Roman" w:hAnsi="Times New Roman"/>
          <w:sz w:val="28"/>
          <w:szCs w:val="28"/>
          <w:lang w:val="kk-KZ" w:eastAsia="ko-KR"/>
        </w:rPr>
        <w:t>3.9</w:t>
      </w:r>
      <w:r w:rsidRPr="003D02BE">
        <w:rPr>
          <w:rFonts w:ascii="Times New Roman" w:hAnsi="Times New Roman"/>
          <w:sz w:val="28"/>
          <w:szCs w:val="28"/>
          <w:lang w:val="kk-KZ" w:eastAsia="ko-KR"/>
        </w:rPr>
        <w:t xml:space="preserve">.1. Электрондық ауысудың интенсивтігі.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Өтпелі металл кешендерінің көпшілігі боялған қосылыстар, яғни олар спектрдің көрінетін аймағында энергияны сіңіре алады. Бұл қосылыстардың сіңіру спектрлерін қатты күйде және әртүрлі еріткіштерде еріген кезде олардың ультракүлгін аймақта да жарық энергиясын сіңіретіні анықталды. Көрінетін бөлігінде немесе спектрдің жақын ультракүлгін және инфрақызыл аймақтарында табылған  0,1-100 ретті моль өтеу коэффициенттерінің салыстырмалы түрде төмен мәндерімен сипатталатын (аз қарқынды) жолақ немесе сіңіру жолақтары бөлінген энергия деңгейлері арасындағы Орталық ион электрондарының ауысуына байланысты деп саналады, олардың арасындағы қашықтық лиганд өрісінің күші мен симметриясымен анықталады. Сондықтан бұл өтулер &lt;1-C1-өтулер деп аталады-олардың әлсіз қарқындылығы, кем дегенде, еркін ион үшін, бұл электронды өтулерге іріктеу ережелерімен тыйым салынғандығымен байланысты. Ультракүлгін аймақта жолақ немесе кейде байқалған үздіксіз сіңіру айтарлықтай жоғары қарқындылыққа ие. Мұндағы моль коэффициенттері әдетте 1000-нан 10-ға дейін төмендейді. Бұл жағдайда олар электронның бір компоненттен екіншісіне ауысуына байланысты деп саналады. Бұл, әдетте, электронның лигандтан өтуін білдіреді, ол негіз немесе тотықсыздандырғыш ретінде Орталық ионға қарағанда электрондардың көп мөлшері бар сияқты. Мұндай спектрлер зарядты тасымалдау спектрлері деп аталады және олар тек координациялық емес сипаттайды.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Мысал ретінде СНз еркін радикалын қарастырайық. Электрондық конфигурация негізінде алғашқы қозған күй Е типі болады деп болжауға болады. Бұл күйді негізгі күймен біріктіруге болмайды (молекула екі күйде де тегіс болады деп болжанады). Сонымен бірге, бұл тыйым салынған ауысу электронды тербелмелі өзара әрекеттесу арқылы әлі де болуы мүмкін (төмен қарқындылықпен болса да), бірақ Vk анти-симметриялық тербелістің тербелмелі кванттық саны тақ санға өзгерген жағдайда  емес, тіпті рұқсат етілген электрондық ауысулар үшін де болуы керек (төменде қараңыз). Егер қоздырылған күйдегі радикал тегіс болмаса (бұл іс жүзінде орын алса), дәл осындай ауысуға рұқсат етілуі мүмкін, өйткені бұл жағдайда SSH нүктелік тобы үшін таңдау ережелері аз шектеулер қояды. Бірақ бұл ауысу әлі байқалған жоқ. </w:t>
      </w:r>
      <w:r w:rsidRPr="003D02BE">
        <w:rPr>
          <w:rFonts w:ascii="Times New Roman" w:hAnsi="Times New Roman"/>
          <w:sz w:val="28"/>
          <w:szCs w:val="28"/>
          <w:lang w:val="kk-KZ"/>
        </w:rPr>
        <w:t>ВНз</w:t>
      </w:r>
      <w:r w:rsidRPr="003D02BE">
        <w:rPr>
          <w:rFonts w:ascii="Times New Roman" w:hAnsi="Times New Roman"/>
          <w:sz w:val="28"/>
          <w:szCs w:val="28"/>
          <w:lang w:val="kk-KZ" w:eastAsia="ko-KR"/>
        </w:rPr>
        <w:t xml:space="preserve"> молекуласының алғашқы қозған және негізгі күйлері арасындағы ұқсас тыйым салынған ауысу (e"- Ai ) әлі тәжірибе жүзінде табылған жоқ.</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Электрондық өтудің жалпы қарқындылығымен қатар, көптеген жағдайларда белгілі бір поляризациямен өтулердің қарқындылығын ажыратуға болады. Сонымен қатар, молекулалық жүйенің электромагниттік толқынмен өзара әрекеттесуі жалпы жағдайда анизотропты болғандықтан, ауысу ықтималдығы - электр немесе магнит өрісінің әртүрлі бағыттары үшін-толқындар айтарлықтай өзгеруі мүмкін, бұл сіңіру жолақтарын  анықтайды.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Біз су молекуласында үш тербеліс бар екенін таптық,олардың екеуі A1, үшіншісі B2. A1 тербелістерінде барлық толқындық функциялар Аи сияқты өзгереді Вг тербелістерінде жұп кванттық сандары бар толқындық функциялар АИ сияқты тақ сандарға айналады - Вг сияқты - тербелмелі спектрлерде, электронды сияқты, молекулалардың симметриясымен тікелей байланысты емес таңдау ережелері бар. Олардың екеуі бірінші жуықтауда au=1 деп </w:t>
      </w:r>
      <w:r w:rsidRPr="003D02BE">
        <w:rPr>
          <w:rFonts w:ascii="Times New Roman" w:hAnsi="Times New Roman"/>
          <w:sz w:val="28"/>
          <w:szCs w:val="28"/>
          <w:lang w:val="kk-KZ" w:eastAsia="ko-KR"/>
        </w:rPr>
        <w:lastRenderedPageBreak/>
        <w:t>тұжырымдайды, яғни бір ауысуда тербелмелі кванттық сан тек бірлікке өзгереді және тек бір тербеліс кванттық санды өзгертеді. Демек, қарқындылықты анықтайтын интегралда.</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Төмен қозу потенциалы бар сызықтар оңай қозғалады. Олар әдетте ең жоғары қарқындылыққа ие, өйткені оларға сәйкес электронды ауысулар жиі жасалады. Алайда, қозу потенциалының төмендігіне қарамастан, спектрлердегі кейбір сызықтар жоқ немесе өте аз қарқындылыққа ие. Мұндай жолдарға тыйым салынады. Тыйым салынған және рұқсат етілген электронды өтулерді оңай табуға мүмкіндік беретін арнайы таңдау ережелері бар. Тек i кванттық саны бір-біріне өзгеретін өтулерге рұқсат етіледі. Мысалы, 5-деңгейден р-ге, р-деңгейден 5-ке немесе т. с. С. ауысу және т. б. таңдау ережелері алюминий спектрінде 4р-ден Зр-ге және т. б. ауысуға сәйкес келетін сызықтың болмауын түсіндіреді.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Көп электронды атомды таңдау ережелері бір электронды атомдарға қарағанда аз. Олардың ішіндегі ең қиыны-талап. Спин-орбиталық өзара әрекеттесу жоғарылаған сайын  және  ережелермен тыйым салынған электронды өтулер атомдар спектрінде пайда болуы мүмкін, бірақ әдетте рұқсат етілген өтулермен салыстырғанда өте төмен қарқындылықта.</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Симметрияға негізделген іріктеу ережелерінен басқа, электронды ауысудың жеке тербелмелі жолақтарының қарқындылығын анықтайтын тағы бір маңызды фактор бар - бұл қатысушы электронды күйлердің геометриясы. Геометрияның әсері келесі бөлімде диатомды молекуланың қарапайым мысалында суреттелген.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Екі электронды күйдің қиылысу тиімділігі соншалықты төмен болуы мүмкін, бұл жағдайда алдын-ала қосылу эмиссия жолақтарының қарқындылығының төмендеуіне әкелмейді. Физикалық сөндіру сияқты процестер болмаса да, радиациялық шығындар қозған бөлшектердің көпшілігінде химиялық өзгерістерге ұшырамайды. Екі қиылысатын күй үшін молекулааралық энергия алмасуының мұндай төмен тиімділігі, әдетте, радиациялық емес ауысуға тыйым салу кезінде пайда болады. Алайда, радиациялық емес ауысудың тиімділігі сыртқы жағдайларға байланысты болатын жағдайлар бар. Басқа бөлшектермен соқтығысу, электр немесе магнит өрісінің болуы оптикалық өтулерге тыйым салуды алып тастауға әкелуі мүмкін. Іріктеу ережелерінің осындай айқын бұзылуы радиациялық емес ауысулар үшін де байқалады - ережелер тек ашылмаған молекулалар үшін қолданылады. Тиісті күйлердің қиылысу ықтималдығының артуы алдын-ала қосылудың салыстырмалы үлесінің артуына әкеледі, өйткені молекула сыртқы әсерлердің әсерінен бұзылады. Кейбір сыртқы бұзылулар болған кезде ғана тиімді болатын диссоциация алды индукциясы  деп аталады.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Жергілікті симметрия бойынша іріктеу ережесі. С = 0, С = 5, = N, N = 1, N = 0 сияқты қанықпаған топтары бар қосылыстарда синглет-синглет P-)-I-ауысуларынан туындаған сіңіру жолақтары бар. Бұл сіңіру жолақтарының қарқындылығы аз. Егер мен электрондар таза орбитада болса р, онда ауысу моменті нөлге тең, ал p-өтуге тыйым салынады. Бұл жағдайда жергілікті симметрия бойынша өтуге тыйым салынады деп айтылады. Егер I-электрондар </w:t>
      </w:r>
      <w:r w:rsidRPr="003D02BE">
        <w:rPr>
          <w:rFonts w:ascii="Times New Roman" w:hAnsi="Times New Roman"/>
          <w:sz w:val="28"/>
          <w:szCs w:val="28"/>
          <w:lang w:val="kk-KZ" w:eastAsia="ko-KR"/>
        </w:rPr>
        <w:lastRenderedPageBreak/>
        <w:t>атомдық 5 орбитаның белгілі бір үлесі бар гибридті орбиталарда орналасса, онда ауысу моменті нөлге тең болмайды және оның мәні гетероатомның атомдық 5 орбитасының гибридті орбитаға қосылуымен анықталады. Гибридті М Р-орбиталар / г-орбитадан төмен энергияда жатыр, сондықтан пр-ның өтуіне жауап беретін сіңіру жолақтары ауысуларға сәйкес келетін сіңіру жолақтарына қарағанда спектрдің ұзын толқын бөлігінде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37875 сж жолағы таза электронды ауысудың 735 см ауытқуымен байланысты ВТМ кристалының бу спектріндегі ұқсас тербеліс 751 сж шамасына ие. NTM кристалдарының сіңіру спектрлерінде, булар мен VTM кристалдарының сіңіру спектріндегідей, бұл тербелістің тондары табылған жоқ, Дегенмен, жоғарыда айтылғандай, комбинациялық шашырау спектрінде ол толық симметриялы тербеліс ретінде түсіндіріледі. NTM кристалының III спектрінің компонентінде 37875 М жолағының күрт әлсіреуі де назар аударады. Өздеріңіз білетіндей, таза электронды ауысудың толық симметриялы тербеліс жиілігімен үйлесуі таңдау ережелерін өзгертпейді және тиісті жолақ таза электронды ауысумен бірдей поляризацияға ие болуы керек. 37875 сЖ жолағы мен таза электронды ауысу жолағы үшін поляризация қатынасының мәндеріндегі күрт айырмашылық (кристалға түсетін жарықтың екі поляризациясы үшін жолақтағы сіңіру қарқындылығының қатынасы) 730 с тербелісін асимметриялы деп түсіндіруге негіз бола алады.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Жеңіл атомдардан тұратын молекулаларда таңдау ережесі жоғары қарқындылықтағы жарықтың сіңуі, әдетте, жоғары орбитаға электронды ауысудың нәтижесі екенін көрсетеді.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Егер негізгі электронды күй онымен байланысты тордың тербелісі болса немесе кристалда ақаулар немесе қоспалар болса, жоғарғы С-О күйлеріне ауысулар мүмкін. Негізгі электронды күймен байланысты тордың тербелісі жағдайында, Егер жоғарғы күйде толқын векторы негізгі күйдегі тордың тербелісінің толқындық векторына тең болса, ауысу кезінде вектордың тұрақтылығының ресми талабы орындалуы мүмкін. Мұндай ауысулар абсорбция спектрлерінде әлсіз көрінеді, өйткені олардың қарқындылығы тордың тербелісі к векторының нөлге тең емес компонентін электронды толқындық функцияға шақыру қабілетіне байланысты, алайда тиісті ауысу сәтін зерттеу таңдау ережелері толқын векторының тобынан шығарылатындығын көрсетеді. Егер толқын векторының тобында симметрия элементтері болмаса, онда поляризация бағыты Кристалл осьтерімен байланысты емес. Әйтпесе, поляризация бағыты белгілі бір жазықтықпен немесе кристалл осімен шектелуі мүмкін. Кестеде келтіріл</w:t>
      </w:r>
      <w:r>
        <w:rPr>
          <w:rFonts w:ascii="Times New Roman" w:hAnsi="Times New Roman"/>
          <w:sz w:val="28"/>
          <w:szCs w:val="28"/>
          <w:lang w:val="kk-KZ" w:eastAsia="ko-KR"/>
        </w:rPr>
        <w:t>ген жағдайлардың әрқайсысында</w:t>
      </w:r>
      <w:r w:rsidRPr="003D02BE">
        <w:rPr>
          <w:rFonts w:ascii="Times New Roman" w:hAnsi="Times New Roman"/>
          <w:sz w:val="28"/>
          <w:szCs w:val="28"/>
          <w:lang w:val="kk-KZ" w:eastAsia="ko-KR"/>
        </w:rPr>
        <w:t>, сіңіру тек A осі бағытында немесе кристалдардағы ac жазықтығында жүреді.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ИТ олардың салыстырмалы қарқындылығында. Қатаң айтқанда, тыйым салынған ауысу үшін жарықтың сіңу немесе шығарылу қарқындылығы нөлге тең болуы керек. Алайда, спектрлерді зерттеу көрсеткендей, бұл ауысулар әлі де жүреді - олар тербелмелі және электронды деңгейлердің үйлесуі, сондай-ақ спин-орбиталық өзара әрекеттесу сияқты құбылыстарға байланысты таңдау ережелерінің әлсіреуіне байланысты мүмкін болады. Осы мәселелерді тиісті </w:t>
      </w:r>
      <w:r w:rsidRPr="003D02BE">
        <w:rPr>
          <w:rFonts w:ascii="Times New Roman" w:hAnsi="Times New Roman"/>
          <w:sz w:val="28"/>
          <w:szCs w:val="28"/>
          <w:lang w:val="kk-KZ" w:eastAsia="ko-KR"/>
        </w:rPr>
        <w:lastRenderedPageBreak/>
        <w:t>бөлімдерде талқылаудан көрініп тұрғандай, әр түрлі ауысулар үшін әртүрлі таңдау ережелері бар.</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Шын мәнінде, B, M K деңгейлері барлық кейінгі деңгейлер бір-біріне энергетикалық жағынан жақын бірнеше ішкі деңгейге бөлінеді. Кванттық теория энергия деңгейлері арасындағы электрондардың белгілі бір ауысуларына мүмкіндік беретін таңдау ережелерін береді. Сонымен, (- деңгейге электрондар тек BC-және W-ішкі қабықтан, тек Mc - және MSH-ішкі деңгейлерден M-O-B-көзілдіріктерден және т. б. өтуі мүмкін. Сондықтан, ca-және /(спектрдің р - сызықтары іс жүзінде қос дублет болып табылады (дегенмен, екі /Ср-сызықтардың біреуі қарқындылығы жағынан әлсіз, сондықтан рентгендік құрылымдық анализде оны мүлдем қарастыруға болмайды).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Таңдаудың ең маңызды ережелерін талқылағаннан кейін, оған сәйкес өту керек, біз жолақтардың қарқындылығының жоғарылау себептерін зерттеуге көшеміз. Бұрын спин-орбитальды өзара әрекеттесу болмаған кезде, Сәуле жұтылған кезде толық спиндік кванттық сан өзгермеуі керек деген тұжырым жасалды. Алайда, спиндік және орбиталық қозғалыстар әлсіз, бірақ бір-бірімен байланысты болғандықтан, негізгі және жоғары күйлер үшін спин-орбиталық толқындық функциялар өтпелі моменттің интегралына енуі керек. Сонымен қатар, орбиталық күйлердің энергия айырмашылығына және спин-орбиталық өзара әрекеттесу константасына байланысты күйлердің аздап араласуын ескеру қажет. Сондықтан әр түрлі мультиплеттілігі бар күйлер арасында жүзеге асырылатын электронды өтулерді әр орбиталық күйдің құрамдас бөліктері арасында бірдей мультиплеттілігі бар өтулер ретінде ұсынуға болады. Мысалы, егер жер жағдайы 99% синглетті және 1% үштік болса.</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Айналмалы, тербелмелі, электронды кез - келген молекулалық спектрлердің пайда болуы-кванттық механика тұрғысынан, негізінен, тиісті энергетикалық күйлер арасындағы молекулалардың ауысуын қарастыру негізінде түсіндіріледі. Іріктеу ережелері мен ауысулардың қарқындылығы олардың ықтималдығына байланысты, ол қайта қарау моментінің квадратымен анықталады.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Кейінгі жұмыстар, әсіресе Зигбана, сонымен қатар М -, - және 0-спектрлер бар екенін және олардың одан да күрделі екенін көрсетті. Енді барлық серияларда салыстырмалы түрде аз қарқындылықтағы көптеген сызықтар бар екендігі белгілі болды. Аналитикалық химик қазіргі рентгендік әдістердің практикалық қосымшаларында осы әлсіз сызықтардың көпшілігін елемеуі мүмкін. Әдетте, оған тіпті ең күрделі рентгендік спектрлер эмиссияға қарағанда салыстырмалы түрде қарапайым екенін, олардың шығу тегі валентті электрондармен байланысты екенін және рентген сызықтарының көпшілігі энергия күйлері арасындағы мүмкін болатын электронды ауысуларды көрсететін қарапайым таңдау ережелерімен жақсы түсіндірілетінін білу жеткілікті.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Іріктеу ережелері өту моменті соңғы мәнге немесе нөлге тең болатын жағдайларды анықтайды. Осыған байланысты ауысулар сәйкесінше рұқсат етілген және тыйым салынған болып бөлінеді. Егер сәуле жұтылған кезде спин </w:t>
      </w:r>
      <w:r w:rsidRPr="003D02BE">
        <w:rPr>
          <w:rFonts w:ascii="Times New Roman" w:hAnsi="Times New Roman"/>
          <w:sz w:val="28"/>
          <w:szCs w:val="28"/>
          <w:lang w:val="kk-KZ" w:eastAsia="ko-KR"/>
        </w:rPr>
        <w:lastRenderedPageBreak/>
        <w:t>өзгерсе, онда ауысу моменті нөлге тең болатындығын көрдік. Іс жүзінде жеңіл атомдары бар молекулалар үшін синглеттік негізден триплеттік қозған күйге ауысуға сәйкес келетін сіңіру жолақтары төмен қарқындылыққа ие, осциллятор күші шамамен 10 немесе одан аз. Артқы жағында тыйым салынған өтулер синглеттік және мультиплеттік күйлер синглеттік және мультиплеттік конфигурациялардың тіркесімі болған жағдайда ғана пайда болады, осылайша екі күйде де бірдей мультиплеттік компоненттер болады. Электронды конфигурациялардың әртүрлі спиндік мультиплеттермен араласуына әкелетін спин-орбитальды өзара әрекеттесу ауыр атомдар мен ауыр атомдары бар молекулалар жағдайында маңызды рөл атқарады. Ауыр атомдары бар еріткіштерді, мысалы, этилді йодты қолданған кезде, тек жеңіл атомдардан тұратын, мысалы, хош иісті көмірсутектерден тұратын, оларда ерітілген қосылыстардың сіңірілу жолақтарының қарқындылығы артады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Мұндай ауысулар ең ықтимал болғандықтан, Электронды снектордағы тиісті тербелмелі жолақтар ең қарқынды болуы керек. Бұл жолақтардың пайда болуына себеп болатын осы жеке тербелмелі ауысулар, әрине, жоғарғы және төменгі күйлердің потенциалдық энергиясының қисықтары арасындағы байланысқа байланысты болады. Сондықтан электронды өтулермен бірге тербелмелі өзгерістер үшін қарапайым таңдау ережелерін неге орнату мүмкін еместігін түсіну оңай.</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Топтар теориясының көмегімен шешілетін химиядағы ең қызықты және маңызды міндеттердің бірі-таңдау ережелерін белгілеу. Бұл ережелер екі мемлекет арасындағы ауысуға рұқсат етілгенін немесе тыйым салынғанын анықтайды. Ережелерді барлық спектрлер үшін қолдануға болады, бірақ олар электронды (ультракүлгін және көрінетін) және тербелмелі (инфрақызыл және рамандық) спектрлерді қарастыруда өте маңызды. Олар айналмалы (микротолқынды) спектрлер мен ядролық магниттік резонанстық спектрлер үшін де қолданылады. Іріктеу ережелерін анықтау осы ауысудың қарқындылығын бағалаумен байланысты.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Электрондық және тербелмелі спектрлер үшін таңдау ережелерінің тұжырымдары соншалықты ұқсас, оларды біріктіруге болады. Іріктеу ережесі дегеніміз, егер жуық теорияға сәйкес есептелген осы ауысудың қарқындылығы нөлге тең болса, онда ауысуға тыйым салынады және осы жуық теорияға сәйкес спектрде байқалмауы керек. Бірақ біз қолданатын кез-келген теорияда кейбір жуықтауға рұқсат етіледі, сондықтан іс жүзінде көптеген тыйым салынған ауысулар байқалады, бірақ әрқашан салыстырмалы түрде төмен қарқындылықпен. Таңдаудың кейбір ережелері Симметрияның қасиеттеріне байланысты емес. Мысал ретінде сіз ауысуға тыйым салатын ережелерді көрсете аласыз.</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Сонымен қатар, мемлекеттер арасындағы радиациялық ауысулар кезінде мультиплеттіліктің өзгеруіне тыйым салатын атомдар үшін іріктеу ережелері органикалық молекулаларға да қолданылады. 8 электронның толық спиндік механикалық моменті өздігінен есептеледі және оның мәні радиациялық ауысулар кезінде сақталуы керек. Сондықтан көптеген органикалық </w:t>
      </w:r>
      <w:r w:rsidRPr="003D02BE">
        <w:rPr>
          <w:rFonts w:ascii="Times New Roman" w:hAnsi="Times New Roman"/>
          <w:sz w:val="28"/>
          <w:szCs w:val="28"/>
          <w:lang w:val="kk-KZ" w:eastAsia="ko-KR"/>
        </w:rPr>
        <w:lastRenderedPageBreak/>
        <w:t>қосылыстарда қарқынды сіңіру және шығару тек синглеттік сипатқа ие, ал 8о + 1gu t ауысуларына тыйым салынады.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Тыйым салынған ауысудың маңызды мысалы-карбонил тобы (С=0) бар молекулаларда байланыспайтын 2р электронды оттегінің л-орбитальға қозуы. Бұл қозу әдетте p -&gt; TC-ауысу деп аталады. Бұл ауысуға тыйым салатын іріктеу ережелері қатаң емес, өйткені іс жүзінде ол үшін әлі де сіңіру жолағы бар. Бірақ мұндай жолақтың қарқындылығы айтарлықтай төмендейді, өйткені ол мұндай жағдайда тыйым салынған ауысуға сәйкес келеді, әдетте 10-нан 10-ға дейінгі мәндерді алады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Белгілі болғандай, инверсия орталығы бар жүйелерде d-өтулерге орбиталық іріктеу ережелерімен тыйым салынады (Лапорт ережесі деп аталады). Алайда, инверсия орталығы бар молекулалар жағдайында да электронды тербелмелі өзара әрекеттесу қатаң жұп (гераде) немесе тақ (ungerade) сипаттағы орбитальдар үшін электрлік диполь өтуінің айтарлықтай қарқындылығына әкеледі. Бірақ ауысу оптикалық белсенді болуы үшін тағы бір қатаң шартты орындау керек - ауысу магниттік дипольдің ауысу механизміне сәйкес рұқсат етілуі керек. Магниттік дипольдік өтулер үшін іріктеу ережелері ауысу кезінде паритеттің өзгеруін талап етеді, яғни G&lt; g немесе және және өтулеріне рұқсат етіледі, бірақ G-o-u өтулеріне рұқсат етілмейді. осылайша, D – O -Paport бойынша тыйым салынған өтулер магниттік дипольдік іріктеу ережелерімен рұқсат етілуі мүмкін, ал октаэдрлік кешеннің стар деңгейлері арасындағы төмен энергиялы артқы өтулер әрқашан магниттік диполь өтулеріне арналған іріктеу ережелерімен рұқсат етіледі. Спектрлердегі байланыстарды эксперименттік тексеру кезінде ауысулардың магниттік дипольдік сипаты жиі қолданылады, төменде осы түрдің кейбір мысалдары қарастырылады.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Оптикалық электронды спектроскопиядағыдай тербелмелі ауысуларға дейін таңдаудың қатаң ережесі жоқ және көбінесе дамыған тербелмелі жолақ құрылымы бар. Ол, мысалы, күріште көрінеді, мұнда бромсутектің фотоэлектрондық спектрі келтірілген. I энергияның төменгі мәніне сәйкес келетін, тербелмелі құрылымы жоқ қарқынды тар шыңдардың қосарлануы Вг байланыспайтын орбитальдан иондануға жатады және спин-орбитальды байланысқа байланысты болады. Жоғары энергиядағы жолақ / байланыстырушы орбитальмен иондануға жатады және оның құрылымының шыңдары арасындағы қашықтық иондалған молекуланың V(H-Вг) валенттік тербеліс жиілігіне сәйкес келеді. ФЕС -те франк-Кон дон а принципі де әділетті, яғни тік ауысулар болуы мүмкін.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Рұқсат етілген өтулер үшін молярлық сіңіру коэффициенттерінің ең үлкен мәндеріне Е = 10 ретті шамалар сәйкес келеді . Мұндай қарқынды жолақтар әрқашан синглеттік ауысуларға жатқызылуы керек (артқы бағытты өзгертпестен ауысулар). Барлық дерлік органикалық қосылыстардың негізгі күйі-син-глет күйі, ал электрондардың қозуы кезінде спиннің өзгеру ықтималдығы өте аз. Зарядты бөлудің бірдей симметриясымен электронды күйлер арасында ауысуға тыйым салынады. Алайда, ядролардың тербелістерінің әсерінен негізгі және қозған күйлердегі электрондардың таралуы өзгеруі мүмкін. Бұл нашар шешілген өтулердің жүзеге асырылуына </w:t>
      </w:r>
      <w:r w:rsidRPr="003D02BE">
        <w:rPr>
          <w:rFonts w:ascii="Times New Roman" w:hAnsi="Times New Roman"/>
          <w:sz w:val="28"/>
          <w:szCs w:val="28"/>
          <w:lang w:val="kk-KZ" w:eastAsia="ko-KR"/>
        </w:rPr>
        <w:lastRenderedPageBreak/>
        <w:t>әкеледі. Симметрия бойынша тыйым салынған өтулерге сәйкес сіңіру жолақтарының қарқындылығы аз. Дәл солай тыйым салынған өтулер өзгеруіне арқа электрона. Іріктеудің осы ережелеріне қарамастан, мұндай ауысуларды әлі де байқауға болатындығы нақты синглеттік және үштік күйлердің үйлесімімен түсіндіріледі. Алайда, артқы жағында тыйым салынған өтулер әсіресе төмен қарқындылықпен ерекшеленеді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Октаэдрлік кешендердегі d-өтулердің төмен қарқындылығын атап өткен жөн. Октаэдрлік ортада инверсия орталығы болған кезде al= 1 таңдау ережесі сақталады. Сондықтан d - өтулерге (AL = 0) симметрия бойынша тыйым салынады. Жолақтардың /- -өтулердің көрінісі электронды тербелістердің өзара әрекеттесуіне байланысты. Молекулалардағы атомдардың үздіксіз тербелмелі қозғалысы нәтижесінде олардың кейбіреулері (толық симметриялы емес тербелістермен) әр белгілі бір уақытта идеалды октаэдрлік геометриямен салыстырғанда аздап бұрмаланады. Осындай бұрмаланулармен формальды тыйым салынған электрондық өтулердің қарқындылығы төмен сіңіру жолақтарын байқауға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Іріктеу ережелері тыйым салынған өтулердің пайда болуын ғана емес, сонымен қатар симметрия бойынша рұқсат етілген өтулердің төмен қарқындылығын да болжай алмайды. Мұның танымал мысалы-P-L-нің пиридинге ауысуы. Бұл симметрия бойынша рұқсат етілген 1 типті ауысу. Алайда, еркін электрон азот атомында Санбонға локализацияланған, ал өтуге қатысатын л орбиталь сақинаға бағытталған. Нәтижесінде бастапқы және соңғы толқындық функциялар аздап қабаттасады, ал электромагниттік сәуле электронды төменнен жоғарғы орбитальға дейін қоздырмайды. Орбитальдардың сәл қабаттасуына байланысты ауысу әлсіз (күтілгеннен шамамен 100 есе аз), бірақ симметрия себептері бойынша рұқсат етілген.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Раман спектроскопиясы Жарық шашырау спектрлерін зерттеуге негізделген. Фотон молекуламен соқтығысқан кезде серпімді соққы пайда болуы мүмкін, онда фотон энергияны жоғалтпайды, бірақ оның қозғалыс бағытын өзгертеді. Мұндай шашырау рейлевский деген атпен белгілі және қосылыстардың молекулалық салмағын анықтау әдісінің негізінде жатыр. Олар молекула мен фотонның энергиясы өзгеретіндігімен сипатталады. Бұл өзгерістер табиғатта кванттық болғандықтан және молекуланың тербелмелі және айналмалы деңгейлерімен анықталатындықтан, шашыраңқы жарық спектрін (Раман спектрі) талдау әдеттегі инфрақызыл спектрмен бірдей ақпарат береді. Алайда бір нәрсені есте ұстаған жөн таңдау ережелері осы екі жағдайда әр түрлі болады. Инфрақызыл спектроскопияда кейбір ауысуларға, раман спектроскопиясында-басқаларына рұқсат етіледі. Осылайша, зерттелетін үлгінің бір және басқа спектрін алып тастау мағынасы бар. Соңғы уақытқа дейін раман спектроскопиясы диффузиялық жарықтың төмен қарқындылығына байланысты өте шектеулі қолдануды тапты. Алайда, қоздыру үшін лазерлерді қолдану көрсетілген әдістің құнын едәуір арттырды. Мысал ретінде күріш. 13-4, 5-де 1-метилурацилдің раман спектрі келтірілген. Раман спектріндегі амид II жолағының қарқындылығы (амид I жолағына қатысты) инфрақызыл сіңіру спектріне қарағанда әлдеқайда аз екенін ескеріңіз. Резонанстық раман </w:t>
      </w:r>
      <w:r w:rsidRPr="003D02BE">
        <w:rPr>
          <w:rFonts w:ascii="Times New Roman" w:hAnsi="Times New Roman"/>
          <w:sz w:val="28"/>
          <w:szCs w:val="28"/>
          <w:lang w:val="kk-KZ" w:eastAsia="ko-KR"/>
        </w:rPr>
        <w:lastRenderedPageBreak/>
        <w:t>спектроскопиясы ерекше қызығушылық тудырады, онда толқын ұзындығы электронды өтудің толқын ұзындығына сәйкес келетін лазер сәулесі қолданылады. Бұл жағдайда жарықтың шашырауы көбінесе лазер жиілігінен хромофор топтарында немесе хромофорға іргелес молекула топтарында болатын Раман шашырау жиілігіне байланысты жиіліктерде айтарлықтай артады. Белгілі бір тәжірибелік қиындықтарға қарамастан, бұл әдіс макромолекуланың белгілі бір бөлігінің құрылымдық ерекшеліктерін зерттеуге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Артқы жағыннан таңдау ережесі. Электронның айналуы өзгеретін өтулерге тыйым салынады. Алайда, Юпин-спин және спин-орбиталық өзара әрекеттесуіне байланысты, мұндай ауысуларға жауап беретін сіңіру жолақтары төмен қарқындылықпен болса да, спектрлерде пайда болады. Ауыр атомдары бар молекулаларда спин-орбитальды өзара әрекеттесу үлкен маңызға ие болады және олар үшін тиісті сіңіру жолақтары айтарлықтай қарқындылықпен пайда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Салыстырмалы төмен қарқындылықтағы жолақтар(молярлық сіңіру коэффициенті - Е-1-10 л м моль интервалында). Бұл жолақтар орталық атомның электрондарының ауысуына байланысты. Ультракүлгін аймақта спектрде 10-нан 100-ге дейін Л мольге дейін созылатын бірнеше қарқынды жолақтар бар. Олар лигандалардағы электронды ауысуларға және зарядтың орталық металл ионынан лигандтарға және керісінше ауысуына сәйкес келеді (зарядты беру жолақтары). Күрделі қосылыстың ультракүлгін спектрінің көрінетін аймағы және жақын аймағы негізгі күйден кейбір қозған күйлерге электронды ауысуларға байланысты. Ереже бойынша іріктеу", - дейді шешілуі тек өткелдерін бірге тең үлдіріндегі спиндік мультиплетностью, ал барлық басқа да тыйым салынған болып табылады. Спиндік мультиплеттілік (23 + 1) теңдеуімен анықталады, мұндағы I - орталық атомның электрондарының жалпы айналуы, бұл /2-ге тең спиндік кванттық санның орталық атомның жұпталмаған электрондарының санына көбейтіндісі. Триплет және синглеттік спин күйлері бар. Сонымен, үштік күй 3 мультиплеттілігімен сипатталады, яғни атомда екі жұпталмаған электрон бар, ал синглеттік күй 1 мультиплеттілігімен сипатталады, яғни атомда жұпталмаған электрондар болмайды. Күрделі қосылыста бөлінбеген электрондардың саны лиганд өрісіне байланысты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Ең алдымен, біз әдістерді молекулалардың геометриясы мен өлшемдері туралы, яғни ядролардың кеңістіктік таралуы туралы немесе байланыстардың сипаттамалары туралы, яғни электрондардың кеңістіктік және энергетикалық таралуы туралы ақпарат алуға мүмкіндік беретініне сәйкес жіктеуге тырысамыз. Әрине, көптеген жағдайларда бірдей әдісті әртүрлі мәселелерді шешу үшін қолдануға болады алайда, молекулалардың электронды құрылымын талқылау үшін алдымен MO теориясының моделі сияқты теориялық модель құру қажет, ал ядролардың тепе-теңдік позицияларын анықтау көбінесе симметрия немесе таңдау ережелеріне негізделген, кез-келген арнайы модельге тәуелді емес. Мысалы, дифракциялық әдістер электрондардың таралуын зерттеу үшін өте сирек қолданылады, дегенмен бұл мүмкін, өйткені </w:t>
      </w:r>
      <w:r w:rsidRPr="003D02BE">
        <w:rPr>
          <w:rFonts w:ascii="Times New Roman" w:hAnsi="Times New Roman"/>
          <w:sz w:val="28"/>
          <w:szCs w:val="28"/>
          <w:lang w:val="kk-KZ" w:eastAsia="ko-KR"/>
        </w:rPr>
        <w:lastRenderedPageBreak/>
        <w:t>нейтрондық сәулелерден басқа құлаған сәулелердің шашырауы электрондарда жүреді. Сол сияқты спектроскопиялық әдістердің көмегімен, мысалы, ИҚ немесе ЯМР спектроскопиясы - ТШИ, бақыланатын сызықтардың санына сәйкес, жоғары сенімділік дәрежесі бар іріктеу ережелерін қолдана отырып, молекуланың пішінін анықтау үшін жеткілікті ақпарат алуға болады. Алайда, электронды тығыздықтар туралы ақпаратты тек симметрия қасиеттерінен гөрі электронды қабықтардың кеңістіктік таралуын неғұрлым егжей-тегжейлі анықтайтын теорияны қолдану арқылы алуға болады. Екінші жағынан, біз көбінесе кристаллографиялық зерттеулердің нәтижелерімен немесе молекуланың тербелісі туралы мәліметтермен расталмаса, тек ультракүлгін спектроскопиясымен алынған молекуланың мөлшері мен симметриясы туралы мәліметтерге сенбейміз. Бірақ мұндай растау болған жағдайда да, ультракүлгін спектроскопия негізінен молекулалардың электронды құрылымын зерттеу әдісі болып табылады. Молекулалардың мөлшері мен пішінін анықтау үшін жиі қолданылатын әдістердің ерекшелігі-олар іріктеу ережелерін қолданумен байланысты және кем дегенде зерттеудің бастапқы кезеңінде мұндай әдістермен өтулердің қарқындылығын өлшеу қажет емес.бұл өтулердің байқалғанын немесе байқалмайтындығын алдын-ала анықтау жеткілікті. Мысалы, ИҚ спектрлері мен комбинациялық шашырау спектрлеріндегі қарқындылық туралы мәліметтерді зерттеу және түсіндіру өте қиын міндет. Осыған қарамастан, ксенон фторидтерінің мысалында төменде көрсетілгендей, көрсетілген спектрлерде көрінетін жолақтардың санын талдау арқылы молекуланың геометриясын нақты анықтауға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Екі электронды тербелмелі күй арасындағы ауысулар туралы айтатын болсақ, біз қарқындылық пен таңдау ережелерін қарастырған кезде қажет болатын мәліметтерді әлі жасаған жоқпыз. Электронды-тербелмелі ауысу кезінде ц в электр диполь моментінің операторы екі компонентке бөлуге болады, олардың біреуі тек ядролық координаттарға (W), ал екіншісі тек электронды (Te) байланысты. Егер біз толқындық функцияларды электронды және тербелмелі көбейтінді ретінде қарастыратын болсақ, онда теңдеу түрінде қайта жазуға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Айналдыру және орбиталық іріктеу ережелерімен рұқсат етілген өтулер толығымен рұқсат етілген деп аталады және 10 мәндерімен сипатталатын ең қарқынды сіңіру жолақтарын береді ...10. Артқы жағында рұқсат етілген, бірақ симметриямен тыйым салынған өтулердің қарқындылығы, яғни.дегенмен, төмендегілерге байланысты өте жоғары. Әзірге таза электронды (0 - 0) ауысу үшін, қашан және Гг толық симметриялы немесе теңдеудегі бірінші интегралға назар аудармай, ол нөлден өзгеше, егер симметрия x түрлерінің тікелей көбейтіндісі де толық симметриялы болса таңдау ережелері қарастырылды.</w:t>
      </w:r>
    </w:p>
    <w:p w:rsidR="00997003" w:rsidRPr="003D02BE" w:rsidRDefault="00082DB8" w:rsidP="00997003">
      <w:pPr>
        <w:ind w:firstLine="425"/>
        <w:jc w:val="both"/>
        <w:rPr>
          <w:rFonts w:ascii="Times New Roman" w:hAnsi="Times New Roman"/>
          <w:sz w:val="28"/>
          <w:szCs w:val="28"/>
          <w:lang w:val="kk-KZ" w:eastAsia="ko-KR"/>
        </w:rPr>
      </w:pPr>
      <w:r>
        <w:rPr>
          <w:rFonts w:ascii="Times New Roman" w:hAnsi="Times New Roman"/>
          <w:sz w:val="28"/>
          <w:szCs w:val="28"/>
          <w:lang w:val="kk-KZ" w:eastAsia="ko-KR"/>
        </w:rPr>
        <w:t>3.9</w:t>
      </w:r>
      <w:r w:rsidR="00997003" w:rsidRPr="003D02BE">
        <w:rPr>
          <w:rFonts w:ascii="Times New Roman" w:hAnsi="Times New Roman"/>
          <w:sz w:val="28"/>
          <w:szCs w:val="28"/>
          <w:lang w:val="kk-KZ" w:eastAsia="ko-KR"/>
        </w:rPr>
        <w:t xml:space="preserve">.2. Электрондық спектрлерге молекулалық өзара әсердің әсері.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Әр түрлі табиғаттың молекулааралық өзара әрекеттесуінің электрондық спектрге әсерінің сүйікті сипаттамасы-ығысу. жолақтардың максимумы. Алайда, бұл сипаттаманы айқын тербелмелі құрылымы бар жолақтар үшін ғана дұрыс деп тануға болады. Естеріңізге сала кетейік, құрылымсыз жолақтың максимумы қарапайым физикалық мағынасы жоқ. Алдымен әмбебап </w:t>
      </w:r>
      <w:r w:rsidRPr="003D02BE">
        <w:rPr>
          <w:rFonts w:ascii="Times New Roman" w:hAnsi="Times New Roman"/>
          <w:sz w:val="28"/>
          <w:szCs w:val="28"/>
          <w:lang w:val="kk-KZ" w:eastAsia="ko-KR"/>
        </w:rPr>
        <w:lastRenderedPageBreak/>
        <w:t>молекулааралық әрекеттесулердің күкіртті көміртектің сіңірілуінің нолосына әсерін қарастырайық 200 нм -жолақ, сыртқы газдар қосылған кезде газ фазасындағы 2 -к ауысу (сурет. 2). Діріл компонентінің қанаттарының қабаттасуы сирек кездесетін жұптарда 60 атм қысымындағы сыртқы газ қатты фонды едәуір арттырады және максималды диапазонның ұзақ толқындық жылжуын тудырады, оның мәні сәйкесінше аргон, криптон және ксенон үшін 80, 100 және 650 құрайды.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Қазіргі уақытта молекулааралық өзара әрекеттесудің магниттік резонанс спектрлеріне әсері туралы мәселе әлдеқайда аз дамыған, дегенмен ол тәжірибеде өте тән түрде көрінеді. Табиғат бұл әсерді тұрады, әлбетте, бұл өріс межмолекулярных күштері еріткіш, ығыстыру электрондық тығыздығы молекуласындағы өзгертеді, сөйтіп дәрежесі экранировки электронами әртүрлі ядролар. Соңғысы сәйкес өзгеріске әкеледі.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Лоренц-Лоренц функциясы және онымен байланысты п функциялары сонымен қатар молекулааралық өзара әрекеттесулердің спектрлерге әсерін сипаттайтын формулаларға, атап айтқанда, жұптармен (au) салыстырғанда ерітінділердегі электронды ауысу жиіліктерінің ығысу формулаларына кіреді.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Нақты заттарда ядролық резонанс қатаң түрде бір жиілікте емес, белгілі бір жиілік диапазонында байқалады, бұл ядролар мен орбитальды электрондардың магниттік моменттерінің өзара әсеріне байланысты. Сондықтан ЯМР спектрлері тек ядролардың қасиеттері туралы ғана емес, сонымен қатар олардың қоршаған ортасы туралы, яғни химиктердің осы спектрлерге деген қызығушылығын түсіндіретін заттағы құрылым мен интератомиялық (молекулааралық) өзара әрекеттесу туралы ақпарат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Молекулааралық және молекулааралық өзара әрекеттесудің әсерінен болатын сіңіру жолақтарының жылжуы негізгі және қозған күйлердің энергиясы арасындағы айырмашылықтың өзгеруі нәтижесінде жүзеге асырылады және бұл негізгі күйдің энергиясының өзгеруіне немесе екі күйдің де энергиясының өзгеруіне байланысты болуы мүмкін. Егер негізгі және қозған күйлердің энергиясы өзгерген кезде олардың арасындағы айырмашылық өзгермесе, онда спектрдегі тиісті жолақ өзгермейді, дегенмен молекулада электронды тығыздықтың таралуында айтарлықтай өзгерістер болуы мүмкін.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Электрондық сіңіру спектріне еріткіштер қатты әсер етеді. Молекула бу күйінен ерітіндіге ауысқан кезде оның энергетикалық деңгейлері вандерваальс сипатындағы молекулааралық өзара әрекеттесулерге байланысты төмендейді. Оптикалық ауысулар кезінде молекуланың электронды құрылымы өзгеретіндіктен, еріткішпен әрекеттесу арқылы молекуланың негізгі және қозған деңгейінің төмендеуі бірдей емес, бұл булардан ерітінділерге ауысу кезінде сіңіру жолақтарының ығысуына әкеледі. Бұл факт әр түрлі еріткіштердегі молекуланың сіңіру жолақтарын жылжыту арқылы қозу кезінде пайда болатын оның электронды құрылымындағы өзгерістерді анықтауға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Ерітінді мен еріткіштің өзара әрекеттесуін ерітіндідегі заттың спектрін газ тәрізді күйдегі спектрімен немесе бейтарап еріткіштегі спектрімен салыстыру арқылы анықтауға болады. Маңызды молекулааралық өзара әрекеттесудің </w:t>
      </w:r>
      <w:r w:rsidRPr="003D02BE">
        <w:rPr>
          <w:rFonts w:ascii="Times New Roman" w:hAnsi="Times New Roman"/>
          <w:sz w:val="28"/>
          <w:szCs w:val="28"/>
          <w:lang w:val="kk-KZ" w:eastAsia="ko-KR"/>
        </w:rPr>
        <w:lastRenderedPageBreak/>
        <w:t>болуы ерітінді спектріндегі электронды жолақтың тербелмелі құрылымының жоғалуына немесе сіңіру жолағының максималды ығысуына әсер етуі мүмкін. Соңғысы еріткіш молекулаларының әсерінен сіңіретін бөлшектің негізгі және қозған деңгейлері арасындағы қашықтықтың өзгеруімен түсіндіріледі.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Еріткіштің әсері. Еріткіш пен ерітіндінің молекулааралық өзара әрекеттесуі көбінесе фосфорлардың спектрлік-люминесцентті қасиеттеріне айтарлықтай әсер етеді, электронды спектрлердегі жолақтардың ығысуына, фотолюминесценцияның кванттық шығуының өзгеруіне әкеледі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Протонды химиялық ығысулар органикалық молекулалардың ЯМР спектрлеріндегі негізгі параметр болып табылады. Бұл сутегі атомдарының органикалық қосылыстардың басым бөлігі болып табылатындығына байланысты, протондардың резонанстық сигналы ең қарқынды. Протондардың химиялық ығысуына ядролардың жақын электронды айналасынан басқа, берілген молекуланың басқа электрондары, сондай-ақ молекулааралық өзара әрекеттесулерге байланысты бұзылулар үлкен әсер етеді. Бұл, бір жағынан, органикалық қосылыстарды жан-жақты зерттеу үшін Протонды химиялық ауысуларды қолдануға мүмкіндік береді, бірақ екінші жағынан, спектрлерді түсіндіруді қиындатады және үлгіні дайындауға және түсіру жағдайларын таңдауға ерекше талаптар қояды.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Мақсатты молекулааралық өзара әрекеттесудің ерітінділердегі молекулалардың сіңуі мен сәулеленуінің электронды спектрлерінің жағдайына әсерін жеңілдетілген қарастыру мысалында түсіндірейік. Оқшауланған молекула екі электронды күймен сипатталсын - негізгі (бірлік) және қозған (оның), олардың арасында ауысу кезінде сіңіру және сәулелену </w:t>
      </w:r>
      <w:r>
        <w:rPr>
          <w:rFonts w:ascii="Times New Roman" w:hAnsi="Times New Roman"/>
          <w:sz w:val="28"/>
          <w:szCs w:val="28"/>
          <w:lang w:val="kk-KZ" w:eastAsia="ko-KR"/>
        </w:rPr>
        <w:t>спектрлері пайда болады</w:t>
      </w:r>
      <w:r w:rsidRPr="003D02BE">
        <w:rPr>
          <w:rFonts w:ascii="Times New Roman" w:hAnsi="Times New Roman"/>
          <w:sz w:val="28"/>
          <w:szCs w:val="28"/>
          <w:lang w:val="kk-KZ" w:eastAsia="ko-KR"/>
        </w:rPr>
        <w:t>. Егер белгілеуге дипольды сәті негізінен жай-күйі.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Әр түрлі табиғаттың молекулааралық өзара әрекеттесуінің электрондық спектрге әсерінің сүйікті сипаттамасы-жолақтардың максимумдарының ауысуы. Алайда, бұл сипаттаманы айқын тербелмелі құрылымы бар жолақтар үшін ғана дұрыс деп тануға болады. Естеріңізге сала кетейік, құрылымсыз жолақтың максимумы қарапайым физикалық мағынасы жоқ. Алдымен әмбебап молекулааралық өзара әрекеттесулердің күкірткөміртекті сіңірудің нолосына әсерін қарастырайық 200 нм [(л, я )-жолақ, 2-ауысу аймағында газ фазасында посто-көміртегі қосылғанда.</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Электрондық спектрлерді түсіндірудегі қиындықтардың негізгі себептері-олардың молекулааралық өзара әрекеттесудің әртүрлі ерекшеліктеріне жоғары сезімталдығы және қозған күйдің рөлін ескеру қажеттілігі. Қазіргі уақытта теориялық зерттеулер маринадтауды бағалауға мүмкіндік береді, ал кейбір жағдайларда сутегі байланысының пайда болуына байланысты сіңіру жолақтарының ығысу шамасын, сондай-ақ еріткіштің электронды сіңіру спектріне әмбебап әсерін есептеуге мүмкіндік береді, жоғарыда аталған себептерге байланысты экспериментпен жанама салыстыру қиын. Бұл электронды жұтылу спектрлеріндегі сутегі байланысының көріністерін түзілу мен бұзылу критерийі ретінде пайдалануды, сондай-ақ оның беріктігін бағалауды қиындатады.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Негізгі санына даму бағыттары Электронды корреляцияның молекулалардың ыдырауына әсерін жан-жақты зерттеуді қамтиды. жағдайларда және ерекшеліктері взаимод. Молекулалардың өзара байланысын зерттеу. молекулалардағы қозғалыс түрлері және күйлер мен SV-V ерекшеліктерін белгілеу, бұл байланыс шешуші рөл атқарады (мысалы., қолданылмайтын жағдайда адиабатич. жуықтау)-тербелмелі және тербелмелі-тербелмелі теорияның дамуы үшін қолданылатын мәселелерді шешуге қажетті молекулалардың SV-vs бойынша жоғары дәлдіктегі сенімді сандық мәліметтерді алу және жинақтау. молекулалардың спектрлері, осцилляторлық талдау. полиатомды молекулалардың Күшті қозуы кезіндегі қозғалыстар, жергілікті тербелістерге көшу және т.б. молекулааралық өзара әрекеттесуді зерттеуде к. х. міндеттері өзара потенциалдарды табудан тұрады. кезінде орын алды. молекулалардың бағдарлары, осы потенциалдардың молекулалардың құрылымына тәуелділігін белгілеу, ортаның молекулаларға әсерін және химиялық процестердің механизмдерін ескеруге мүмкіндік беретін модельдер құру. Бұл адсорбция мен гетерогияның бірқатар мәселелерін шешеді. Катализ, қатты заттағы қоспалық молекулалардың әрекеті және т. б. Осы бағыттардың дамуы kh дамуына айтарлықтай әсер етеді.қатты дене.</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Электрондық сіңіру спектріне еріткіш қатты әсер етеді. Молекула бу күйінен ерітіндіге ауысқан кезде оның энергетикалық деңгейлері молекулааралық өзара әрекеттесулерге байланысты төмендейді. Оптикалық ауысулар кезінде молекулалардың электронды қасиеттері өзгеретіндіктен, еріткішпен әрекеттесу нәтижесінде молекуланың негізгі және vosb&gt; деңгейінің төмендеуі бірдей емес, бұл сіңіру жолақтарының ығысуына әкеледі. Осындай сольватохромды ауысуларды талдау Электронды қозған күйлердегі молекулалардың қасиеттері туралы маңызды ақпарат алуға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Сонымен қатар, қарапайым zgf молекуласының карбонилінде молекулааралық сутегі байланысын құра алатын бір бөлінбеген жұп электрон бар, бұл эмиссия спектріндегі жолақтың орналасуына да, фототаутомерлер жолақтарының қарқындылығына да әсер етеді. Карбонилді стерильді бұғаттау (2а-2с құрылымы) - зондтың спектрлік қасиеттеріне ортамен ерекше өзара әрекеттесудің әсерін жою әдісі. Осылайша, осы қосымша модификациясыз 3-гидрокснхромондар сұйық ортаның полярлық сенсоры ретінде қызмет ете алады және сонымен бірге олардағы сутегі байланыстарының болуын бақылайды.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Жолақтарындағы электронды жұтылу спектрлеріндегі сутектік байланыстардың көріністері, алмастырылған фенол мен анизол сериялары үшін тәжірибелік мәліметтерден туындайды, біржақты анықталмайды және оларды анықтау үшін ұсынуға болмайды. Жолақтардағы көріністер анағұрлым мәнерлі және кейбір жағдайларда сутегі байланысы бар және молекулааралық жүйелерді зерттеуде сәтті қолданылады, бірақ нақты критерийлерді тұжырымдау қиын. Шамасы, бұл ішкі және молекулааралық өзара әрекеттесудің әртүрлі түрлерінің электронды спектрлеріне әсер етудің сандық сипаттамаларын беруге мүмкіндік беретін мәліметтер алынған кезде мүмкін </w:t>
      </w:r>
      <w:r w:rsidRPr="003D02BE">
        <w:rPr>
          <w:rFonts w:ascii="Times New Roman" w:hAnsi="Times New Roman"/>
          <w:sz w:val="28"/>
          <w:szCs w:val="28"/>
          <w:lang w:val="kk-KZ" w:eastAsia="ko-KR"/>
        </w:rPr>
        <w:lastRenderedPageBreak/>
        <w:t>болуы мүмкін (қосылыстардың жекелеген тар кластары үшін мұндай өлшемдерді қазір тұжырымдауға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Спектрохимияның жаңа перспективті әдісіне - электронды спектроскопия монографияларында әлі сипатталмаған жоғары жылдамдықты спектроскопияға ерекше назар аударылады. Мейстер электронды спектрлердегі сутегі байланысының көрінісіне арналған. Осы кең таралған квазимимикалық молекулааралық әсерлесуден туындаған спектрлердегі өзгерістер молекулалардың құрылымындағы өзгерістердің спектрлеріне әсерін жақсы түсінуге және болжауға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Әлсіз молекулааралық өзара әрекеттесуі бар ерітінділерде еріткіш электронды жолақтардың орналасуы мен құрылымына әсер етеді, бірақ спектрдің тән көрінісі сақталады. Мұндай ерітінділердегі сіңіру және шығару орталықтары ерітінді молекулалары болып табылады, ал еріткіштің әсерін кейбір бұзылулар ретінде қарастыруға болады. Ұзақ уақыт бойы еріткіштің макроскопиялық сипаттамалары бар ерітінділердің сіңіру жолағының еолна ұзындығы арасында эмпирикалық байланыс орнатуға талпыныс жасалды. Кейбір зерттеушілер максималды сіңіру толқынының ұзындығы мен ортаның сыну көрсеткіші арасындағы сызықтық қатынасты, ал басқалары квадраттық тәуелділікті (басқа объектілер үшін) тапты. 50-60 жылдары еріткіштің спектрлерге әсері туралы теориялық зерттеулер пайда болды". Біз еріткіштің спектрлерге әсерін қысқаша сапалы қарастырумен шектелеміз.</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Молекулааралық сутек байланысының электронды сіңіру спектріне әсері туралы мәселе күрделі молекулалардың сіңіру жолақтарының табиғатын түсіндіретін теорияны одан әрі дамыту үшін үлкен маңызға ие. Қарама-қарсы полярлық топтары бар көптеген органикалық қосылыстарда молекулааралық сутегі байланысы немесе басқа молекулааралық өзара әрекеттесу (орто-әсер) болатыны белгілі. Бұл әсердің заттардың қасиеттеріне әсері бірнеше рет зерттелген. Орто-эффект зерттелетін молекулалардың оптикалық қасиеттеріне, атап айтқанда ұзын толқындық сіңіру жолақтарының жағдайына айтарлықтай әсер етеді. Сонымен, көп еңбектерде макс (орто) &gt; мен, АКС (мета) &gt; а,макс (пэрз) көрсетілген. Бұл өзара әрекеттесуді теориялық есептеулерден көруге болады, жолақтарды дұрыс түсіндіруге және электронды қабықтардың құрылымындағы ерекшеліктерді түсіндіруге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Х= N(H</w:t>
      </w:r>
      <w:r w:rsidRPr="003D02BE">
        <w:rPr>
          <w:rFonts w:ascii="Times New Roman" w:hAnsi="Times New Roman"/>
          <w:sz w:val="28"/>
          <w:szCs w:val="28"/>
          <w:vertAlign w:val="subscript"/>
          <w:lang w:val="kk-KZ" w:eastAsia="ko-KR"/>
        </w:rPr>
        <w:t>8</w:t>
      </w:r>
      <w:r w:rsidRPr="003D02BE">
        <w:rPr>
          <w:rFonts w:ascii="Times New Roman" w:hAnsi="Times New Roman"/>
          <w:sz w:val="28"/>
          <w:szCs w:val="28"/>
          <w:lang w:val="kk-KZ" w:eastAsia="ko-KR"/>
        </w:rPr>
        <w:t>)</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 Р, С1, Вг, I, и, СН</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 СНО, СООСН</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 СН, ОСН</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 xml:space="preserve">, МО. Осы типтегі жеке қосылыстарда бір органорганикалық молекуланың қалайы атомының пиридин сақинасының азот атомымен немесе басқа органорганикалық молекуланың x алмастырғышымен күшті молекулааралық әрекеттесуі болатындығы көрсетілген. Таза заттардан олардың ерітінділеріне қалайы атомымен үйлестіретін жоғары еритін еріткіштерге ауысқан кезде, қалайы атомының орынбасарымен молекулааралық үйлестіру әрекеті жоғалады. Сонымен қатар, пара-алмастырылған фенолаттар мен тиофеноляттардың триэтилолдарының Мессбауэр спектрлерінің параметрлерінің өзгеруі бір орынбасардан екіншісіне ауысу кезінде x алмастырғыштарының таза молекулааралық электронды әсерлерімен анықталады. Орынбасардың (а,) индуктивті әсерін және оның түйісу әсерін (Ос) сипаттайтын тиісті </w:t>
      </w:r>
      <w:r w:rsidRPr="003D02BE">
        <w:rPr>
          <w:rFonts w:ascii="Times New Roman" w:hAnsi="Times New Roman"/>
          <w:sz w:val="28"/>
          <w:szCs w:val="28"/>
          <w:lang w:val="kk-KZ" w:eastAsia="ko-KR"/>
        </w:rPr>
        <w:lastRenderedPageBreak/>
        <w:t>қосылыстардың а шамаларының Тафт константаларымен корреляциясы жүргізілді-корреляциялық тәуелділіктерді қарастырудан алынған мәліметтерді қалайы қосылыстарының Мессбауэр спектрлері бойынша түсіндіру кезінде x орынбасардың қалайы атомымен түйісу әсерін ескеру қажет. Сонымен қатар, қалайы атомы оттегі атомына қарағанда күкірт атомымен р-байланыс түзуге бейім екендігі көрсетілген.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Үлгіде ион радикалдарының болуы және жай радикалдар ЯМР көмегімен де ұсталуы мүмкін. Бұл әдіс электрондарды емес, Атом ядроларын бекітеді, бірақ жұпталмаған электрон онымен әрекеттесетін бөлшектердің арасында қатты бұзылулар тудырады, сондықтан ЯМР спектрінің түрін өзгертетін көптеген физикалық әсерлер пайда болады. Сонымен, еркін радикал, тіпті орта бөлшектерімен молекулааралық әрекеттесу кезінде де, оған жақын атомдардағы ядролардың электронды экрандалуын да, олардың ядролық ішкі деңгейлерінің популяциясының айырмашылығын күрт өзгерте алады, магнит өрісінің әсерінен орнатылады.</w:t>
      </w:r>
    </w:p>
    <w:p w:rsidR="00997003" w:rsidRPr="003D02BE" w:rsidRDefault="00082DB8" w:rsidP="00997003">
      <w:pPr>
        <w:ind w:firstLine="425"/>
        <w:jc w:val="both"/>
        <w:rPr>
          <w:rFonts w:ascii="Times New Roman" w:hAnsi="Times New Roman"/>
          <w:sz w:val="28"/>
          <w:szCs w:val="28"/>
          <w:lang w:val="kk-KZ" w:eastAsia="ko-KR"/>
        </w:rPr>
      </w:pPr>
      <w:r>
        <w:rPr>
          <w:rFonts w:ascii="Times New Roman" w:hAnsi="Times New Roman"/>
          <w:sz w:val="28"/>
          <w:szCs w:val="28"/>
          <w:lang w:val="kk-KZ" w:eastAsia="ko-KR"/>
        </w:rPr>
        <w:t>3.9</w:t>
      </w:r>
      <w:r w:rsidR="00997003" w:rsidRPr="003D02BE">
        <w:rPr>
          <w:rFonts w:ascii="Times New Roman" w:hAnsi="Times New Roman"/>
          <w:sz w:val="28"/>
          <w:szCs w:val="28"/>
          <w:lang w:val="kk-KZ" w:eastAsia="ko-KR"/>
        </w:rPr>
        <w:t xml:space="preserve">.3. Электрондық спектрлердегі кеңістіктік эффектілері.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Адсорбция кезіндегі жартылай өткізгіш жоғары дисперсті адсорбенттердің өзгеруі беттік зарядтау және кеңістіктік заряд аймағында тасымалдаушылар концентрациясының өзгеруі нәтижесінде де, бөлшектер арасында кедергілердің пайда болуымен де болуы мүмкін. Алынған деректерді оттегінің адсорбциясы кезіндегі о өлшеулерімен салыстыру (химосорбцияның бейтарап түрі), сондай-ақ айнымалы ток тізбегіндегі а өлшеулерімен (1 кгц) салыстыру біздің жағдайда екі фактор да орын алады деп айтуға негіз береді. Инертті газдардың адсорбциясының жартылай өткізгіштің электр өткізгіштігіне әсері алғаш рет анықталғандықтан, эксперименттің дұрыстығын тексеру үшін қосымша тәжірибелер жасалды. Ол үшін 10 мм рт. ст. дейін енгізілетін, дәл өлшенетін оттегі қоспасының әсері зерттелді. құжат парциалды қысымы. Бұл жағдайда оттегінің адсорбциясы тек қайтымсыз өзгерістерге әкелетіні белгілі болды о. газдың жылу өткізгіштігінің өзгеруінен туындаған жылу әсерлері сг мөлшеріне айтарлықтай үлес қоспады. Біздің нәтижелеріміз бөлме температурасында инертті газдың физикалық спецификалық емес адсорбциясы титан диоксиді бетінің электрондық спектрінің өзгеруіне әкеледі деген қорытындыға әкеледі.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Кеңістіктік әсерлер радикалдардың пайда болуын қиындатуы мүмкін. ЭПР және УК спектрлерінен радикалдар жазық-тригональды (немесе дерлік жазық-тригональды), яғни радикалды электрон р-орбитальдарда болады. Осыған байланысты радикалдар карбкатиондарға ұқсас.</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Аминдер. Алифатты аминдер кварц спектрографтарының ультракүлгін спектрінде мөлдір. Тек көрінетін және инфрақызыл аймақтардың шекарасында аминдер жолақтары пайда болады. Мысалы, метиламин 787 және 911 MMK кезінде екі сіңіру жолағына ие. Амин тобы, басқа полярлық алмастырғыштар сияқты, хош иісті жүйелердің электронды спектріне қатты әсер ететіндіктен, бұл әсерді анықтау және басқа мақсаттар үшін, мысалы, кеңістіктік эффектілерді зерттеу үшін қолдануға болады. Кейбір хош иісті аминдердің сіңіру жолақтары кестеде келтірілген. </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lastRenderedPageBreak/>
        <w:t>Фарадей және Фарадей емес құрылғылар үшін молекулалық электрониканың негізгі құрылымдық элементі сұйық диод-электронды шамның аналогы болып табылады. Вакуумдық, газ шығаратын және қатты күйдегі сияқты, сұйық диодтар қосымша электродтарды (триодтар, тетродтар, пентодтар, гексодтар, гептодтар) енгізу арқылы күрделене түсуі мүмкін, сонымен қатар шоғырланған және таратылған құрылымдар болуы мүмкін. Қазіргі уақытта сұйық ортада және қатты және сұйық фазалардың шекарасында зарядтардың берілу әсерін жүзеге асыратын цриборлар мен құрылғылардың ондаған құрылымдық сорттары жасалды. Атап айтқанда, электролиттер жұқа қабықшаларда, талшықтарда, капиллярларда болатын сұйық кристалдарды қолдана отырып, планарлық жүйелерге назар аударамыз. Ақпарат түрлендірілетін фазалардың шекаралары, әдетте, электрлік анизотропты болып табылады және олардың негізінде осы шекараларды құрайтын заттардың априори көлеміне тән емес электронды тығыздықтың жаңа кеңістіктік таралуын синтездеуге болады. Энергетикалық спектрлер молекулалардың, глобулалардың, жасушалардың және басқа да макроскопиялық түзілімдердің құрылымдарымен анықталатын пленкалардағы, талшықтардағы, капиллярлардағы фазалық шекаралар да маңызды.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Теориялық ойлар. Электрондық спектрлер арқылы жақсы зерттелген кеңістіктік эффекттер-бұл конъюгация жүйесіндегі қарапайым байланысқа қатысты эффекттер. Мұндай байланыс жартылай қос байланыс сипатына ие (анықталған-]10-шы қос байланыс дәрежесі бар), бұл молекуланың спектріне әсер етеді.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Алдымен кеңістіктік факторлардың әсерінен пайда болатын қос байланыс энергиясына қандай әсер ететінін, содан кейін энергияның өзгеруінің бұл әсері Электронды спектрге қалай әсер ететінін қарастырайық. Егер біз тек электрондардың энергиясын қарастыратын болсақ, онда қос байланыс немесе белгілі бір дәрежеде қос байланыс қасиеттері бар кез-келген басқа байланыстың беріктігі, егер Байланыс жүзеге асырылатын екі атоммен байланысқан барлық атомдар бір жазықтықта жатса, максималды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Антрахинон ядросында көптеген алмастырғыштардың пайда болуы электронды сіңіру спектрлерін қиындатады. А-позицияларда электронодонорлық топтардың жинақталуы түсті тереңдетеді, әсіресе молекулааралық сутектік байланыстардың пайда болуында 5-позициядағы сол топтар батохромдық әсерге аз ықпал етеді. Кеңістіктік кедергілер маңызды болуы мүмкін.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Бора бір-біріне өте жақын орналасқан бірнеше кіші деңгейлерде. Бұл жағдайда эксперименталды түрде табылған сутегі спектрінің жұқа құрылымымен қолайлы сәйкестік алынды. Магнит өрісінің әсерінен спектрлік сызықтар одан да көп бөлінетіні анықталды. Зееман эффектісі деп аталатын бұл әсерді күріш суреттейді. 1-13, онда негізгі натрий дублетінің бөлінуі көрсетілген. Байқалған құбылысты түсіндіру үшін магниттік кванттық сан деп аталатын үшінші т кванттық санын енгізу қажет болды. Кеңістіктегі электронның орнын сипаттау үшін сізге үш координат қажет. Бұл еркіндіктің үш дәрежесінде көрінеді және электронның энергиясын сипаттау үшін үш </w:t>
      </w:r>
      <w:r w:rsidRPr="003D02BE">
        <w:rPr>
          <w:rFonts w:ascii="Times New Roman" w:hAnsi="Times New Roman"/>
          <w:sz w:val="28"/>
          <w:szCs w:val="28"/>
          <w:lang w:val="kk-KZ" w:eastAsia="ko-KR"/>
        </w:rPr>
        <w:lastRenderedPageBreak/>
        <w:t>кванттық санды қажет етеді. Кеңістіктік бағдарсыз электронның орбитальды жазықтығының орналасуы толығымен еркін, ал еркіндіктің үшінші дәрежесі нашарлайды. Алайда, сыртқы өріс болған кезде электронның орбитальды жазықтығы өріс бағытының айналасында болады, сондықтан дегенерация жойылады. Үшінші кванттық шарт қозғалыс санының моментіне ұқсас.</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Егер парамагниттік бөлшектер өте жақын маңда болса, онда жұпталмаған электрондардың электронды бұлттары қабаттасады, Жеке бөлшектер арасында электрондар алмасуы мүмкін. Сұйық фазада Электрон алмасу парамагниттік орталықтардың соқтығысуы кезінде жүреді. Сондықтан спектрдегі сызықтың пішінін зерттеу арқылы маңызды ақпарат алуға болады. Диполь-диполдың кеңеюі мен көлемдік тарылуының әсерінен парамагниттік бөлшектердің кеңістіктік таралуы статистикалық тұрғыдан біркелкі ме, әлде олар үлгінің белгілі бір аймақтарында неғұрлым тығыз топтастырылған ба, жоқ па деп бағаланады. Осы мәселелерді шешу, сондай-ақ парамагниттік орталықтар арасындағы орташа қашықтықты бағалау қатты фазадағы радиациялық және фотохимиялық процестердің кинетикалық ерекшеліктерін, адсорбция құбылыстарын түсіну үшін маңызды.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Иванов пен Карпейский көп нүктелі байланыстыруды біртекті ерітіндіде термодинамикалық тұрғыдан қолайсыз Белсенді электронды конфигурацияның тұрақтануының себебі және реактивті топтардың дұрыс бағдарлануының себебі деп санайды. Белсенді орталықта кем дегенде екі кеңістіктік әр түрлі құрылымның болуы (коэнзим циклінің екі түрлі бағыты болған жағдайда) көрсетілген жағдайлардың көп сатылы ферментативті реакцияда орындалуын қамтамасыз етеді. Әрбір дәйекті кезеңнің оңтайлылық шарттары алдыңғы кезеңде болатын құрылымдық қайта құрумен қамтамасыз етіледі. Термодинамика тілінде жоғарыда айтылғандар белсенді орталықта аралық қосылыстардың бос энергия деңгейлері тураланғанын білдіреді. AAT жағдайында бұл әсер FSC сіңіру спектрінде көрінеді  барлық дерлік сіңіру жолақтары бар.</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Электрон спинінің тиісті резонанстық күйлерінің қанықтылығына байланысты ЯМР спектрлеріндегі сигнал қарқындылығының өзгеруін алғаш рет A. B. Оверхаузер анықтаған. Кейіннен бұл құбылыс Оверхаузер эффектісі деп аталды. Бұл эксперименттің принциптерін диполь-диполдың өзара әрекеттесуімен байланысқан екі айналдыру жүйесіне көшіру NMR әдісімен кеңістіктік құрылымды анықтауға негіз болып табылады. Оверхаузер эффектісі және оверхаузердің ядролық эффектісі (ЯЭО) бір немесе бірнеше кіші жүйелердің популяциясы өзгерген жағдайда байланысқан жүйеде байқалатын поляризацияның өзгеруіне негізделген. Популяцияның өзгеруін анықтайтын диполь-диполдың өзара әрекеттесуі өзара әрекеттесетін айналымдар арасындағы қашықтыққа байланысты болғандықтан, ЯЭО мәні олардың арасындағы қашықтыққа да байланысты болады. Бұл тәуелділік тиісті интератомиялық қашықтықты анықтауға мүмкіндік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ЯМР спектроскопиясында магниттік резонанс сутегі-Протон ядроларында кеңінен қолданылады, бұл ең алдымен химиялық қосылыстардың көпшілігінде сутектің болуымен, сондай-ақ Протон сигналдарының басқа ядролардың </w:t>
      </w:r>
      <w:r w:rsidRPr="003D02BE">
        <w:rPr>
          <w:rFonts w:ascii="Times New Roman" w:hAnsi="Times New Roman"/>
          <w:sz w:val="28"/>
          <w:szCs w:val="28"/>
          <w:lang w:val="kk-KZ" w:eastAsia="ko-KR"/>
        </w:rPr>
        <w:lastRenderedPageBreak/>
        <w:t>сигналдарымен салыстырғанда ең жоғары қарқындылығымен түсіндіріледі (тритий ядроларын қоспағанда). Бұл әлсіз ерітінділердің спектрлерін байқауға және белгілі бір дәрежеде экрандауға әсер ететін молекулааралық факторларды ескеруге мүмкіндік береді. Алайда, молекулалардың электронды құрылымына байланысты химиялық өзгерістерді түсіндіру бірқатар қиындықтарға тап болады. Н химиялық ауысуларының диапазоны аз болғандықтан (ЯМР Р-ге қарағанда шамамен бірнеше есе аз), негізгі қиындық кеңістіктік молекулалық факторлардың салыстырмалы үлесінің жоғары мәндерінен туындайды. Бұл әсерлерді теориялық есептеу Қазіргі уақытта қажетті дәлдікті қамтамасыз ете алмайды. Сондықтан, әдетте, жергілікті экрандауды оқшаулау және оның молекулалардың электронды құрылымының параметрлерімен (оның ішінде Гаммет-Тафт а тұрақтыларымен) корреляциясы өте жақын.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Күрделі қосылыстардың сіңіру спектріндегі одан да күрт өзгерістер, егер лигандтардың бұрынғы кеңістіктік орналасуы сақталса да, кристалл өрісінің әсерінің едәуір артуымен орын алуы мүмкін. Мұндай өзгерістер саны үшеуден асатын иондардың спектрлерінде болуы мүмкін.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Жеке электрондық жүйелердің копланарлық орналасуы оларды жұптастырудың міндетті шарты болып табылады. Стерильді кедергілер жұптау әсерінің бұзылуына әкеледі. Осылайша, электронды спектр арқылы молекуланың жеке бөліктерінің кеңістіктік орналасуын анықтауға болады. Сонымен, димезитил мезитиленмен бірдей жиілікте сіңеді, бірақ екі есе қарқынды, өйткені көлемді СН</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 xml:space="preserve"> топтарының болуына байланысты соңғысының молекуласындағы екі бензол сақинасы өзара перпендикуляр орналасқан.</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Сонымен қатар, диссоциация энергиясы фрагменттердің құрылымына айтарлықтай байланысты. Сонымен, көмірсутектерде С-Н байланысының бөліну жеңілдігі метаннан изобутанға дейін артады. Бұған дейін бұл А-алкил топтары көрші радикалды орталықты тұрақтандырады, мысалы, шамадан тыс жүктеме арқылы. Алайда, ЭПР спектрлеріндегі Р-С-Н-конъюгация тұрақтыларынан делокализация әр метил тобына радикалды электронның жалпы тығыздығының тек 8% құрайды, Сондықтан өтпелі диссоциация күйінде одан да әлсіз болуы керек әсер шешуші мәнге ие бола алмайды. Метаннан изобутанға дейінгі энергия мөлшері артады, өйткені метил топтарының кеңістіктік өзара әрекеттесуі артады сонымен қатар, импульсивті күштер ядролар арасында, электронды мембраналар арасында да болады. Барлық осы қолайсыз өзара әрекеттесулер өтпелі күйде немесе радикалда төмендеуі мүмкін. Сол сияқты, фтор г диссоциациясының күтпеген жерден төмен энергиясын түсіндіруге болады, өйткені байланыс ұзындығының аздығына байланысты екі атомның бос электрондарының серпілуі әсіресе айқын көрінеді. Жалпы, кеңістіктік әсерлер радикалды химияда осы уақытқа дейін рұқсат етілгеннен үлкен рөл атқаратыны анық.</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Электрондық спектрлер. Кеңістіктегі қиын фенолдардың алғашқы спектроскопиялық зерттеулері 1948 жылдан басталады, Коггеншал октан ерітіндісін спиртпен алмастырған кезде 265-275 нм аймағында осы фенолдардың сіңу максимумдарының өзгеруіне сүйене отырып, орто-алкилді алмастырғыштардың стерильді әсерін бағалауға тырысты. Алайда, ультракүлгін </w:t>
      </w:r>
      <w:r w:rsidRPr="003D02BE">
        <w:rPr>
          <w:rFonts w:ascii="Times New Roman" w:hAnsi="Times New Roman"/>
          <w:sz w:val="28"/>
          <w:szCs w:val="28"/>
          <w:lang w:val="kk-KZ" w:eastAsia="ko-KR"/>
        </w:rPr>
        <w:lastRenderedPageBreak/>
        <w:t>спектрлердің егжей-тегжейлі сипаттамалары және осы сипаттамалардың фенол мен орта құрылымына тәуелділігі кейінірек зерттелді.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Кішкентай молекулалардың тербелмелі спектрлерін мұқият зерттеу нәтижесінде біз болашақта көптеген атомдарының өзара әрекеттесуіне қатысты көптеген мәліметтерді таба аламыз, мүмкін бұл ақпаратты органикалық химиялық өнімдерге қолдануға болады.- IU/Kdu атомдарының өзара әрекеттесуін идеалды газдар заңдарынан ауытқу шамасы бойынша зерттеуге болады. Алайда, осы жолмен табылған молекулааралық күштер кеңістіктік әсерге қатысатын молекулааралық күштер болмауы мүмкін. Бұл соңғы күштер атомдар арасында электронды бұлттың ерекше таралуымен қозғалады, яғни Е атомдар басқа атоммен байланысып, ішінара заряд алған кезде. Тербелмелі спектрлерді зерттеу электронды бұлттың таралуының осы ерекше жағдайларында бір-бірімен байланыссыз атомдар арасындағы молекулааралық импульсивті күштердің шамаларын бағалауға мүмкіндік береді. Серпімді күштерді өзара әрекеттесу мүшелерінің негізінде немесе серпімді күш тұрақтыларының негізінде бағалауға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Фенил циклопропан туындыларының фенил тобы мен циклопропан сақинасының бекітілген кеңістіктік орналасуымен конъюгация әсерін зерттеу циклопропан сақинасын фенил тобымен жұптастыру үшін берілген жүйе үшін қолайлы геометрия жоқ деген қорытындыға келді. Көптеген циклопропандық кетондардың электронды спектрлерін зерттеу негізінде үш мүшелі цикл мен қанықпаған топ арасындағы айтарлықтай конъюгация циклопропан сақинасының бір ғана байланысы конъюгацияға енген жағдайда да орын алады. Сонымен, электронды әсерді циклопропан сақинасы арқылы жұптастыру және беру туралы мәселе өте күрделі.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Симметрия ұғымы барлық жаратылыстану ғылымдарында маңызды рөл атқарады. Симметрияның қасиеттері mno1 молекулаларының, олар түзетін реактивті жүйелердің құрылымына ие. Толқындық функциялардың симметриясы ядролық конфигурацияның симметриясының қасиеттеріне дәл сәйкес келеді. Әр түрлі электронды күйлердің толқындық функцияларының симметриясының қасиеттерін біле отырып, тікелей есептеулерге жүгінбестен, бір күйден екінші күйге өту мүмкіндігін анықтауға және сол арқылы молекулалардың спектрлерінің табиғаты туралы түсінік алуға болады. Осы қасиеттерге сәйкес жеке молекулалар арасындағы реакциялар мүмкін немесе мүмкін емес жағдайлар (кеңістіктік бағдарлау, қозу түрі) туралы да айтуға болады. Барлық жағдайларда алынған ақпарат сапалық сипатқа ие, бірақ ол негізгі принциптерді жіктеу және әзірлеу үшін маңызды.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Конфигурацияны құру әдістерін қарастырған кезде біз тек жалпы құндылықты білдіретін жаңа жетістіктермен шектелеміз. Алициклді спирттерге ЯМР спектроскопиясын және масс-спектрометрияны қолдану және химиялық өзара айналуларға, асимметриялық синтездерге негізделген классикалық әдістер (мысалы, Фенилглиоксил қышқылының хиральды эфирлеріне Григнар бойынша қосылу үшін Прелог ережесін қолдану) және айналу ережелерін қолдану (мысалы, хиральды бензоат эфирлеріне арналған Брюстер ережесі) стереохимия және құрылымды белгілеу бойынша стандартты жұмыстарда </w:t>
      </w:r>
      <w:r w:rsidRPr="003D02BE">
        <w:rPr>
          <w:rFonts w:ascii="Times New Roman" w:hAnsi="Times New Roman"/>
          <w:sz w:val="28"/>
          <w:szCs w:val="28"/>
          <w:lang w:val="kk-KZ" w:eastAsia="ko-KR"/>
        </w:rPr>
        <w:lastRenderedPageBreak/>
        <w:t>толық қарастырылған. Қаныққан спирттердің хиропикалық қасиеттерін зерттеу ыңғайлы хромофордың болмауымен шектеледі, дегенмен олар үшін Коттонның айтарлықтай әсері 200 нм-ден төмен. Хиральды спирттердің кейбір металдардың электронды ауысуларында дөңгелек дихроизмді тудыруы пайдалы. Конфигурацияны орнату үшін ланта-нидный реагент және мыс гексафторацетилацетонаты (П) қолданылады. Кеңістік құрылымы соңғы реагентпен 333 нм (8 - кіші, М - орта, Ь - ауру тобы) кезінде Коттонның теріс әсерін беретін изомерлерге жауап береді.</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HgJ, C кристалдардың өзіндік сіңірілуінің ұзын жиегіне жақын орналасқан тар сызықтардан тұратын сіңіру спектрінде дискретті құрылым бар. Бұл сіңіру құрылымының болуы осы кристалдардың тыйым салынған аймағында энергия деңгейлері жүйесінің болуын көрсетеді. Бірқатар авторлар бұл деңгейлер экситондық күйлерге жатады. Е. Ф. Гросс және оның қызметкерлері өздері зерттеген күкіртті және селенді кадмийдің спектрлерінде байқалатын сызықтар мен жолақтардың кем дегенде бір бөлігін үлкен сенімділікпен экситонға жатқызуға болады деп санайды. Спектрлердің бұл интерпретациясын сынға ала отырып, Киев физиктер тобының өкілдері (В .Л. Броде, В. В. Еременко, Э. и. Рашба) күкірт кадмийінің люминесценция спектрлерінің құрылымын экситондармен емес, әртүрлі кеңістіктегі бөлінген байланыс орталықтарының жанындағы Электронды өтулермен байланыстыру керек деген қорытындыға келді. Мыс оксидінің спектрінде Зееман әсерінің болуы эксперименталды түрде анықталд, сонымен қатар экситонға да қатысты. Мыс оксидінің кристалындағы экситонның сары сериясының бірінші мүшесі магнит өрісінде триплетке бөлінеді, ол әдеттегідей I компонентіндегі орналастырылмаған сызықтан және А компонентіндегі дублеттен тұрады. Терең салқындату кезінде мыс оксидінің сары сериясының басқа мүшелеріне магнит өрісінің әсерін анықтауға болады.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Алайда, ЭПР иминоксильді бирадикалдардың спектрлері и.миноксильді топтардың кеңістіктік өзара әрекеті арқылы конформациялық электронды алмасу әсерімен байланысты бірқатар сипаттамаларға ие.</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Жоғарыда айтылғандардан әр түрлі әдістермен алынған стерикалық факторлардың мезомерияға әсері туралы нұсқаулар мұқият салыстыруды қажет ететіні анық. Әдетте, өте тез болатын өзгерістер, тек электронды қозғалыстардан туындауы мүмкін, тек электронды кернеуге байланысты, ал тепе-теңдік күйі мен химиялық реактивтілік электронды және стерильді кернеулерге сезімтал. Сондай-ақ, белгілі бір мағынада, жоғарыда қарастырылған мысалдарда ультракүлгін спектрлері стерикалық факторлардың мезомерияға әсерінің айқын көрінісін береді. Осы тұрғыдан алғанда, жоғарыда аталған жағдай ерекше қызықты, онда спектрлік әсер жоқ,бірақ жоғары негіз (м-диэтиланилин) байқалады. Шынында да, бұл жерде мезомерия стерильді факторларға байланысты деп айту қиын және негізділік өзгереді деп айту қисынды болып көрінеді аминдегі кеңістіктік қиындықтарға тәуелділік.</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xml:space="preserve">Химиялық ығысу және сәйкесінше s-атомдарының сигналдары олардың күйіне және қоршаған ортаның электронды әсеріне байланысты (алмастырғыштардың индуктивті және мезомерлі әсерлері, кеңістіктік </w:t>
      </w:r>
      <w:r w:rsidRPr="003D02BE">
        <w:rPr>
          <w:rFonts w:ascii="Times New Roman" w:hAnsi="Times New Roman"/>
          <w:sz w:val="28"/>
          <w:szCs w:val="28"/>
          <w:lang w:val="kk-KZ" w:eastAsia="ko-KR"/>
        </w:rPr>
        <w:lastRenderedPageBreak/>
        <w:t>факторлар) NMR спектрлерінен айырмашылығы магниттік анизотропия с химиялық ығысуларына айтарлықтай үлес қоспайды.</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Диполь моменттерін анықтаудың ең дәл әдісі-микротолқынды спектроскопия. Егер сіз газды электрлік нөлге қойсаңыз, таза айналмалы сызықтар шгарков компоненттеріне бөлінеді, ал бөліну мөлшері электр өрісінің күші мен диполь моментіне байланысты болады. Электр өрісіндегі Штарк эффектісі магнит өрісіндегі Зееман эффектіне мүлдем ұқсас, және екі жағдайда да бөліну пайда болады, өйткені электр немесе магнит өрісі қолданылған кезде энергия деңгейінің кеңістіктік деградациясы жойылады. Штарковтың жеке компоненттерін сантиметрге бірнеше мың вольт кернеуі бар өрістерде байқауға болады, ал бөлуді үлкен дәлдікпен өлшеуге болады. Электр өрісінің күші, әдетте, белгілі диполь моменттері бар молекулаларды калибрлеу арқылы анықталады. Зерттелетін зат газ фазасында және төмен қысымда болғандықтан, еріткіштің әсері болмайды және полярлы молекулалар арасындағы өзара әрекеттесу минимумға дейін азаяды. Қоспаның күрделі спектрін талдауға болатын болса, нәтижелер мен қоспалардың болуына әсер етпейді. Сонымен қатар, қолайлы жағдайларда изотоптық молекулалардың әрқайсысының диполь моменттерінің мәндерін жеке тербелмелі күйлерде табуға болады. Бұл әдіс тек жоғары бу қысымы бар қарапайым молекулаларға жарамды, бірақ қазір молекулалардың электронды құрылымы туралы түсініктерге сүйене отырып түсіндіруге болатын молекулалардың дипольдік моменттері туралы сенімді сандық мәліметтер бар.</w:t>
      </w:r>
    </w:p>
    <w:p w:rsidR="00997003" w:rsidRPr="003D02BE" w:rsidRDefault="00997003" w:rsidP="00997003">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Q-коэффициент көптеген хош иісті заттар үшін тұрақты радикалдар және тең эрстед. ЭПР спектрлеріндегі изотропты СТС хош иісті. радикалдар тек сақинаның протондарында ғана емес, алифатич протондарында да пайда болады. орынбасарлары. Бұл әсер өте жоғары кернеумен түсіндіріледі, өйткені ол сутегі атомдарының толқындық функцияларын жұпталмаған электронның I орбитасымен кеңістіктік қабаттасуға байланысты. ЭПР спектрлеріндегі STS алифатич. радикалдар да осы екі механизмнің көмегімен түсіндіріледі. Сонымен, СИД-ТМД этн радикалында ұйқы-топтың протондарынан АТҚ конфигурациялық өзара әрекеттесу есебінен, ал СН</w:t>
      </w:r>
      <w:r w:rsidRPr="003D02BE">
        <w:rPr>
          <w:rFonts w:ascii="Times New Roman" w:hAnsi="Times New Roman"/>
          <w:sz w:val="28"/>
          <w:szCs w:val="28"/>
          <w:vertAlign w:val="subscript"/>
          <w:lang w:val="kk-KZ" w:eastAsia="ko-KR"/>
        </w:rPr>
        <w:t>3</w:t>
      </w:r>
      <w:r w:rsidRPr="003D02BE">
        <w:rPr>
          <w:rFonts w:ascii="Times New Roman" w:hAnsi="Times New Roman"/>
          <w:sz w:val="28"/>
          <w:szCs w:val="28"/>
          <w:lang w:val="kk-KZ" w:eastAsia="ko-KR"/>
        </w:rPr>
        <w:t>-тобының протондарынан - асқын кернеу механизмі бойынша туындайды.</w:t>
      </w:r>
    </w:p>
    <w:p w:rsidR="00997003" w:rsidRPr="003D02BE" w:rsidRDefault="00082DB8" w:rsidP="00997003">
      <w:pPr>
        <w:ind w:firstLine="425"/>
        <w:jc w:val="both"/>
        <w:rPr>
          <w:rFonts w:ascii="Times New Roman" w:hAnsi="Times New Roman"/>
          <w:sz w:val="28"/>
          <w:szCs w:val="28"/>
          <w:lang w:val="kk-KZ" w:eastAsia="ko-KR"/>
        </w:rPr>
      </w:pPr>
      <w:r>
        <w:rPr>
          <w:rFonts w:ascii="Times New Roman" w:hAnsi="Times New Roman"/>
          <w:sz w:val="28"/>
          <w:szCs w:val="28"/>
          <w:lang w:val="kk-KZ" w:eastAsia="ko-KR"/>
        </w:rPr>
        <w:t>3.9</w:t>
      </w:r>
      <w:r w:rsidR="00997003" w:rsidRPr="00082DB8">
        <w:rPr>
          <w:rFonts w:ascii="Times New Roman" w:hAnsi="Times New Roman"/>
          <w:sz w:val="28"/>
          <w:szCs w:val="28"/>
          <w:lang w:val="kk-KZ" w:eastAsia="ko-KR"/>
        </w:rPr>
        <w:t>.4. Спектралдық аспаптың принциптік сызбасы.</w:t>
      </w:r>
    </w:p>
    <w:p w:rsidR="00997003" w:rsidRPr="003D02BE" w:rsidRDefault="00997003" w:rsidP="00997003">
      <w:pPr>
        <w:ind w:firstLine="425"/>
        <w:jc w:val="both"/>
        <w:rPr>
          <w:rFonts w:ascii="Times New Roman" w:hAnsi="Times New Roman"/>
          <w:sz w:val="28"/>
          <w:szCs w:val="28"/>
          <w:lang w:val="kk-KZ" w:eastAsia="ko-KR"/>
        </w:rPr>
      </w:pPr>
    </w:p>
    <w:p w:rsidR="00997003" w:rsidRPr="003D02BE" w:rsidRDefault="00997003" w:rsidP="00997003">
      <w:pPr>
        <w:ind w:firstLine="425"/>
        <w:jc w:val="both"/>
        <w:rPr>
          <w:rFonts w:ascii="Times New Roman" w:hAnsi="Times New Roman"/>
          <w:sz w:val="28"/>
          <w:szCs w:val="28"/>
          <w:lang w:val="kk-KZ" w:eastAsia="ko-KR"/>
        </w:rPr>
      </w:pPr>
    </w:p>
    <w:p w:rsidR="00997003" w:rsidRPr="00082DB8"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lastRenderedPageBreak/>
        <w:drawing>
          <wp:inline distT="0" distB="0" distL="0" distR="0" wp14:anchorId="5EBEA9E6" wp14:editId="5388CFCB">
            <wp:extent cx="5514975" cy="2133600"/>
            <wp:effectExtent l="19050" t="0" r="9525" b="0"/>
            <wp:docPr id="6" name="Рисунок 1" descr="C:\Users\ServiCenter\Desktop\024073112050169135056080024202196128016071052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viCenter\Desktop\024073112050169135056080024202196128016071052144.png"/>
                    <pic:cNvPicPr>
                      <a:picLocks noChangeAspect="1" noChangeArrowheads="1"/>
                    </pic:cNvPicPr>
                  </pic:nvPicPr>
                  <pic:blipFill>
                    <a:blip r:embed="rId204"/>
                    <a:srcRect l="4490" t="12698" r="4757" b="71769"/>
                    <a:stretch>
                      <a:fillRect/>
                    </a:stretch>
                  </pic:blipFill>
                  <pic:spPr bwMode="auto">
                    <a:xfrm>
                      <a:off x="0" y="0"/>
                      <a:ext cx="5514975" cy="2133600"/>
                    </a:xfrm>
                    <a:prstGeom prst="rect">
                      <a:avLst/>
                    </a:prstGeom>
                    <a:noFill/>
                    <a:ln w="9525">
                      <a:noFill/>
                      <a:miter lim="800000"/>
                      <a:headEnd/>
                      <a:tailEnd/>
                    </a:ln>
                  </pic:spPr>
                </pic:pic>
              </a:graphicData>
            </a:graphic>
          </wp:inline>
        </w:drawing>
      </w:r>
    </w:p>
    <w:p w:rsidR="00997003" w:rsidRPr="003D02BE" w:rsidRDefault="00997003" w:rsidP="00997003">
      <w:pPr>
        <w:ind w:firstLine="425"/>
        <w:jc w:val="both"/>
        <w:rPr>
          <w:rFonts w:ascii="Times New Roman" w:hAnsi="Times New Roman"/>
          <w:sz w:val="28"/>
          <w:szCs w:val="28"/>
          <w:lang w:val="kk-KZ"/>
        </w:rPr>
      </w:pP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w:t>
      </w: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val="kk-KZ"/>
        </w:rPr>
        <w:t>Спектралдық аспаптың схемалық диаграммасы және оның негізгі элементтері</w:t>
      </w:r>
    </w:p>
    <w:p w:rsidR="00997003" w:rsidRPr="003D02BE" w:rsidRDefault="00997003" w:rsidP="00997003">
      <w:pPr>
        <w:ind w:firstLine="425"/>
        <w:jc w:val="both"/>
        <w:rPr>
          <w:rFonts w:ascii="Times New Roman" w:hAnsi="Times New Roman"/>
          <w:sz w:val="28"/>
          <w:szCs w:val="28"/>
          <w:lang w:val="kk-KZ"/>
        </w:rPr>
      </w:pPr>
      <w:r>
        <w:rPr>
          <w:rFonts w:ascii="Times New Roman" w:hAnsi="Times New Roman"/>
          <w:sz w:val="28"/>
          <w:szCs w:val="28"/>
          <w:lang w:val="kk-KZ"/>
        </w:rPr>
        <w:t>Сурет – 4.1</w:t>
      </w:r>
      <w:r w:rsidRPr="003D02BE">
        <w:rPr>
          <w:rFonts w:ascii="Times New Roman" w:hAnsi="Times New Roman"/>
          <w:sz w:val="28"/>
          <w:szCs w:val="28"/>
          <w:lang w:val="kk-KZ"/>
        </w:rPr>
        <w:t>. Спектрлік құрылғының схемалық диаграммасы 1-кіріс саңылауы 2-коллиматор объективі (&gt;1-оның диаметрі, - фокустық ұзындық) 3-призма 4 - камера объективі 0-2-оның диаметрі, / G-фокустық ұзындық)</w:t>
      </w:r>
    </w:p>
    <w:p w:rsidR="00997003" w:rsidRPr="003D02BE" w:rsidRDefault="00997003" w:rsidP="00997003">
      <w:pPr>
        <w:ind w:firstLine="425"/>
        <w:jc w:val="both"/>
        <w:rPr>
          <w:rFonts w:ascii="Times New Roman" w:hAnsi="Times New Roman"/>
          <w:i/>
          <w:sz w:val="28"/>
          <w:szCs w:val="28"/>
          <w:lang w:val="kk-KZ"/>
        </w:rPr>
      </w:pP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Атомдық эмиссиялық спектрлік анализде құрылғылар қолданылады, олардың дизайны оптикалық бөлігімен және құрылғының мақсатымен анықталады. - Сур. </w:t>
      </w:r>
      <w:r>
        <w:rPr>
          <w:rFonts w:ascii="Times New Roman" w:hAnsi="Times New Roman"/>
          <w:sz w:val="28"/>
          <w:szCs w:val="28"/>
          <w:lang w:val="kk-KZ"/>
        </w:rPr>
        <w:t>4.</w:t>
      </w:r>
      <w:r w:rsidRPr="003D02BE">
        <w:rPr>
          <w:rFonts w:ascii="Times New Roman" w:hAnsi="Times New Roman"/>
          <w:sz w:val="28"/>
          <w:szCs w:val="28"/>
          <w:lang w:val="kk-KZ"/>
        </w:rPr>
        <w:t>1 жарықтандыру ( / ), оптикалық немесе спектрлік (//) және тіркеу-тіркеу II негізгі үш бөліктен тұратын спектрлік аспаптың принциптік сызбасы келтірілген. Құрылғының жарықтандыру бөлігіне жарық көзі (жанып тұрған доға, ұшқын немесе жалын) және құрылғының жарықтандырудың конденсаторлық жүйесі кіреді. Спектрлік аспаптың оптикалық бөлігі саңылаудан, екі линзадан - коллиматорлы және камералы, диспергирлеуші элементтен-бір нли бірнеше призмадан, дифракциялық тордан немесе призманың тормен комбинациясынан тұрады. Автоколлимациялық құрылғыларда коллиматор мен камераның рөлін бір линза ойнайды. Аспаптардың фокалды бетінде қабылдау-тіркеу бөлігі орналасқан.</w:t>
      </w:r>
    </w:p>
    <w:p w:rsidR="00997003" w:rsidRPr="003D02BE" w:rsidRDefault="00997003" w:rsidP="00997003">
      <w:pPr>
        <w:ind w:firstLine="425"/>
        <w:jc w:val="both"/>
        <w:rPr>
          <w:rFonts w:ascii="Times New Roman" w:hAnsi="Times New Roman"/>
          <w:sz w:val="28"/>
          <w:szCs w:val="28"/>
          <w:lang w:val="kk-KZ"/>
        </w:rPr>
      </w:pPr>
    </w:p>
    <w:p w:rsidR="00997003" w:rsidRPr="003D02BE" w:rsidRDefault="00997003" w:rsidP="00997003">
      <w:pPr>
        <w:ind w:firstLine="425"/>
        <w:jc w:val="both"/>
        <w:rPr>
          <w:rFonts w:ascii="Times New Roman" w:hAnsi="Times New Roman"/>
          <w:sz w:val="28"/>
          <w:szCs w:val="28"/>
          <w:lang w:val="kk-KZ"/>
        </w:rPr>
      </w:pP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eastAsia="ru-RU" w:bidi="ar-SA"/>
        </w:rPr>
        <w:drawing>
          <wp:inline distT="0" distB="0" distL="0" distR="0" wp14:anchorId="42988686" wp14:editId="706D8C1B">
            <wp:extent cx="5257800" cy="2609850"/>
            <wp:effectExtent l="19050" t="0" r="0" b="0"/>
            <wp:docPr id="236" name="Рисунок 2" descr="C:\Users\ServiCenter\Desktop\083188007127149019106124079110111055083199165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erviCenter\Desktop\083188007127149019106124079110111055083199165004.png"/>
                    <pic:cNvPicPr>
                      <a:picLocks noChangeAspect="1" noChangeArrowheads="1"/>
                    </pic:cNvPicPr>
                  </pic:nvPicPr>
                  <pic:blipFill>
                    <a:blip r:embed="rId205"/>
                    <a:srcRect t="23905" r="181" b="41802"/>
                    <a:stretch>
                      <a:fillRect/>
                    </a:stretch>
                  </pic:blipFill>
                  <pic:spPr bwMode="auto">
                    <a:xfrm>
                      <a:off x="0" y="0"/>
                      <a:ext cx="5257800" cy="2609850"/>
                    </a:xfrm>
                    <a:prstGeom prst="rect">
                      <a:avLst/>
                    </a:prstGeom>
                    <a:noFill/>
                    <a:ln w="9525">
                      <a:noFill/>
                      <a:miter lim="800000"/>
                      <a:headEnd/>
                      <a:tailEnd/>
                    </a:ln>
                  </pic:spPr>
                </pic:pic>
              </a:graphicData>
            </a:graphic>
          </wp:inline>
        </w:drawing>
      </w:r>
    </w:p>
    <w:p w:rsidR="00997003" w:rsidRPr="003D02BE" w:rsidRDefault="00997003" w:rsidP="00997003">
      <w:pPr>
        <w:ind w:firstLine="425"/>
        <w:jc w:val="both"/>
        <w:rPr>
          <w:rFonts w:ascii="Times New Roman" w:hAnsi="Times New Roman"/>
          <w:i/>
          <w:sz w:val="28"/>
          <w:szCs w:val="28"/>
          <w:lang w:val="kk-KZ"/>
        </w:rPr>
      </w:pP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i/>
          <w:sz w:val="28"/>
          <w:szCs w:val="28"/>
          <w:lang w:val="kk-KZ"/>
        </w:rPr>
        <w:t xml:space="preserve">                      </w:t>
      </w:r>
      <w:r>
        <w:rPr>
          <w:rFonts w:ascii="Times New Roman" w:hAnsi="Times New Roman"/>
          <w:sz w:val="28"/>
          <w:szCs w:val="28"/>
          <w:lang w:val="kk-KZ"/>
        </w:rPr>
        <w:t>Сурет- 4</w:t>
      </w:r>
      <w:r w:rsidRPr="003D02BE">
        <w:rPr>
          <w:rFonts w:ascii="Times New Roman" w:hAnsi="Times New Roman"/>
          <w:sz w:val="28"/>
          <w:szCs w:val="28"/>
          <w:lang w:val="kk-KZ"/>
        </w:rPr>
        <w:t>.</w:t>
      </w:r>
      <w:r>
        <w:rPr>
          <w:rFonts w:ascii="Times New Roman" w:hAnsi="Times New Roman"/>
          <w:sz w:val="28"/>
          <w:szCs w:val="28"/>
          <w:lang w:val="kk-KZ"/>
        </w:rPr>
        <w:t>2</w:t>
      </w:r>
      <w:r w:rsidRPr="003D02BE">
        <w:rPr>
          <w:rFonts w:ascii="Times New Roman" w:hAnsi="Times New Roman"/>
          <w:sz w:val="28"/>
          <w:szCs w:val="28"/>
          <w:lang w:val="kk-KZ"/>
        </w:rPr>
        <w:t>. Спектрлік аспаптың схемалық диаграммасы</w:t>
      </w:r>
    </w:p>
    <w:p w:rsidR="00997003" w:rsidRPr="003D02BE" w:rsidRDefault="00997003" w:rsidP="00997003">
      <w:pPr>
        <w:ind w:firstLine="425"/>
        <w:jc w:val="both"/>
        <w:rPr>
          <w:rFonts w:ascii="Times New Roman" w:hAnsi="Times New Roman"/>
          <w:sz w:val="28"/>
          <w:szCs w:val="28"/>
          <w:lang w:val="kk-KZ"/>
        </w:rPr>
      </w:pP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Кирхгоф пен Бунсен бірінші спектрографты (1859) құрғаннан бері жүз жыл ішінде спектрлік аппаратураның дамуы диспергирлеуші элементті, фотодетекторды және аспаптың оптикалық схемасын әзірлеу және жетілдіру желісі бойынша жүрді. Қазір бұл жеткіліксіз. Спектрді фотоэлектрлік тіркеуі бар спектрлік құрылғылардың схемалық схемаларын ұтымды дамыту өлшеудің дәлдігі мен жылдамдығын анықтайтын көптеген өзара тәуелді факторларды ескеруді қажет етті. Спектрлік құрылғыны берілетін ақпаратқа бұрмалануды енгізетін байланыс арнасы ретінде қарастырған жөн. Мұнда электр сигналдарын беру теориясында қолданылатын Фурье түрлендіру теориясының математикалық аппараты бірден қолданыла алды. Дисперсті элемент (призма немесе дифракциялық тор) жарық сәулесін спектрге ыдыратады, негізінен құрылғыға кіретін сәуленің үстінен Фурье түрлендіреді. Спектрлік құрылғылардың жаңа түрлерін жасау кезінде Фурье түрлендіруді ішінара құрылғының оптикалық бөлігінен электрге ауыстырып, оптикалық бөлігін толқын ұзындығындағы жарық ағынының модуляторының рөліне ауыстырған жөн, өйткені сәуле шығаратын Атом жасаған жарық векторының табиғи модуляциясын жарық тербелістерінің өте жоғары жиілігіне байланысты тікелей қолдануға болмайды. Құрылғының бұл жаңа түрі фурье спектрометрі деп аталды. </w:t>
      </w:r>
    </w:p>
    <w:p w:rsidR="00997003" w:rsidRPr="003D02BE" w:rsidRDefault="00997003" w:rsidP="00997003">
      <w:pPr>
        <w:ind w:firstLine="425"/>
        <w:jc w:val="both"/>
        <w:rPr>
          <w:rFonts w:ascii="Times New Roman" w:hAnsi="Times New Roman"/>
          <w:sz w:val="28"/>
          <w:szCs w:val="28"/>
          <w:lang w:val="kk-KZ"/>
        </w:rPr>
      </w:pPr>
      <w:r w:rsidRPr="003D02BE">
        <w:rPr>
          <w:rFonts w:ascii="Times New Roman" w:hAnsi="Times New Roman"/>
          <w:sz w:val="28"/>
          <w:szCs w:val="28"/>
          <w:lang w:val="kk-KZ"/>
        </w:rPr>
        <w:t>Спектрлік құрылғының схемалық диаграммасы. Қазіргі заманғы спектрлік құрылғы жарықтандыру I, спектрлік (оптикалық) II және қабылдау-тіркеу III үш негізгі бөліктен тұрады.</w:t>
      </w:r>
    </w:p>
    <w:p w:rsidR="00997003" w:rsidRPr="003D02BE" w:rsidRDefault="00997003"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2D029C" w:rsidRPr="00DE2BEB" w:rsidRDefault="002D029C" w:rsidP="003D02BE">
      <w:pPr>
        <w:ind w:firstLine="425"/>
        <w:jc w:val="both"/>
        <w:rPr>
          <w:rFonts w:ascii="Times New Roman" w:hAnsi="Times New Roman"/>
          <w:sz w:val="28"/>
          <w:szCs w:val="28"/>
          <w:lang w:val="kk-KZ"/>
        </w:rPr>
      </w:pPr>
      <w:r w:rsidRPr="00DE2BEB">
        <w:rPr>
          <w:rFonts w:ascii="Times New Roman" w:hAnsi="Times New Roman"/>
          <w:sz w:val="28"/>
          <w:szCs w:val="28"/>
          <w:lang w:val="kk-KZ"/>
        </w:rPr>
        <w:lastRenderedPageBreak/>
        <w:t>Қолданыдған әдебиеттер</w:t>
      </w:r>
    </w:p>
    <w:p w:rsidR="002D029C" w:rsidRPr="00DE2BEB" w:rsidRDefault="002D029C" w:rsidP="003D02BE">
      <w:pPr>
        <w:ind w:firstLine="425"/>
        <w:jc w:val="both"/>
        <w:rPr>
          <w:rFonts w:ascii="Times New Roman" w:hAnsi="Times New Roman"/>
          <w:sz w:val="28"/>
          <w:szCs w:val="28"/>
          <w:lang w:val="kk-KZ"/>
        </w:rPr>
      </w:pPr>
    </w:p>
    <w:p w:rsidR="00DE2BEB" w:rsidRPr="00DE2BEB" w:rsidRDefault="005D5A95" w:rsidP="006C053D">
      <w:pPr>
        <w:jc w:val="both"/>
        <w:rPr>
          <w:rFonts w:ascii="Times New Roman" w:hAnsi="Times New Roman"/>
          <w:sz w:val="28"/>
          <w:szCs w:val="28"/>
        </w:rPr>
      </w:pPr>
      <w:r>
        <w:rPr>
          <w:rFonts w:ascii="Times New Roman" w:hAnsi="Times New Roman"/>
          <w:sz w:val="28"/>
          <w:szCs w:val="28"/>
          <w:lang w:val="kk-KZ"/>
        </w:rPr>
        <w:t>Негізгі</w:t>
      </w:r>
      <w:r w:rsidR="00DE2BEB" w:rsidRPr="00DE2BEB">
        <w:rPr>
          <w:rFonts w:ascii="Times New Roman" w:hAnsi="Times New Roman"/>
          <w:sz w:val="28"/>
          <w:szCs w:val="28"/>
          <w:lang w:val="kk-KZ"/>
        </w:rPr>
        <w:t>:</w:t>
      </w:r>
    </w:p>
    <w:p w:rsidR="00DE2BEB" w:rsidRPr="00DE2BEB" w:rsidRDefault="00DE2BEB" w:rsidP="006C053D">
      <w:pPr>
        <w:numPr>
          <w:ilvl w:val="0"/>
          <w:numId w:val="17"/>
        </w:numPr>
        <w:jc w:val="both"/>
        <w:rPr>
          <w:rFonts w:ascii="Times New Roman" w:hAnsi="Times New Roman"/>
          <w:color w:val="000000"/>
          <w:sz w:val="28"/>
          <w:szCs w:val="28"/>
        </w:rPr>
      </w:pPr>
      <w:r w:rsidRPr="00DE2BEB">
        <w:rPr>
          <w:rFonts w:ascii="Times New Roman" w:hAnsi="Times New Roman"/>
          <w:color w:val="000000"/>
          <w:sz w:val="28"/>
          <w:szCs w:val="28"/>
        </w:rPr>
        <w:t xml:space="preserve">Кристиан, Гэри. Аналитическая химия : в 2 томах / Г. Кристиан ; пер. с англ. А. В. Гармаша [и др.] ; вступ. ст. акад. РАН Ю. А. Золотова . Москва : БИНОМ. Лаборатория знаний, 2013 .623 с. </w:t>
      </w:r>
    </w:p>
    <w:p w:rsidR="00DE2BEB" w:rsidRPr="00DE2BEB" w:rsidRDefault="00DE2BEB" w:rsidP="006C053D">
      <w:pPr>
        <w:numPr>
          <w:ilvl w:val="0"/>
          <w:numId w:val="17"/>
        </w:numPr>
        <w:jc w:val="both"/>
        <w:rPr>
          <w:rFonts w:ascii="Times New Roman" w:hAnsi="Times New Roman"/>
          <w:color w:val="000000"/>
          <w:sz w:val="28"/>
          <w:szCs w:val="28"/>
        </w:rPr>
      </w:pPr>
      <w:r w:rsidRPr="00DE2BEB">
        <w:rPr>
          <w:rFonts w:ascii="Times New Roman" w:hAnsi="Times New Roman"/>
          <w:color w:val="000000"/>
          <w:sz w:val="28"/>
          <w:szCs w:val="28"/>
        </w:rPr>
        <w:t xml:space="preserve"> Кристиан, Гэри. Аналитическая химия : в 2 томах / Г. Кристиан ; пер. с англ. А. В. Гармаша [и др.] ; вступ. ст. акад. РАН Ю. А. Золотова.Москва : БИНОМ. Лаборатория знаний, 2013 . Библиогр. в прил.: с. 455-458 .</w:t>
      </w:r>
    </w:p>
    <w:p w:rsidR="00DE2BEB" w:rsidRPr="00DE2BEB" w:rsidRDefault="00DE2BEB" w:rsidP="006C053D">
      <w:pPr>
        <w:jc w:val="both"/>
        <w:rPr>
          <w:rFonts w:ascii="Times New Roman" w:hAnsi="Times New Roman"/>
          <w:sz w:val="28"/>
          <w:szCs w:val="28"/>
        </w:rPr>
      </w:pPr>
      <w:r w:rsidRPr="00DE2BEB">
        <w:rPr>
          <w:rFonts w:ascii="Times New Roman" w:hAnsi="Times New Roman"/>
          <w:color w:val="000000"/>
          <w:sz w:val="28"/>
          <w:szCs w:val="28"/>
        </w:rPr>
        <w:t xml:space="preserve">3.Химическая безопасность и мониторинг живых систем на принципах биомиметики : учебное пособие : для студентов высших учебных заведений, обучающихся по химическим специальностям / Г.К. Будников, С.Ю. Гармонов, Э.П. Медянцева, Г.А. Евтюгин .Москва : ИНФРА-М, 2013 .-500с. </w:t>
      </w:r>
    </w:p>
    <w:p w:rsidR="00DE2BEB" w:rsidRPr="00DE2BEB" w:rsidRDefault="00DE2BEB" w:rsidP="006C053D">
      <w:pPr>
        <w:jc w:val="both"/>
        <w:rPr>
          <w:rFonts w:ascii="Times New Roman" w:hAnsi="Times New Roman"/>
          <w:color w:val="000000"/>
          <w:sz w:val="28"/>
          <w:szCs w:val="28"/>
        </w:rPr>
      </w:pPr>
      <w:r w:rsidRPr="00DE2BEB">
        <w:rPr>
          <w:rFonts w:ascii="Times New Roman" w:hAnsi="Times New Roman"/>
          <w:color w:val="000000"/>
          <w:sz w:val="28"/>
          <w:szCs w:val="28"/>
        </w:rPr>
        <w:t>4. Жебентяев А. И. Аналитическая химия. Хроматографические методы анализа: Учебное пособие [Электронный ресурс] / А.И. Жебентяев. - М.: НИЦ Инфра-М; Мн.: Нов. знание, 2013. -206с.</w:t>
      </w:r>
    </w:p>
    <w:p w:rsidR="006C053D" w:rsidRPr="003D02BE" w:rsidRDefault="006C053D" w:rsidP="006C053D">
      <w:pPr>
        <w:pStyle w:val="af8"/>
        <w:ind w:left="0"/>
        <w:jc w:val="both"/>
        <w:rPr>
          <w:b/>
        </w:rPr>
      </w:pPr>
      <w:r>
        <w:rPr>
          <w:lang w:val="kk-KZ"/>
        </w:rPr>
        <w:t>5</w:t>
      </w:r>
      <w:r w:rsidRPr="003D02BE">
        <w:t xml:space="preserve">. </w:t>
      </w:r>
      <w:r w:rsidRPr="003D02BE">
        <w:rPr>
          <w:lang w:val="kk-KZ"/>
        </w:rPr>
        <w:t>А</w:t>
      </w:r>
      <w:proofErr w:type="spellStart"/>
      <w:r w:rsidRPr="003D02BE">
        <w:t>налитическая</w:t>
      </w:r>
      <w:proofErr w:type="spellEnd"/>
      <w:r w:rsidRPr="003D02BE">
        <w:t xml:space="preserve"> химия</w:t>
      </w:r>
      <w:proofErr w:type="gramStart"/>
      <w:r w:rsidRPr="003D02BE">
        <w:t>.</w:t>
      </w:r>
      <w:proofErr w:type="gramEnd"/>
      <w:r w:rsidRPr="003D02BE">
        <w:t xml:space="preserve"> </w:t>
      </w:r>
      <w:proofErr w:type="gramStart"/>
      <w:r w:rsidRPr="003D02BE">
        <w:t>х</w:t>
      </w:r>
      <w:proofErr w:type="gramEnd"/>
      <w:r w:rsidRPr="003D02BE">
        <w:t xml:space="preserve">имические методы анализа: учеб. пос. / </w:t>
      </w:r>
      <w:r w:rsidRPr="003D02BE">
        <w:rPr>
          <w:lang w:val="kk-KZ"/>
        </w:rPr>
        <w:t>А.И.</w:t>
      </w:r>
      <w:r w:rsidRPr="003D02BE">
        <w:t xml:space="preserve"> </w:t>
      </w:r>
      <w:r w:rsidRPr="003D02BE">
        <w:rPr>
          <w:lang w:val="kk-KZ"/>
        </w:rPr>
        <w:t>Ж</w:t>
      </w:r>
      <w:proofErr w:type="spellStart"/>
      <w:r w:rsidRPr="003D02BE">
        <w:t>ебентяев</w:t>
      </w:r>
      <w:proofErr w:type="spellEnd"/>
      <w:r w:rsidRPr="003D02BE">
        <w:t xml:space="preserve">, </w:t>
      </w:r>
      <w:r w:rsidRPr="003D02BE">
        <w:rPr>
          <w:lang w:val="kk-KZ"/>
        </w:rPr>
        <w:t>А.К.</w:t>
      </w:r>
      <w:r w:rsidRPr="003D02BE">
        <w:t xml:space="preserve"> </w:t>
      </w:r>
      <w:r w:rsidRPr="003D02BE">
        <w:rPr>
          <w:lang w:val="kk-KZ"/>
        </w:rPr>
        <w:t>Ж</w:t>
      </w:r>
      <w:proofErr w:type="spellStart"/>
      <w:r w:rsidRPr="003D02BE">
        <w:t>ерносек</w:t>
      </w:r>
      <w:proofErr w:type="spellEnd"/>
      <w:r w:rsidRPr="003D02BE">
        <w:t xml:space="preserve">, </w:t>
      </w:r>
      <w:r w:rsidRPr="003D02BE">
        <w:rPr>
          <w:lang w:val="kk-KZ"/>
        </w:rPr>
        <w:t>И.Е.</w:t>
      </w:r>
      <w:r w:rsidRPr="003D02BE">
        <w:t xml:space="preserve"> </w:t>
      </w:r>
      <w:r w:rsidRPr="003D02BE">
        <w:rPr>
          <w:lang w:val="kk-KZ"/>
        </w:rPr>
        <w:t>Т</w:t>
      </w:r>
      <w:proofErr w:type="spellStart"/>
      <w:r w:rsidRPr="003D02BE">
        <w:t>алуть</w:t>
      </w:r>
      <w:proofErr w:type="spellEnd"/>
      <w:r w:rsidRPr="003D02BE">
        <w:t xml:space="preserve">. - </w:t>
      </w:r>
      <w:r w:rsidRPr="003D02BE">
        <w:rPr>
          <w:lang w:val="kk-KZ"/>
        </w:rPr>
        <w:t>М</w:t>
      </w:r>
      <w:r w:rsidRPr="003D02BE">
        <w:t xml:space="preserve">.: инфра-м; мн.: </w:t>
      </w:r>
      <w:r w:rsidRPr="003D02BE">
        <w:rPr>
          <w:lang w:val="kk-KZ"/>
        </w:rPr>
        <w:t>Н</w:t>
      </w:r>
      <w:proofErr w:type="spellStart"/>
      <w:r w:rsidRPr="003D02BE">
        <w:t>ов</w:t>
      </w:r>
      <w:proofErr w:type="spellEnd"/>
      <w:proofErr w:type="gramStart"/>
      <w:r w:rsidRPr="003D02BE">
        <w:t>.</w:t>
      </w:r>
      <w:proofErr w:type="gramEnd"/>
      <w:r w:rsidRPr="003D02BE">
        <w:t xml:space="preserve"> </w:t>
      </w:r>
      <w:proofErr w:type="gramStart"/>
      <w:r w:rsidRPr="003D02BE">
        <w:t>з</w:t>
      </w:r>
      <w:proofErr w:type="gramEnd"/>
      <w:r w:rsidRPr="003D02BE">
        <w:t>нание, 2011</w:t>
      </w:r>
    </w:p>
    <w:p w:rsidR="005D5A95" w:rsidRPr="006C053D" w:rsidRDefault="005D5A95" w:rsidP="006C053D">
      <w:pPr>
        <w:jc w:val="both"/>
        <w:rPr>
          <w:rFonts w:ascii="Times New Roman" w:hAnsi="Times New Roman"/>
          <w:color w:val="000000"/>
          <w:sz w:val="28"/>
          <w:szCs w:val="28"/>
        </w:rPr>
      </w:pPr>
    </w:p>
    <w:p w:rsidR="00DE2BEB" w:rsidRPr="00DE2BEB" w:rsidRDefault="005D5A95" w:rsidP="006C053D">
      <w:pPr>
        <w:jc w:val="both"/>
        <w:rPr>
          <w:rFonts w:ascii="Times New Roman" w:hAnsi="Times New Roman"/>
          <w:color w:val="000000"/>
          <w:sz w:val="28"/>
          <w:szCs w:val="28"/>
        </w:rPr>
      </w:pPr>
      <w:r>
        <w:rPr>
          <w:rFonts w:ascii="Times New Roman" w:hAnsi="Times New Roman"/>
          <w:color w:val="000000"/>
          <w:sz w:val="28"/>
          <w:szCs w:val="28"/>
          <w:lang w:val="kk-KZ"/>
        </w:rPr>
        <w:t>Қосымша</w:t>
      </w:r>
      <w:r w:rsidR="00DE2BEB" w:rsidRPr="00DE2BEB">
        <w:rPr>
          <w:rFonts w:ascii="Times New Roman" w:hAnsi="Times New Roman"/>
          <w:color w:val="000000"/>
          <w:sz w:val="28"/>
          <w:szCs w:val="28"/>
        </w:rPr>
        <w:t>:</w:t>
      </w:r>
    </w:p>
    <w:p w:rsidR="00DE2BEB" w:rsidRPr="00DE2BEB" w:rsidRDefault="00DE2BEB" w:rsidP="006C053D">
      <w:pPr>
        <w:jc w:val="both"/>
        <w:rPr>
          <w:rFonts w:ascii="Times New Roman" w:hAnsi="Times New Roman"/>
          <w:color w:val="000000"/>
          <w:sz w:val="28"/>
          <w:szCs w:val="28"/>
        </w:rPr>
      </w:pPr>
      <w:r w:rsidRPr="00DE2BEB">
        <w:rPr>
          <w:rFonts w:ascii="Times New Roman" w:hAnsi="Times New Roman"/>
          <w:color w:val="000000"/>
          <w:sz w:val="28"/>
          <w:szCs w:val="28"/>
        </w:rPr>
        <w:t xml:space="preserve">1. Проблемы аналитической химии / Рос. акад. наук, Отд-ние химии и наук о материалах, Науч. совет по аналит. химии ; редкол.: акад. Ю. А. Золотов и др. Москва : Аргамак-Медиа, 2013 .773 с.  </w:t>
      </w:r>
    </w:p>
    <w:p w:rsidR="00DE2BEB" w:rsidRPr="00DE2BEB" w:rsidRDefault="00DE2BEB" w:rsidP="006C053D">
      <w:pPr>
        <w:jc w:val="both"/>
        <w:rPr>
          <w:rFonts w:ascii="Times New Roman" w:hAnsi="Times New Roman"/>
          <w:color w:val="000000"/>
          <w:sz w:val="28"/>
          <w:szCs w:val="28"/>
          <w:lang w:val="kk-KZ"/>
        </w:rPr>
      </w:pPr>
      <w:r w:rsidRPr="00DE2BEB">
        <w:rPr>
          <w:rFonts w:ascii="Times New Roman" w:hAnsi="Times New Roman"/>
          <w:color w:val="000000"/>
          <w:sz w:val="28"/>
          <w:szCs w:val="28"/>
        </w:rPr>
        <w:t>2. Жебентяев А. И. Аналитическая химия. Химические методы анализа: Учеб. пос. [Электронный ресурс] / А.И. Жебентяев, А.К. Жерносек, И.Е. Талуть. - 2 изд., стер. - М.: ИНФРА-М; Мн.: Нов. знание, 2011. - 542 с.</w:t>
      </w:r>
    </w:p>
    <w:p w:rsidR="003F5636" w:rsidRPr="003D02BE" w:rsidRDefault="006C053D" w:rsidP="006C053D">
      <w:pPr>
        <w:pStyle w:val="af8"/>
        <w:ind w:left="0"/>
        <w:jc w:val="both"/>
        <w:rPr>
          <w:b/>
          <w:caps/>
          <w:lang w:val="kk-KZ"/>
        </w:rPr>
      </w:pPr>
      <w:r>
        <w:rPr>
          <w:lang w:val="kk-KZ"/>
        </w:rPr>
        <w:t>3</w:t>
      </w:r>
      <w:r w:rsidR="003F5636" w:rsidRPr="003D02BE">
        <w:t xml:space="preserve">. </w:t>
      </w:r>
      <w:r w:rsidR="003F5636" w:rsidRPr="003D02BE">
        <w:rPr>
          <w:lang w:val="kk-KZ"/>
        </w:rPr>
        <w:t>Л</w:t>
      </w:r>
      <w:proofErr w:type="spellStart"/>
      <w:r w:rsidR="003F5636" w:rsidRPr="003D02BE">
        <w:t>абораторные</w:t>
      </w:r>
      <w:proofErr w:type="spellEnd"/>
      <w:r w:rsidR="003F5636" w:rsidRPr="003D02BE">
        <w:t xml:space="preserve"> работы по теме «</w:t>
      </w:r>
      <w:r w:rsidR="003F5636" w:rsidRPr="003D02BE">
        <w:rPr>
          <w:lang w:val="kk-KZ"/>
        </w:rPr>
        <w:t>М</w:t>
      </w:r>
      <w:proofErr w:type="spellStart"/>
      <w:r w:rsidR="003F5636" w:rsidRPr="003D02BE">
        <w:t>етод</w:t>
      </w:r>
      <w:proofErr w:type="spellEnd"/>
      <w:r w:rsidR="003F5636" w:rsidRPr="003D02BE">
        <w:t xml:space="preserve"> </w:t>
      </w:r>
      <w:proofErr w:type="spellStart"/>
      <w:r w:rsidR="003F5636" w:rsidRPr="003D02BE">
        <w:t>фотоколориметрии</w:t>
      </w:r>
      <w:proofErr w:type="spellEnd"/>
      <w:r w:rsidR="003F5636" w:rsidRPr="003D02BE">
        <w:t xml:space="preserve">» - м.: изд-во </w:t>
      </w:r>
      <w:proofErr w:type="spellStart"/>
      <w:r w:rsidR="003F5636" w:rsidRPr="003D02BE">
        <w:t>рэу</w:t>
      </w:r>
      <w:proofErr w:type="spellEnd"/>
      <w:r w:rsidR="003F5636" w:rsidRPr="003D02BE">
        <w:t xml:space="preserve"> им. </w:t>
      </w:r>
      <w:r w:rsidR="003F5636" w:rsidRPr="003D02BE">
        <w:rPr>
          <w:lang w:val="kk-KZ"/>
        </w:rPr>
        <w:t>Г</w:t>
      </w:r>
      <w:proofErr w:type="gramStart"/>
      <w:r w:rsidR="003F5636" w:rsidRPr="003D02BE">
        <w:rPr>
          <w:lang w:val="kk-KZ"/>
        </w:rPr>
        <w:t>,В</w:t>
      </w:r>
      <w:proofErr w:type="gramEnd"/>
      <w:r w:rsidR="003F5636" w:rsidRPr="003D02BE">
        <w:rPr>
          <w:lang w:val="kk-KZ"/>
        </w:rPr>
        <w:t>.</w:t>
      </w:r>
      <w:r w:rsidR="003F5636" w:rsidRPr="003D02BE">
        <w:t xml:space="preserve"> </w:t>
      </w:r>
      <w:r w:rsidR="003F5636" w:rsidRPr="003D02BE">
        <w:rPr>
          <w:lang w:val="kk-KZ"/>
        </w:rPr>
        <w:t>П</w:t>
      </w:r>
      <w:proofErr w:type="spellStart"/>
      <w:r w:rsidR="003F5636" w:rsidRPr="003D02BE">
        <w:t>леханова</w:t>
      </w:r>
      <w:proofErr w:type="spellEnd"/>
      <w:r w:rsidR="003F5636" w:rsidRPr="003D02BE">
        <w:t>, 201</w:t>
      </w:r>
      <w:r w:rsidR="00D740FC">
        <w:rPr>
          <w:lang w:val="kk-KZ"/>
        </w:rPr>
        <w:t>8</w:t>
      </w:r>
      <w:r w:rsidR="003F5636" w:rsidRPr="003D02BE">
        <w:t xml:space="preserve"> </w:t>
      </w:r>
    </w:p>
    <w:p w:rsidR="003F5636" w:rsidRPr="003D02BE" w:rsidRDefault="003F5636" w:rsidP="006C053D">
      <w:pPr>
        <w:pStyle w:val="af8"/>
        <w:ind w:left="0"/>
        <w:jc w:val="both"/>
        <w:rPr>
          <w:b/>
        </w:rPr>
      </w:pPr>
      <w:r w:rsidRPr="003D02BE">
        <w:rPr>
          <w:lang w:val="kk-KZ"/>
        </w:rPr>
        <w:t>4</w:t>
      </w:r>
      <w:r w:rsidRPr="003D02BE">
        <w:t xml:space="preserve">. </w:t>
      </w:r>
      <w:r w:rsidRPr="003D02BE">
        <w:rPr>
          <w:lang w:val="kk-KZ"/>
        </w:rPr>
        <w:t>Б</w:t>
      </w:r>
      <w:proofErr w:type="spellStart"/>
      <w:r w:rsidRPr="003D02BE">
        <w:t>ахшиев</w:t>
      </w:r>
      <w:proofErr w:type="spellEnd"/>
      <w:r w:rsidRPr="003D02BE">
        <w:t xml:space="preserve"> </w:t>
      </w:r>
      <w:r w:rsidRPr="003D02BE">
        <w:rPr>
          <w:lang w:val="kk-KZ"/>
        </w:rPr>
        <w:t>Н.Г.</w:t>
      </w:r>
      <w:r w:rsidRPr="003D02BE">
        <w:t xml:space="preserve"> </w:t>
      </w:r>
      <w:r w:rsidRPr="003D02BE">
        <w:rPr>
          <w:lang w:val="kk-KZ"/>
        </w:rPr>
        <w:t>В</w:t>
      </w:r>
      <w:r w:rsidRPr="003D02BE">
        <w:t>ведение в молекулярную спектроскопию. –</w:t>
      </w:r>
      <w:r w:rsidRPr="003D02BE">
        <w:rPr>
          <w:lang w:val="kk-KZ"/>
        </w:rPr>
        <w:t xml:space="preserve"> Л</w:t>
      </w:r>
      <w:proofErr w:type="spellStart"/>
      <w:r w:rsidRPr="003D02BE">
        <w:t>енинград</w:t>
      </w:r>
      <w:proofErr w:type="spellEnd"/>
      <w:r w:rsidRPr="003D02BE">
        <w:t>: издательство ленинградского университета, 2014.</w:t>
      </w:r>
    </w:p>
    <w:p w:rsidR="003F5636" w:rsidRDefault="003F5636" w:rsidP="006C053D">
      <w:pPr>
        <w:ind w:firstLine="425"/>
        <w:jc w:val="both"/>
        <w:rPr>
          <w:rFonts w:ascii="Times New Roman" w:hAnsi="Times New Roman"/>
          <w:sz w:val="28"/>
          <w:szCs w:val="28"/>
          <w:lang w:val="kk-KZ"/>
        </w:rPr>
      </w:pPr>
    </w:p>
    <w:p w:rsidR="003F5636" w:rsidRDefault="003F5636"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6B7C98" w:rsidRPr="004A6E7A" w:rsidRDefault="006B7C98" w:rsidP="003D02BE">
      <w:pPr>
        <w:ind w:firstLine="425"/>
        <w:jc w:val="both"/>
        <w:rPr>
          <w:rFonts w:ascii="Times New Roman" w:hAnsi="Times New Roman"/>
          <w:sz w:val="28"/>
          <w:szCs w:val="28"/>
          <w:lang w:val="kk-KZ"/>
        </w:rPr>
      </w:pPr>
    </w:p>
    <w:p w:rsidR="006B7C98" w:rsidRPr="004A6E7A" w:rsidRDefault="006B7C98"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lastRenderedPageBreak/>
        <w:t>Сауле Ажих</w:t>
      </w:r>
      <w:r w:rsidR="006B7C98">
        <w:rPr>
          <w:rFonts w:ascii="Times New Roman" w:hAnsi="Times New Roman"/>
          <w:sz w:val="28"/>
          <w:szCs w:val="28"/>
          <w:lang w:val="kk-KZ"/>
        </w:rPr>
        <w:t>ановна Мусаева.,</w:t>
      </w:r>
      <w:r w:rsidRPr="003D02BE">
        <w:rPr>
          <w:rFonts w:ascii="Times New Roman" w:hAnsi="Times New Roman"/>
          <w:sz w:val="28"/>
          <w:szCs w:val="28"/>
          <w:lang w:val="kk-KZ"/>
        </w:rPr>
        <w:t xml:space="preserve"> Мырзабек Нысанбекович</w:t>
      </w:r>
      <w:r w:rsidR="006B7C98">
        <w:rPr>
          <w:rFonts w:ascii="Times New Roman" w:hAnsi="Times New Roman"/>
          <w:sz w:val="28"/>
          <w:szCs w:val="28"/>
          <w:lang w:val="kk-KZ"/>
        </w:rPr>
        <w:t xml:space="preserve"> Ермаханов</w:t>
      </w:r>
    </w:p>
    <w:p w:rsidR="00AA32F9" w:rsidRPr="003D02BE" w:rsidRDefault="00AA32F9" w:rsidP="003D02BE">
      <w:pPr>
        <w:ind w:firstLine="425"/>
        <w:jc w:val="both"/>
        <w:rPr>
          <w:rFonts w:ascii="Times New Roman" w:hAnsi="Times New Roman"/>
          <w:sz w:val="28"/>
          <w:szCs w:val="28"/>
          <w:lang w:val="kk-KZ"/>
        </w:rPr>
      </w:pPr>
    </w:p>
    <w:p w:rsidR="00D63B2F" w:rsidRPr="00D63B2F" w:rsidRDefault="00D63B2F" w:rsidP="00D63B2F">
      <w:pPr>
        <w:ind w:firstLine="425"/>
        <w:jc w:val="center"/>
        <w:rPr>
          <w:rFonts w:ascii="Times New Roman" w:hAnsi="Times New Roman"/>
          <w:sz w:val="28"/>
          <w:szCs w:val="28"/>
          <w:lang w:val="kk-KZ"/>
        </w:rPr>
      </w:pPr>
      <w:r w:rsidRPr="00D63B2F">
        <w:rPr>
          <w:rFonts w:ascii="Times New Roman" w:hAnsi="Times New Roman"/>
          <w:sz w:val="28"/>
          <w:szCs w:val="28"/>
          <w:lang w:val="kk-KZ"/>
        </w:rPr>
        <w:t>Аналитикалық химияның таңдаулы бөлімдері</w:t>
      </w: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Басылымға қол қойылды________________________</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(күні. айы, жылы)</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XxY  1/16 қағаз форматы</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Баспахана қағазы. Офсеттік басылым. Көлемі _____б.т. Тираж_____дана.</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Тапсырыс № ________*</w:t>
      </w: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w:t>
      </w:r>
      <w:r w:rsidRPr="003D02BE">
        <w:rPr>
          <w:rFonts w:ascii="Times New Roman" w:hAnsi="Times New Roman"/>
          <w:sz w:val="28"/>
          <w:szCs w:val="28"/>
          <w:lang w:val="kk-KZ" w:eastAsia="ko-KR"/>
        </w:rPr>
        <w:t>М.Әуезов атындағы Оңтүстік Қазақстан мемлекеттік университеті</w:t>
      </w:r>
      <w:r w:rsidRPr="003D02BE">
        <w:rPr>
          <w:rFonts w:ascii="Times New Roman" w:hAnsi="Times New Roman"/>
          <w:sz w:val="28"/>
          <w:szCs w:val="28"/>
          <w:lang w:val="kk-KZ"/>
        </w:rPr>
        <w:t xml:space="preserve"> шығарылымы, 2021ж.</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Шымкент қаласы, Тауке хан даңғылы, 5, М.Әуезов атындағы ОҚУ баспахана орталығы</w:t>
      </w:r>
    </w:p>
    <w:p w:rsidR="005C516D"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Берілген мән баспахана орталығымен қойылды</w:t>
      </w:r>
    </w:p>
    <w:p w:rsidR="006B7C98" w:rsidRPr="003D02BE" w:rsidRDefault="006B7C98" w:rsidP="003D02BE">
      <w:pPr>
        <w:ind w:firstLine="425"/>
        <w:jc w:val="both"/>
        <w:rPr>
          <w:rFonts w:ascii="Times New Roman" w:hAnsi="Times New Roman"/>
          <w:sz w:val="28"/>
          <w:szCs w:val="28"/>
          <w:lang w:val="kk-KZ"/>
        </w:rPr>
      </w:pPr>
    </w:p>
    <w:sectPr w:rsidR="006B7C98" w:rsidRPr="003D02BE" w:rsidSect="00BF6FB4">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2E18" w:rsidRDefault="00462E18" w:rsidP="00C5266C">
      <w:r>
        <w:separator/>
      </w:r>
    </w:p>
  </w:endnote>
  <w:endnote w:type="continuationSeparator" w:id="0">
    <w:p w:rsidR="00462E18" w:rsidRDefault="00462E18" w:rsidP="00C52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2"/>
    <w:family w:val="auto"/>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2E18" w:rsidRDefault="00462E18" w:rsidP="00C5266C">
      <w:r>
        <w:separator/>
      </w:r>
    </w:p>
  </w:footnote>
  <w:footnote w:type="continuationSeparator" w:id="0">
    <w:p w:rsidR="00462E18" w:rsidRDefault="00462E18" w:rsidP="00C526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23528"/>
    <w:multiLevelType w:val="hybridMultilevel"/>
    <w:tmpl w:val="E9A2A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3C0826"/>
    <w:multiLevelType w:val="multilevel"/>
    <w:tmpl w:val="843EBF0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8B949CE"/>
    <w:multiLevelType w:val="multilevel"/>
    <w:tmpl w:val="0E6EF672"/>
    <w:lvl w:ilvl="0">
      <w:start w:val="1"/>
      <w:numFmt w:val="decimal"/>
      <w:lvlText w:val="%1."/>
      <w:lvlJc w:val="left"/>
      <w:pPr>
        <w:ind w:left="1430" w:hanging="1005"/>
      </w:pPr>
      <w:rPr>
        <w:rFonts w:hint="default"/>
      </w:rPr>
    </w:lvl>
    <w:lvl w:ilvl="1">
      <w:start w:val="12"/>
      <w:numFmt w:val="decimal"/>
      <w:isLgl/>
      <w:lvlText w:val="%1.%2."/>
      <w:lvlJc w:val="left"/>
      <w:pPr>
        <w:ind w:left="1145"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2225" w:hanging="180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3">
    <w:nsid w:val="0B2259C7"/>
    <w:multiLevelType w:val="hybridMultilevel"/>
    <w:tmpl w:val="E69C9AE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1D4C60"/>
    <w:multiLevelType w:val="multilevel"/>
    <w:tmpl w:val="A886C5C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11DF41BC"/>
    <w:multiLevelType w:val="hybridMultilevel"/>
    <w:tmpl w:val="CCBCF6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4170B"/>
    <w:multiLevelType w:val="multilevel"/>
    <w:tmpl w:val="6FA0C956"/>
    <w:lvl w:ilvl="0">
      <w:start w:val="1"/>
      <w:numFmt w:val="bullet"/>
      <w:lvlText w:val=""/>
      <w:lvlJc w:val="left"/>
      <w:pPr>
        <w:tabs>
          <w:tab w:val="num" w:pos="720"/>
        </w:tabs>
        <w:ind w:left="720" w:hanging="360"/>
      </w:pPr>
      <w:rPr>
        <w:rFonts w:ascii="Wingdings" w:hAnsi="Wingdings"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1E8F16D9"/>
    <w:multiLevelType w:val="multilevel"/>
    <w:tmpl w:val="5B425172"/>
    <w:lvl w:ilvl="0">
      <w:start w:val="3"/>
      <w:numFmt w:val="decimal"/>
      <w:lvlText w:val="%1."/>
      <w:lvlJc w:val="left"/>
      <w:pPr>
        <w:ind w:left="675" w:hanging="675"/>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FBB7186"/>
    <w:multiLevelType w:val="multilevel"/>
    <w:tmpl w:val="C6402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1865A7"/>
    <w:multiLevelType w:val="multilevel"/>
    <w:tmpl w:val="E97A9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4F0AB5"/>
    <w:multiLevelType w:val="hybridMultilevel"/>
    <w:tmpl w:val="E8D48E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061C6E"/>
    <w:multiLevelType w:val="hybridMultilevel"/>
    <w:tmpl w:val="BE4023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327464"/>
    <w:multiLevelType w:val="multilevel"/>
    <w:tmpl w:val="33408172"/>
    <w:lvl w:ilvl="0">
      <w:start w:val="1"/>
      <w:numFmt w:val="decimal"/>
      <w:lvlText w:val="%1."/>
      <w:lvlJc w:val="left"/>
      <w:pPr>
        <w:ind w:left="705" w:hanging="360"/>
      </w:pPr>
      <w:rPr>
        <w:rFonts w:hint="default"/>
      </w:rPr>
    </w:lvl>
    <w:lvl w:ilvl="1">
      <w:start w:val="17"/>
      <w:numFmt w:val="decimal"/>
      <w:isLgl/>
      <w:lvlText w:val="%1.%2."/>
      <w:lvlJc w:val="left"/>
      <w:pPr>
        <w:ind w:left="1065" w:hanging="720"/>
      </w:pPr>
      <w:rPr>
        <w:rFonts w:hint="default"/>
      </w:rPr>
    </w:lvl>
    <w:lvl w:ilvl="2">
      <w:start w:val="1"/>
      <w:numFmt w:val="decimal"/>
      <w:isLgl/>
      <w:lvlText w:val="%1.%2.%3."/>
      <w:lvlJc w:val="left"/>
      <w:pPr>
        <w:ind w:left="1065" w:hanging="720"/>
      </w:pPr>
      <w:rPr>
        <w:rFonts w:hint="default"/>
      </w:rPr>
    </w:lvl>
    <w:lvl w:ilvl="3">
      <w:start w:val="1"/>
      <w:numFmt w:val="decimal"/>
      <w:isLgl/>
      <w:lvlText w:val="%1.%2.%3.%4."/>
      <w:lvlJc w:val="left"/>
      <w:pPr>
        <w:ind w:left="1425" w:hanging="1080"/>
      </w:pPr>
      <w:rPr>
        <w:rFonts w:hint="default"/>
      </w:rPr>
    </w:lvl>
    <w:lvl w:ilvl="4">
      <w:start w:val="1"/>
      <w:numFmt w:val="decimal"/>
      <w:isLgl/>
      <w:lvlText w:val="%1.%2.%3.%4.%5."/>
      <w:lvlJc w:val="left"/>
      <w:pPr>
        <w:ind w:left="1425" w:hanging="1080"/>
      </w:pPr>
      <w:rPr>
        <w:rFonts w:hint="default"/>
      </w:rPr>
    </w:lvl>
    <w:lvl w:ilvl="5">
      <w:start w:val="1"/>
      <w:numFmt w:val="decimal"/>
      <w:isLgl/>
      <w:lvlText w:val="%1.%2.%3.%4.%5.%6."/>
      <w:lvlJc w:val="left"/>
      <w:pPr>
        <w:ind w:left="1785" w:hanging="1440"/>
      </w:pPr>
      <w:rPr>
        <w:rFonts w:hint="default"/>
      </w:rPr>
    </w:lvl>
    <w:lvl w:ilvl="6">
      <w:start w:val="1"/>
      <w:numFmt w:val="decimal"/>
      <w:isLgl/>
      <w:lvlText w:val="%1.%2.%3.%4.%5.%6.%7."/>
      <w:lvlJc w:val="left"/>
      <w:pPr>
        <w:ind w:left="2145" w:hanging="1800"/>
      </w:pPr>
      <w:rPr>
        <w:rFonts w:hint="default"/>
      </w:rPr>
    </w:lvl>
    <w:lvl w:ilvl="7">
      <w:start w:val="1"/>
      <w:numFmt w:val="decimal"/>
      <w:isLgl/>
      <w:lvlText w:val="%1.%2.%3.%4.%5.%6.%7.%8."/>
      <w:lvlJc w:val="left"/>
      <w:pPr>
        <w:ind w:left="2145" w:hanging="1800"/>
      </w:pPr>
      <w:rPr>
        <w:rFonts w:hint="default"/>
      </w:rPr>
    </w:lvl>
    <w:lvl w:ilvl="8">
      <w:start w:val="1"/>
      <w:numFmt w:val="decimal"/>
      <w:isLgl/>
      <w:lvlText w:val="%1.%2.%3.%4.%5.%6.%7.%8.%9."/>
      <w:lvlJc w:val="left"/>
      <w:pPr>
        <w:ind w:left="2505" w:hanging="2160"/>
      </w:pPr>
      <w:rPr>
        <w:rFonts w:hint="default"/>
      </w:rPr>
    </w:lvl>
  </w:abstractNum>
  <w:abstractNum w:abstractNumId="13">
    <w:nsid w:val="29747BC6"/>
    <w:multiLevelType w:val="multilevel"/>
    <w:tmpl w:val="417EF990"/>
    <w:lvl w:ilvl="0">
      <w:start w:val="15"/>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2F796871"/>
    <w:multiLevelType w:val="hybridMultilevel"/>
    <w:tmpl w:val="E9AE585E"/>
    <w:lvl w:ilvl="0" w:tplc="68527534">
      <w:start w:val="30"/>
      <w:numFmt w:val="bullet"/>
      <w:lvlText w:val="-"/>
      <w:lvlJc w:val="left"/>
      <w:pPr>
        <w:ind w:left="1145" w:hanging="360"/>
      </w:pPr>
      <w:rPr>
        <w:rFonts w:ascii="Times New Roman" w:eastAsiaTheme="minorEastAsia"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5">
    <w:nsid w:val="31C46055"/>
    <w:multiLevelType w:val="multilevel"/>
    <w:tmpl w:val="EA74E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7F0BE9"/>
    <w:multiLevelType w:val="multilevel"/>
    <w:tmpl w:val="57165F5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nsid w:val="4172781C"/>
    <w:multiLevelType w:val="hybridMultilevel"/>
    <w:tmpl w:val="2620FE7C"/>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8">
    <w:nsid w:val="41CA1375"/>
    <w:multiLevelType w:val="hybridMultilevel"/>
    <w:tmpl w:val="4ED6ECAC"/>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4EB00A0C"/>
    <w:multiLevelType w:val="multilevel"/>
    <w:tmpl w:val="342CEB8A"/>
    <w:lvl w:ilvl="0">
      <w:start w:val="15"/>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55710BDA"/>
    <w:multiLevelType w:val="hybridMultilevel"/>
    <w:tmpl w:val="95460E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6BD682B"/>
    <w:multiLevelType w:val="hybridMultilevel"/>
    <w:tmpl w:val="EDE03D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96535D4"/>
    <w:multiLevelType w:val="multilevel"/>
    <w:tmpl w:val="93780392"/>
    <w:lvl w:ilvl="0">
      <w:start w:val="2"/>
      <w:numFmt w:val="decimal"/>
      <w:lvlText w:val="%1."/>
      <w:lvlJc w:val="left"/>
      <w:pPr>
        <w:ind w:left="450" w:hanging="450"/>
      </w:pPr>
      <w:rPr>
        <w:rFonts w:cs="Arial" w:hint="default"/>
      </w:rPr>
    </w:lvl>
    <w:lvl w:ilvl="1">
      <w:start w:val="2"/>
      <w:numFmt w:val="decimal"/>
      <w:lvlText w:val="%1.%2."/>
      <w:lvlJc w:val="left"/>
      <w:pPr>
        <w:ind w:left="720" w:hanging="72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800" w:hanging="180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2160" w:hanging="2160"/>
      </w:pPr>
      <w:rPr>
        <w:rFonts w:cs="Arial" w:hint="default"/>
      </w:rPr>
    </w:lvl>
  </w:abstractNum>
  <w:abstractNum w:abstractNumId="23">
    <w:nsid w:val="5BC72C25"/>
    <w:multiLevelType w:val="multilevel"/>
    <w:tmpl w:val="88E2EACA"/>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0321085"/>
    <w:multiLevelType w:val="multilevel"/>
    <w:tmpl w:val="D4F2F300"/>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nsid w:val="70DE3EC6"/>
    <w:multiLevelType w:val="multilevel"/>
    <w:tmpl w:val="C6147210"/>
    <w:lvl w:ilvl="0">
      <w:start w:val="1"/>
      <w:numFmt w:val="decimal"/>
      <w:lvlText w:val="%1."/>
      <w:lvlJc w:val="left"/>
      <w:pPr>
        <w:ind w:left="675" w:hanging="675"/>
      </w:pPr>
      <w:rPr>
        <w:rFonts w:hint="default"/>
      </w:rPr>
    </w:lvl>
    <w:lvl w:ilvl="1">
      <w:start w:val="2"/>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6">
    <w:nsid w:val="725E3FD7"/>
    <w:multiLevelType w:val="hybridMultilevel"/>
    <w:tmpl w:val="F15885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6FD0DB6"/>
    <w:multiLevelType w:val="multilevel"/>
    <w:tmpl w:val="4D5C1F74"/>
    <w:lvl w:ilvl="0">
      <w:start w:val="3"/>
      <w:numFmt w:val="decimal"/>
      <w:lvlText w:val="%1."/>
      <w:lvlJc w:val="left"/>
      <w:pPr>
        <w:ind w:left="675" w:hanging="675"/>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7C691580"/>
    <w:multiLevelType w:val="hybridMultilevel"/>
    <w:tmpl w:val="1A2EDE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5"/>
  </w:num>
  <w:num w:numId="3">
    <w:abstractNumId w:val="12"/>
  </w:num>
  <w:num w:numId="4">
    <w:abstractNumId w:val="9"/>
  </w:num>
  <w:num w:numId="5">
    <w:abstractNumId w:val="28"/>
  </w:num>
  <w:num w:numId="6">
    <w:abstractNumId w:val="20"/>
  </w:num>
  <w:num w:numId="7">
    <w:abstractNumId w:val="0"/>
  </w:num>
  <w:num w:numId="8">
    <w:abstractNumId w:val="21"/>
  </w:num>
  <w:num w:numId="9">
    <w:abstractNumId w:val="2"/>
  </w:num>
  <w:num w:numId="10">
    <w:abstractNumId w:val="8"/>
  </w:num>
  <w:num w:numId="11">
    <w:abstractNumId w:val="4"/>
  </w:num>
  <w:num w:numId="12">
    <w:abstractNumId w:val="1"/>
  </w:num>
  <w:num w:numId="13">
    <w:abstractNumId w:val="6"/>
  </w:num>
  <w:num w:numId="14">
    <w:abstractNumId w:val="16"/>
  </w:num>
  <w:num w:numId="15">
    <w:abstractNumId w:val="24"/>
  </w:num>
  <w:num w:numId="16">
    <w:abstractNumId w:val="14"/>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13"/>
  </w:num>
  <w:num w:numId="20">
    <w:abstractNumId w:val="19"/>
  </w:num>
  <w:num w:numId="21">
    <w:abstractNumId w:val="11"/>
  </w:num>
  <w:num w:numId="22">
    <w:abstractNumId w:val="18"/>
  </w:num>
  <w:num w:numId="23">
    <w:abstractNumId w:val="3"/>
  </w:num>
  <w:num w:numId="24">
    <w:abstractNumId w:val="10"/>
  </w:num>
  <w:num w:numId="25">
    <w:abstractNumId w:val="26"/>
  </w:num>
  <w:num w:numId="26">
    <w:abstractNumId w:val="15"/>
  </w:num>
  <w:num w:numId="27">
    <w:abstractNumId w:val="27"/>
  </w:num>
  <w:num w:numId="28">
    <w:abstractNumId w:val="7"/>
  </w:num>
  <w:num w:numId="29">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5A03"/>
    <w:rsid w:val="0000004A"/>
    <w:rsid w:val="000057C7"/>
    <w:rsid w:val="00005B3E"/>
    <w:rsid w:val="00015A03"/>
    <w:rsid w:val="000169DA"/>
    <w:rsid w:val="00023C14"/>
    <w:rsid w:val="00026847"/>
    <w:rsid w:val="00027E2E"/>
    <w:rsid w:val="00040785"/>
    <w:rsid w:val="00041E10"/>
    <w:rsid w:val="000519B3"/>
    <w:rsid w:val="000543A1"/>
    <w:rsid w:val="0006200E"/>
    <w:rsid w:val="00067867"/>
    <w:rsid w:val="0007706B"/>
    <w:rsid w:val="00081A57"/>
    <w:rsid w:val="00082DB8"/>
    <w:rsid w:val="00094814"/>
    <w:rsid w:val="00096481"/>
    <w:rsid w:val="000A571F"/>
    <w:rsid w:val="000C4B2F"/>
    <w:rsid w:val="000C4C79"/>
    <w:rsid w:val="000D3884"/>
    <w:rsid w:val="000D67FC"/>
    <w:rsid w:val="000E0F83"/>
    <w:rsid w:val="000E1E13"/>
    <w:rsid w:val="000E33B6"/>
    <w:rsid w:val="000F6DD9"/>
    <w:rsid w:val="001019E9"/>
    <w:rsid w:val="00107005"/>
    <w:rsid w:val="001155B8"/>
    <w:rsid w:val="00120E74"/>
    <w:rsid w:val="00123239"/>
    <w:rsid w:val="00123C47"/>
    <w:rsid w:val="0012450B"/>
    <w:rsid w:val="00125C5B"/>
    <w:rsid w:val="001302E4"/>
    <w:rsid w:val="0013542D"/>
    <w:rsid w:val="0013588E"/>
    <w:rsid w:val="0014140E"/>
    <w:rsid w:val="00141B1C"/>
    <w:rsid w:val="00143409"/>
    <w:rsid w:val="00145114"/>
    <w:rsid w:val="001470CD"/>
    <w:rsid w:val="00150476"/>
    <w:rsid w:val="00154A0E"/>
    <w:rsid w:val="001560A7"/>
    <w:rsid w:val="0015782E"/>
    <w:rsid w:val="00164E16"/>
    <w:rsid w:val="00165137"/>
    <w:rsid w:val="00165300"/>
    <w:rsid w:val="001677F5"/>
    <w:rsid w:val="001804B4"/>
    <w:rsid w:val="001845A5"/>
    <w:rsid w:val="00187FD6"/>
    <w:rsid w:val="00191E6B"/>
    <w:rsid w:val="00193EFA"/>
    <w:rsid w:val="0019470D"/>
    <w:rsid w:val="00194732"/>
    <w:rsid w:val="001954AF"/>
    <w:rsid w:val="001A3729"/>
    <w:rsid w:val="001A4161"/>
    <w:rsid w:val="001A6C85"/>
    <w:rsid w:val="001C3C3F"/>
    <w:rsid w:val="001C412A"/>
    <w:rsid w:val="001D2057"/>
    <w:rsid w:val="001D73F9"/>
    <w:rsid w:val="001E5BE8"/>
    <w:rsid w:val="001E795D"/>
    <w:rsid w:val="001F6048"/>
    <w:rsid w:val="00200830"/>
    <w:rsid w:val="00205AB0"/>
    <w:rsid w:val="002129F3"/>
    <w:rsid w:val="00214B3E"/>
    <w:rsid w:val="002162B5"/>
    <w:rsid w:val="002206C0"/>
    <w:rsid w:val="0025556D"/>
    <w:rsid w:val="00260AA1"/>
    <w:rsid w:val="00265206"/>
    <w:rsid w:val="002657AD"/>
    <w:rsid w:val="0026681D"/>
    <w:rsid w:val="002737FB"/>
    <w:rsid w:val="0027772F"/>
    <w:rsid w:val="0028320C"/>
    <w:rsid w:val="00293156"/>
    <w:rsid w:val="00293637"/>
    <w:rsid w:val="002946E9"/>
    <w:rsid w:val="002950D9"/>
    <w:rsid w:val="002950F4"/>
    <w:rsid w:val="0029734B"/>
    <w:rsid w:val="002A105F"/>
    <w:rsid w:val="002A339A"/>
    <w:rsid w:val="002A51AF"/>
    <w:rsid w:val="002A7B85"/>
    <w:rsid w:val="002B32DD"/>
    <w:rsid w:val="002C195E"/>
    <w:rsid w:val="002D029C"/>
    <w:rsid w:val="002D1CD4"/>
    <w:rsid w:val="002D70C7"/>
    <w:rsid w:val="002D79EB"/>
    <w:rsid w:val="002E17E2"/>
    <w:rsid w:val="002E511C"/>
    <w:rsid w:val="002E690C"/>
    <w:rsid w:val="002F1BE9"/>
    <w:rsid w:val="002F390D"/>
    <w:rsid w:val="002F5A5D"/>
    <w:rsid w:val="002F74F9"/>
    <w:rsid w:val="00313290"/>
    <w:rsid w:val="00314E6D"/>
    <w:rsid w:val="00316E0F"/>
    <w:rsid w:val="00317B27"/>
    <w:rsid w:val="0032487E"/>
    <w:rsid w:val="00325A78"/>
    <w:rsid w:val="0033406F"/>
    <w:rsid w:val="00342799"/>
    <w:rsid w:val="00346FFC"/>
    <w:rsid w:val="00347EDA"/>
    <w:rsid w:val="003510BB"/>
    <w:rsid w:val="0036256E"/>
    <w:rsid w:val="00376EC0"/>
    <w:rsid w:val="00383B70"/>
    <w:rsid w:val="00385A1B"/>
    <w:rsid w:val="003917CF"/>
    <w:rsid w:val="00395666"/>
    <w:rsid w:val="003A0C61"/>
    <w:rsid w:val="003A178D"/>
    <w:rsid w:val="003A18E9"/>
    <w:rsid w:val="003A2192"/>
    <w:rsid w:val="003B4FC5"/>
    <w:rsid w:val="003C3300"/>
    <w:rsid w:val="003C402E"/>
    <w:rsid w:val="003C47DA"/>
    <w:rsid w:val="003C6B52"/>
    <w:rsid w:val="003D02BE"/>
    <w:rsid w:val="003D15C7"/>
    <w:rsid w:val="003E1D00"/>
    <w:rsid w:val="003E1ED8"/>
    <w:rsid w:val="003F5636"/>
    <w:rsid w:val="00400F4A"/>
    <w:rsid w:val="0040237D"/>
    <w:rsid w:val="0040329E"/>
    <w:rsid w:val="00412CD8"/>
    <w:rsid w:val="004143A5"/>
    <w:rsid w:val="00414E30"/>
    <w:rsid w:val="00416109"/>
    <w:rsid w:val="00420251"/>
    <w:rsid w:val="004209E8"/>
    <w:rsid w:val="00420B0F"/>
    <w:rsid w:val="004249A0"/>
    <w:rsid w:val="00424F23"/>
    <w:rsid w:val="0043039D"/>
    <w:rsid w:val="0043111B"/>
    <w:rsid w:val="00431A75"/>
    <w:rsid w:val="004335BF"/>
    <w:rsid w:val="00433849"/>
    <w:rsid w:val="00435623"/>
    <w:rsid w:val="00444A40"/>
    <w:rsid w:val="004451AA"/>
    <w:rsid w:val="0045164C"/>
    <w:rsid w:val="00452C9F"/>
    <w:rsid w:val="00456195"/>
    <w:rsid w:val="00456C00"/>
    <w:rsid w:val="00460335"/>
    <w:rsid w:val="00461A7F"/>
    <w:rsid w:val="004620CC"/>
    <w:rsid w:val="00462E18"/>
    <w:rsid w:val="0046395F"/>
    <w:rsid w:val="00467B29"/>
    <w:rsid w:val="00477BC8"/>
    <w:rsid w:val="00482CB9"/>
    <w:rsid w:val="00484E9B"/>
    <w:rsid w:val="00485077"/>
    <w:rsid w:val="004A1DB1"/>
    <w:rsid w:val="004A358D"/>
    <w:rsid w:val="004A43E2"/>
    <w:rsid w:val="004A6E7A"/>
    <w:rsid w:val="004A7710"/>
    <w:rsid w:val="004B7CE2"/>
    <w:rsid w:val="004C4921"/>
    <w:rsid w:val="004C6248"/>
    <w:rsid w:val="004D23E6"/>
    <w:rsid w:val="004D39CB"/>
    <w:rsid w:val="004D636A"/>
    <w:rsid w:val="004D78DC"/>
    <w:rsid w:val="004E2D91"/>
    <w:rsid w:val="004E6848"/>
    <w:rsid w:val="004F0810"/>
    <w:rsid w:val="004F08CD"/>
    <w:rsid w:val="004F3168"/>
    <w:rsid w:val="004F4B29"/>
    <w:rsid w:val="004F5693"/>
    <w:rsid w:val="004F66AE"/>
    <w:rsid w:val="004F715D"/>
    <w:rsid w:val="005030F6"/>
    <w:rsid w:val="00516AA2"/>
    <w:rsid w:val="005231BE"/>
    <w:rsid w:val="00536E08"/>
    <w:rsid w:val="00537D0C"/>
    <w:rsid w:val="0054110D"/>
    <w:rsid w:val="005412E9"/>
    <w:rsid w:val="0055073C"/>
    <w:rsid w:val="00552C72"/>
    <w:rsid w:val="0055592D"/>
    <w:rsid w:val="00556AF9"/>
    <w:rsid w:val="005779BB"/>
    <w:rsid w:val="00581A6E"/>
    <w:rsid w:val="00587620"/>
    <w:rsid w:val="0059125E"/>
    <w:rsid w:val="00593F51"/>
    <w:rsid w:val="0059470B"/>
    <w:rsid w:val="005A511D"/>
    <w:rsid w:val="005A76C3"/>
    <w:rsid w:val="005A7767"/>
    <w:rsid w:val="005B6445"/>
    <w:rsid w:val="005B6E4F"/>
    <w:rsid w:val="005C0B67"/>
    <w:rsid w:val="005C497E"/>
    <w:rsid w:val="005C516D"/>
    <w:rsid w:val="005D141B"/>
    <w:rsid w:val="005D5A95"/>
    <w:rsid w:val="005E0A26"/>
    <w:rsid w:val="005E1777"/>
    <w:rsid w:val="005E504D"/>
    <w:rsid w:val="005E6BCC"/>
    <w:rsid w:val="005F23BA"/>
    <w:rsid w:val="006028C4"/>
    <w:rsid w:val="00616BB4"/>
    <w:rsid w:val="006231D8"/>
    <w:rsid w:val="0062350B"/>
    <w:rsid w:val="00624EB2"/>
    <w:rsid w:val="00625426"/>
    <w:rsid w:val="006321C0"/>
    <w:rsid w:val="00664CD8"/>
    <w:rsid w:val="00665F38"/>
    <w:rsid w:val="00672E71"/>
    <w:rsid w:val="00680BB0"/>
    <w:rsid w:val="00681755"/>
    <w:rsid w:val="0068223D"/>
    <w:rsid w:val="006844D2"/>
    <w:rsid w:val="00697A36"/>
    <w:rsid w:val="00697A60"/>
    <w:rsid w:val="006A03D5"/>
    <w:rsid w:val="006A1978"/>
    <w:rsid w:val="006A2ED8"/>
    <w:rsid w:val="006A34DE"/>
    <w:rsid w:val="006A7EF5"/>
    <w:rsid w:val="006B319B"/>
    <w:rsid w:val="006B7C98"/>
    <w:rsid w:val="006C053D"/>
    <w:rsid w:val="006C5885"/>
    <w:rsid w:val="006C5DF3"/>
    <w:rsid w:val="006C7B0A"/>
    <w:rsid w:val="006D2E7D"/>
    <w:rsid w:val="006D49D3"/>
    <w:rsid w:val="006D4AE2"/>
    <w:rsid w:val="006E4968"/>
    <w:rsid w:val="006E6AC4"/>
    <w:rsid w:val="006F3B8C"/>
    <w:rsid w:val="006F75E3"/>
    <w:rsid w:val="00702906"/>
    <w:rsid w:val="007112D3"/>
    <w:rsid w:val="0071150A"/>
    <w:rsid w:val="00713AAF"/>
    <w:rsid w:val="00722311"/>
    <w:rsid w:val="00723109"/>
    <w:rsid w:val="00723BE2"/>
    <w:rsid w:val="00730AD3"/>
    <w:rsid w:val="0073406C"/>
    <w:rsid w:val="007346E3"/>
    <w:rsid w:val="00737BA0"/>
    <w:rsid w:val="007447EA"/>
    <w:rsid w:val="00754B78"/>
    <w:rsid w:val="007575A0"/>
    <w:rsid w:val="00763EDD"/>
    <w:rsid w:val="007649C5"/>
    <w:rsid w:val="00765204"/>
    <w:rsid w:val="007802E1"/>
    <w:rsid w:val="00783405"/>
    <w:rsid w:val="00783BE9"/>
    <w:rsid w:val="0078426B"/>
    <w:rsid w:val="007854A0"/>
    <w:rsid w:val="007873FE"/>
    <w:rsid w:val="00797605"/>
    <w:rsid w:val="007A21A5"/>
    <w:rsid w:val="007A3D20"/>
    <w:rsid w:val="007A5CD2"/>
    <w:rsid w:val="007B2798"/>
    <w:rsid w:val="007B608E"/>
    <w:rsid w:val="007C1198"/>
    <w:rsid w:val="007C361E"/>
    <w:rsid w:val="007C60C1"/>
    <w:rsid w:val="007C64C9"/>
    <w:rsid w:val="007D723D"/>
    <w:rsid w:val="007E050A"/>
    <w:rsid w:val="007F1700"/>
    <w:rsid w:val="007F4625"/>
    <w:rsid w:val="007F6B1F"/>
    <w:rsid w:val="00802A6C"/>
    <w:rsid w:val="008108D1"/>
    <w:rsid w:val="00812464"/>
    <w:rsid w:val="00814C8B"/>
    <w:rsid w:val="008201D7"/>
    <w:rsid w:val="0083394A"/>
    <w:rsid w:val="00836445"/>
    <w:rsid w:val="00843F84"/>
    <w:rsid w:val="00844427"/>
    <w:rsid w:val="00844B92"/>
    <w:rsid w:val="00844DBD"/>
    <w:rsid w:val="00846A27"/>
    <w:rsid w:val="0085343E"/>
    <w:rsid w:val="00855CE6"/>
    <w:rsid w:val="00856E0B"/>
    <w:rsid w:val="008570B8"/>
    <w:rsid w:val="00870FD6"/>
    <w:rsid w:val="00881557"/>
    <w:rsid w:val="00884BEE"/>
    <w:rsid w:val="008865AD"/>
    <w:rsid w:val="008954C8"/>
    <w:rsid w:val="008A0B8D"/>
    <w:rsid w:val="008A1EA6"/>
    <w:rsid w:val="008B3294"/>
    <w:rsid w:val="008C065B"/>
    <w:rsid w:val="008C23EE"/>
    <w:rsid w:val="008C5E62"/>
    <w:rsid w:val="008C6F64"/>
    <w:rsid w:val="008D209E"/>
    <w:rsid w:val="008D5556"/>
    <w:rsid w:val="008D7B00"/>
    <w:rsid w:val="008E31BF"/>
    <w:rsid w:val="008E3345"/>
    <w:rsid w:val="008E3422"/>
    <w:rsid w:val="008E6D28"/>
    <w:rsid w:val="008F0493"/>
    <w:rsid w:val="008F592A"/>
    <w:rsid w:val="009012BB"/>
    <w:rsid w:val="00901722"/>
    <w:rsid w:val="00905CC9"/>
    <w:rsid w:val="0090635C"/>
    <w:rsid w:val="00907746"/>
    <w:rsid w:val="00912BAF"/>
    <w:rsid w:val="00914B79"/>
    <w:rsid w:val="00917420"/>
    <w:rsid w:val="009211FB"/>
    <w:rsid w:val="009251CC"/>
    <w:rsid w:val="00934CE9"/>
    <w:rsid w:val="009357A0"/>
    <w:rsid w:val="009402D4"/>
    <w:rsid w:val="0094395C"/>
    <w:rsid w:val="00943D7A"/>
    <w:rsid w:val="00952C2B"/>
    <w:rsid w:val="00954E12"/>
    <w:rsid w:val="00960556"/>
    <w:rsid w:val="00962639"/>
    <w:rsid w:val="009653B6"/>
    <w:rsid w:val="00965CD2"/>
    <w:rsid w:val="00973F74"/>
    <w:rsid w:val="00976D17"/>
    <w:rsid w:val="00980648"/>
    <w:rsid w:val="00991CF0"/>
    <w:rsid w:val="00995AC0"/>
    <w:rsid w:val="00997003"/>
    <w:rsid w:val="009A0665"/>
    <w:rsid w:val="009A4152"/>
    <w:rsid w:val="009A5F10"/>
    <w:rsid w:val="009A73AE"/>
    <w:rsid w:val="009B0018"/>
    <w:rsid w:val="009B13EB"/>
    <w:rsid w:val="009B6ED2"/>
    <w:rsid w:val="009C4620"/>
    <w:rsid w:val="009C634D"/>
    <w:rsid w:val="009D0A3B"/>
    <w:rsid w:val="009D1BC8"/>
    <w:rsid w:val="009D5C95"/>
    <w:rsid w:val="009E47FD"/>
    <w:rsid w:val="009E7031"/>
    <w:rsid w:val="009F44F3"/>
    <w:rsid w:val="00A0106F"/>
    <w:rsid w:val="00A070E3"/>
    <w:rsid w:val="00A105C1"/>
    <w:rsid w:val="00A10D89"/>
    <w:rsid w:val="00A13FC6"/>
    <w:rsid w:val="00A16412"/>
    <w:rsid w:val="00A16726"/>
    <w:rsid w:val="00A16ED5"/>
    <w:rsid w:val="00A217BD"/>
    <w:rsid w:val="00A25C45"/>
    <w:rsid w:val="00A26102"/>
    <w:rsid w:val="00A30BB1"/>
    <w:rsid w:val="00A34554"/>
    <w:rsid w:val="00A37BA2"/>
    <w:rsid w:val="00A40968"/>
    <w:rsid w:val="00A4434C"/>
    <w:rsid w:val="00A50E11"/>
    <w:rsid w:val="00A6245A"/>
    <w:rsid w:val="00A662EC"/>
    <w:rsid w:val="00A719DD"/>
    <w:rsid w:val="00A71BF7"/>
    <w:rsid w:val="00A72999"/>
    <w:rsid w:val="00A7365B"/>
    <w:rsid w:val="00A7379B"/>
    <w:rsid w:val="00A7653B"/>
    <w:rsid w:val="00A81314"/>
    <w:rsid w:val="00A82D69"/>
    <w:rsid w:val="00A8737A"/>
    <w:rsid w:val="00A912B7"/>
    <w:rsid w:val="00A969B3"/>
    <w:rsid w:val="00AA32F9"/>
    <w:rsid w:val="00AA5E4B"/>
    <w:rsid w:val="00AA7A3A"/>
    <w:rsid w:val="00AB702B"/>
    <w:rsid w:val="00AC1829"/>
    <w:rsid w:val="00AC7783"/>
    <w:rsid w:val="00AC7AAA"/>
    <w:rsid w:val="00AD4BCF"/>
    <w:rsid w:val="00AE0AF6"/>
    <w:rsid w:val="00AE0F16"/>
    <w:rsid w:val="00AF729E"/>
    <w:rsid w:val="00B001B4"/>
    <w:rsid w:val="00B022B8"/>
    <w:rsid w:val="00B02E35"/>
    <w:rsid w:val="00B0383A"/>
    <w:rsid w:val="00B070CB"/>
    <w:rsid w:val="00B1185E"/>
    <w:rsid w:val="00B119BC"/>
    <w:rsid w:val="00B123BC"/>
    <w:rsid w:val="00B12BDF"/>
    <w:rsid w:val="00B1540A"/>
    <w:rsid w:val="00B17DEB"/>
    <w:rsid w:val="00B21C2C"/>
    <w:rsid w:val="00B24617"/>
    <w:rsid w:val="00B2531B"/>
    <w:rsid w:val="00B3365E"/>
    <w:rsid w:val="00B43BDC"/>
    <w:rsid w:val="00B45709"/>
    <w:rsid w:val="00B51FF3"/>
    <w:rsid w:val="00B5359E"/>
    <w:rsid w:val="00B54878"/>
    <w:rsid w:val="00B56BDA"/>
    <w:rsid w:val="00B6077A"/>
    <w:rsid w:val="00B63191"/>
    <w:rsid w:val="00B635FE"/>
    <w:rsid w:val="00B74B3A"/>
    <w:rsid w:val="00B759DC"/>
    <w:rsid w:val="00B77A0F"/>
    <w:rsid w:val="00B80460"/>
    <w:rsid w:val="00B8218E"/>
    <w:rsid w:val="00B85713"/>
    <w:rsid w:val="00B8578B"/>
    <w:rsid w:val="00B86200"/>
    <w:rsid w:val="00B873CA"/>
    <w:rsid w:val="00B874AB"/>
    <w:rsid w:val="00B917EA"/>
    <w:rsid w:val="00B957A8"/>
    <w:rsid w:val="00BA1AFD"/>
    <w:rsid w:val="00BA7C37"/>
    <w:rsid w:val="00BB16D8"/>
    <w:rsid w:val="00BC5EFE"/>
    <w:rsid w:val="00BC7D96"/>
    <w:rsid w:val="00BD588F"/>
    <w:rsid w:val="00BE6797"/>
    <w:rsid w:val="00BE7B84"/>
    <w:rsid w:val="00BF218B"/>
    <w:rsid w:val="00BF4D3D"/>
    <w:rsid w:val="00BF6FB4"/>
    <w:rsid w:val="00C006B7"/>
    <w:rsid w:val="00C078F0"/>
    <w:rsid w:val="00C10F0A"/>
    <w:rsid w:val="00C24E00"/>
    <w:rsid w:val="00C2587E"/>
    <w:rsid w:val="00C26A52"/>
    <w:rsid w:val="00C311D4"/>
    <w:rsid w:val="00C33CA1"/>
    <w:rsid w:val="00C3657F"/>
    <w:rsid w:val="00C438FA"/>
    <w:rsid w:val="00C4555F"/>
    <w:rsid w:val="00C46619"/>
    <w:rsid w:val="00C4793C"/>
    <w:rsid w:val="00C50DA9"/>
    <w:rsid w:val="00C5266C"/>
    <w:rsid w:val="00C60A47"/>
    <w:rsid w:val="00C664B4"/>
    <w:rsid w:val="00C74AF8"/>
    <w:rsid w:val="00C7756F"/>
    <w:rsid w:val="00C81D52"/>
    <w:rsid w:val="00C9767F"/>
    <w:rsid w:val="00CA1D5F"/>
    <w:rsid w:val="00CB1F8F"/>
    <w:rsid w:val="00CB2965"/>
    <w:rsid w:val="00CB362F"/>
    <w:rsid w:val="00CB3B0D"/>
    <w:rsid w:val="00CB6BDC"/>
    <w:rsid w:val="00CC41F8"/>
    <w:rsid w:val="00CC7169"/>
    <w:rsid w:val="00CD0732"/>
    <w:rsid w:val="00CD1050"/>
    <w:rsid w:val="00CD5ABC"/>
    <w:rsid w:val="00CE08EF"/>
    <w:rsid w:val="00CE1F54"/>
    <w:rsid w:val="00CE1FC7"/>
    <w:rsid w:val="00CF2BAE"/>
    <w:rsid w:val="00CF320A"/>
    <w:rsid w:val="00CF69FF"/>
    <w:rsid w:val="00D00318"/>
    <w:rsid w:val="00D0566A"/>
    <w:rsid w:val="00D06E12"/>
    <w:rsid w:val="00D125FC"/>
    <w:rsid w:val="00D20443"/>
    <w:rsid w:val="00D23904"/>
    <w:rsid w:val="00D33EA6"/>
    <w:rsid w:val="00D35EE5"/>
    <w:rsid w:val="00D4046F"/>
    <w:rsid w:val="00D4127E"/>
    <w:rsid w:val="00D432D8"/>
    <w:rsid w:val="00D46B72"/>
    <w:rsid w:val="00D47076"/>
    <w:rsid w:val="00D5118A"/>
    <w:rsid w:val="00D531E5"/>
    <w:rsid w:val="00D5435E"/>
    <w:rsid w:val="00D573FB"/>
    <w:rsid w:val="00D63B2F"/>
    <w:rsid w:val="00D708F1"/>
    <w:rsid w:val="00D740FC"/>
    <w:rsid w:val="00D80C1C"/>
    <w:rsid w:val="00D81B2B"/>
    <w:rsid w:val="00D824B9"/>
    <w:rsid w:val="00D97D0B"/>
    <w:rsid w:val="00DB0781"/>
    <w:rsid w:val="00DD3F50"/>
    <w:rsid w:val="00DD48B0"/>
    <w:rsid w:val="00DD5400"/>
    <w:rsid w:val="00DD75E2"/>
    <w:rsid w:val="00DD7DC1"/>
    <w:rsid w:val="00DE2BEB"/>
    <w:rsid w:val="00DE4C85"/>
    <w:rsid w:val="00DE4DFB"/>
    <w:rsid w:val="00DF3066"/>
    <w:rsid w:val="00DF51F5"/>
    <w:rsid w:val="00E03F5E"/>
    <w:rsid w:val="00E04AF7"/>
    <w:rsid w:val="00E21955"/>
    <w:rsid w:val="00E315B9"/>
    <w:rsid w:val="00E31CED"/>
    <w:rsid w:val="00E32777"/>
    <w:rsid w:val="00E347B6"/>
    <w:rsid w:val="00E37227"/>
    <w:rsid w:val="00E43175"/>
    <w:rsid w:val="00E4384E"/>
    <w:rsid w:val="00E5070B"/>
    <w:rsid w:val="00E507EB"/>
    <w:rsid w:val="00E5670F"/>
    <w:rsid w:val="00E56B9C"/>
    <w:rsid w:val="00E6051D"/>
    <w:rsid w:val="00E76414"/>
    <w:rsid w:val="00E8125D"/>
    <w:rsid w:val="00E93DB7"/>
    <w:rsid w:val="00E97497"/>
    <w:rsid w:val="00EA0198"/>
    <w:rsid w:val="00EB0CF6"/>
    <w:rsid w:val="00EB4C0C"/>
    <w:rsid w:val="00EC092A"/>
    <w:rsid w:val="00EC6125"/>
    <w:rsid w:val="00EC6821"/>
    <w:rsid w:val="00EC7FD8"/>
    <w:rsid w:val="00EF0CD9"/>
    <w:rsid w:val="00F005D5"/>
    <w:rsid w:val="00F0219D"/>
    <w:rsid w:val="00F23700"/>
    <w:rsid w:val="00F24D27"/>
    <w:rsid w:val="00F32C95"/>
    <w:rsid w:val="00F40F09"/>
    <w:rsid w:val="00F461A1"/>
    <w:rsid w:val="00F47A10"/>
    <w:rsid w:val="00F63011"/>
    <w:rsid w:val="00F71E5E"/>
    <w:rsid w:val="00F72DBC"/>
    <w:rsid w:val="00F73CAE"/>
    <w:rsid w:val="00F81271"/>
    <w:rsid w:val="00F832D3"/>
    <w:rsid w:val="00F9236F"/>
    <w:rsid w:val="00F92E96"/>
    <w:rsid w:val="00F92F99"/>
    <w:rsid w:val="00F972F3"/>
    <w:rsid w:val="00FA0DAC"/>
    <w:rsid w:val="00FA2842"/>
    <w:rsid w:val="00FA75CC"/>
    <w:rsid w:val="00FB0728"/>
    <w:rsid w:val="00FB2AC6"/>
    <w:rsid w:val="00FB7AC1"/>
    <w:rsid w:val="00FC7BD7"/>
    <w:rsid w:val="00FD5D23"/>
    <w:rsid w:val="00FD65DD"/>
    <w:rsid w:val="00FE3F0D"/>
    <w:rsid w:val="00FE42DD"/>
    <w:rsid w:val="00FE4590"/>
    <w:rsid w:val="00FE55ED"/>
    <w:rsid w:val="00FF20F7"/>
    <w:rsid w:val="00FF2192"/>
    <w:rsid w:val="00FF6728"/>
    <w:rsid w:val="00FF7D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07EB"/>
    <w:pPr>
      <w:spacing w:after="0" w:line="240" w:lineRule="auto"/>
    </w:pPr>
    <w:rPr>
      <w:noProof/>
      <w:sz w:val="24"/>
      <w:szCs w:val="24"/>
      <w:lang w:val="ru-RU"/>
    </w:rPr>
  </w:style>
  <w:style w:type="paragraph" w:styleId="1">
    <w:name w:val="heading 1"/>
    <w:basedOn w:val="a"/>
    <w:next w:val="a"/>
    <w:link w:val="10"/>
    <w:uiPriority w:val="1"/>
    <w:qFormat/>
    <w:rsid w:val="00E507E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1"/>
    <w:unhideWhenUsed/>
    <w:qFormat/>
    <w:rsid w:val="00E507E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1"/>
    <w:unhideWhenUsed/>
    <w:qFormat/>
    <w:rsid w:val="00E507E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E507EB"/>
    <w:pPr>
      <w:keepNext/>
      <w:spacing w:before="240" w:after="60"/>
      <w:outlineLvl w:val="3"/>
    </w:pPr>
    <w:rPr>
      <w:b/>
      <w:bCs/>
      <w:sz w:val="28"/>
      <w:szCs w:val="28"/>
    </w:rPr>
  </w:style>
  <w:style w:type="paragraph" w:styleId="5">
    <w:name w:val="heading 5"/>
    <w:basedOn w:val="a"/>
    <w:next w:val="a"/>
    <w:link w:val="50"/>
    <w:uiPriority w:val="9"/>
    <w:semiHidden/>
    <w:unhideWhenUsed/>
    <w:qFormat/>
    <w:rsid w:val="00E507EB"/>
    <w:pPr>
      <w:spacing w:before="240" w:after="60"/>
      <w:outlineLvl w:val="4"/>
    </w:pPr>
    <w:rPr>
      <w:b/>
      <w:bCs/>
      <w:i/>
      <w:iCs/>
      <w:sz w:val="26"/>
      <w:szCs w:val="26"/>
    </w:rPr>
  </w:style>
  <w:style w:type="paragraph" w:styleId="6">
    <w:name w:val="heading 6"/>
    <w:basedOn w:val="a"/>
    <w:next w:val="a"/>
    <w:link w:val="60"/>
    <w:uiPriority w:val="9"/>
    <w:semiHidden/>
    <w:unhideWhenUsed/>
    <w:qFormat/>
    <w:rsid w:val="00E507EB"/>
    <w:pPr>
      <w:spacing w:before="240" w:after="60"/>
      <w:outlineLvl w:val="5"/>
    </w:pPr>
    <w:rPr>
      <w:b/>
      <w:bCs/>
      <w:sz w:val="22"/>
      <w:szCs w:val="22"/>
    </w:rPr>
  </w:style>
  <w:style w:type="paragraph" w:styleId="7">
    <w:name w:val="heading 7"/>
    <w:basedOn w:val="a"/>
    <w:next w:val="a"/>
    <w:link w:val="70"/>
    <w:uiPriority w:val="9"/>
    <w:semiHidden/>
    <w:unhideWhenUsed/>
    <w:qFormat/>
    <w:rsid w:val="00E507EB"/>
    <w:pPr>
      <w:spacing w:before="240" w:after="60"/>
      <w:outlineLvl w:val="6"/>
    </w:pPr>
  </w:style>
  <w:style w:type="paragraph" w:styleId="8">
    <w:name w:val="heading 8"/>
    <w:basedOn w:val="a"/>
    <w:next w:val="a"/>
    <w:link w:val="80"/>
    <w:uiPriority w:val="9"/>
    <w:semiHidden/>
    <w:unhideWhenUsed/>
    <w:qFormat/>
    <w:rsid w:val="00E507EB"/>
    <w:pPr>
      <w:spacing w:before="240" w:after="60"/>
      <w:outlineLvl w:val="7"/>
    </w:pPr>
    <w:rPr>
      <w:i/>
      <w:iCs/>
    </w:rPr>
  </w:style>
  <w:style w:type="paragraph" w:styleId="9">
    <w:name w:val="heading 9"/>
    <w:basedOn w:val="a"/>
    <w:next w:val="a"/>
    <w:link w:val="90"/>
    <w:uiPriority w:val="9"/>
    <w:semiHidden/>
    <w:unhideWhenUsed/>
    <w:qFormat/>
    <w:rsid w:val="00E507E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507E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507EB"/>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507EB"/>
    <w:rPr>
      <w:rFonts w:asciiTheme="majorHAnsi" w:eastAsiaTheme="majorEastAsia" w:hAnsiTheme="majorHAnsi"/>
      <w:b/>
      <w:bCs/>
      <w:sz w:val="26"/>
      <w:szCs w:val="26"/>
    </w:rPr>
  </w:style>
  <w:style w:type="character" w:customStyle="1" w:styleId="40">
    <w:name w:val="Заголовок 4 Знак"/>
    <w:basedOn w:val="a0"/>
    <w:link w:val="4"/>
    <w:uiPriority w:val="9"/>
    <w:rsid w:val="00E507EB"/>
    <w:rPr>
      <w:b/>
      <w:bCs/>
      <w:sz w:val="28"/>
      <w:szCs w:val="28"/>
    </w:rPr>
  </w:style>
  <w:style w:type="character" w:customStyle="1" w:styleId="50">
    <w:name w:val="Заголовок 5 Знак"/>
    <w:basedOn w:val="a0"/>
    <w:link w:val="5"/>
    <w:uiPriority w:val="9"/>
    <w:semiHidden/>
    <w:rsid w:val="00E507EB"/>
    <w:rPr>
      <w:b/>
      <w:bCs/>
      <w:i/>
      <w:iCs/>
      <w:sz w:val="26"/>
      <w:szCs w:val="26"/>
    </w:rPr>
  </w:style>
  <w:style w:type="character" w:customStyle="1" w:styleId="60">
    <w:name w:val="Заголовок 6 Знак"/>
    <w:basedOn w:val="a0"/>
    <w:link w:val="6"/>
    <w:uiPriority w:val="9"/>
    <w:semiHidden/>
    <w:rsid w:val="00E507EB"/>
    <w:rPr>
      <w:b/>
      <w:bCs/>
    </w:rPr>
  </w:style>
  <w:style w:type="character" w:customStyle="1" w:styleId="70">
    <w:name w:val="Заголовок 7 Знак"/>
    <w:basedOn w:val="a0"/>
    <w:link w:val="7"/>
    <w:uiPriority w:val="9"/>
    <w:semiHidden/>
    <w:rsid w:val="00E507EB"/>
    <w:rPr>
      <w:sz w:val="24"/>
      <w:szCs w:val="24"/>
    </w:rPr>
  </w:style>
  <w:style w:type="character" w:customStyle="1" w:styleId="80">
    <w:name w:val="Заголовок 8 Знак"/>
    <w:basedOn w:val="a0"/>
    <w:link w:val="8"/>
    <w:uiPriority w:val="9"/>
    <w:semiHidden/>
    <w:rsid w:val="00E507EB"/>
    <w:rPr>
      <w:i/>
      <w:iCs/>
      <w:sz w:val="24"/>
      <w:szCs w:val="24"/>
    </w:rPr>
  </w:style>
  <w:style w:type="character" w:customStyle="1" w:styleId="90">
    <w:name w:val="Заголовок 9 Знак"/>
    <w:basedOn w:val="a0"/>
    <w:link w:val="9"/>
    <w:uiPriority w:val="9"/>
    <w:semiHidden/>
    <w:rsid w:val="00E507EB"/>
    <w:rPr>
      <w:rFonts w:asciiTheme="majorHAnsi" w:eastAsiaTheme="majorEastAsia" w:hAnsiTheme="majorHAnsi"/>
    </w:rPr>
  </w:style>
  <w:style w:type="paragraph" w:styleId="a3">
    <w:name w:val="Title"/>
    <w:basedOn w:val="a"/>
    <w:next w:val="a"/>
    <w:link w:val="a4"/>
    <w:uiPriority w:val="1"/>
    <w:qFormat/>
    <w:rsid w:val="00E507EB"/>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
    <w:rsid w:val="00E507EB"/>
    <w:rPr>
      <w:rFonts w:asciiTheme="majorHAnsi" w:eastAsiaTheme="majorEastAsia" w:hAnsiTheme="majorHAnsi"/>
      <w:b/>
      <w:bCs/>
      <w:kern w:val="28"/>
      <w:sz w:val="32"/>
      <w:szCs w:val="32"/>
    </w:rPr>
  </w:style>
  <w:style w:type="paragraph" w:styleId="a5">
    <w:name w:val="Subtitle"/>
    <w:basedOn w:val="a"/>
    <w:next w:val="a"/>
    <w:link w:val="a6"/>
    <w:uiPriority w:val="11"/>
    <w:qFormat/>
    <w:rsid w:val="00E507EB"/>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507EB"/>
    <w:rPr>
      <w:rFonts w:asciiTheme="majorHAnsi" w:eastAsiaTheme="majorEastAsia" w:hAnsiTheme="majorHAnsi"/>
      <w:sz w:val="24"/>
      <w:szCs w:val="24"/>
    </w:rPr>
  </w:style>
  <w:style w:type="character" w:styleId="a7">
    <w:name w:val="Strong"/>
    <w:basedOn w:val="a0"/>
    <w:uiPriority w:val="22"/>
    <w:qFormat/>
    <w:rsid w:val="00E507EB"/>
    <w:rPr>
      <w:b/>
      <w:bCs/>
    </w:rPr>
  </w:style>
  <w:style w:type="character" w:styleId="a8">
    <w:name w:val="Emphasis"/>
    <w:basedOn w:val="a0"/>
    <w:uiPriority w:val="20"/>
    <w:qFormat/>
    <w:rsid w:val="00E507EB"/>
    <w:rPr>
      <w:rFonts w:asciiTheme="minorHAnsi" w:hAnsiTheme="minorHAnsi"/>
      <w:b/>
      <w:i/>
      <w:iCs/>
    </w:rPr>
  </w:style>
  <w:style w:type="paragraph" w:styleId="a9">
    <w:name w:val="No Spacing"/>
    <w:basedOn w:val="a"/>
    <w:link w:val="aa"/>
    <w:uiPriority w:val="1"/>
    <w:qFormat/>
    <w:rsid w:val="00E507EB"/>
    <w:rPr>
      <w:szCs w:val="32"/>
    </w:rPr>
  </w:style>
  <w:style w:type="character" w:customStyle="1" w:styleId="aa">
    <w:name w:val="Без интервала Знак"/>
    <w:basedOn w:val="a0"/>
    <w:link w:val="a9"/>
    <w:uiPriority w:val="1"/>
    <w:rsid w:val="00E507EB"/>
    <w:rPr>
      <w:sz w:val="24"/>
      <w:szCs w:val="32"/>
    </w:rPr>
  </w:style>
  <w:style w:type="paragraph" w:styleId="ab">
    <w:name w:val="List Paragraph"/>
    <w:basedOn w:val="a"/>
    <w:uiPriority w:val="1"/>
    <w:qFormat/>
    <w:rsid w:val="00E507EB"/>
    <w:pPr>
      <w:ind w:left="720"/>
      <w:contextualSpacing/>
    </w:pPr>
  </w:style>
  <w:style w:type="paragraph" w:styleId="21">
    <w:name w:val="Quote"/>
    <w:basedOn w:val="a"/>
    <w:next w:val="a"/>
    <w:link w:val="22"/>
    <w:uiPriority w:val="29"/>
    <w:qFormat/>
    <w:rsid w:val="00E507EB"/>
    <w:rPr>
      <w:i/>
    </w:rPr>
  </w:style>
  <w:style w:type="character" w:customStyle="1" w:styleId="22">
    <w:name w:val="Цитата 2 Знак"/>
    <w:basedOn w:val="a0"/>
    <w:link w:val="21"/>
    <w:uiPriority w:val="29"/>
    <w:rsid w:val="00E507EB"/>
    <w:rPr>
      <w:i/>
      <w:sz w:val="24"/>
      <w:szCs w:val="24"/>
    </w:rPr>
  </w:style>
  <w:style w:type="paragraph" w:styleId="ac">
    <w:name w:val="Intense Quote"/>
    <w:basedOn w:val="a"/>
    <w:next w:val="a"/>
    <w:link w:val="ad"/>
    <w:uiPriority w:val="30"/>
    <w:qFormat/>
    <w:rsid w:val="00E507EB"/>
    <w:pPr>
      <w:ind w:left="720" w:right="720"/>
    </w:pPr>
    <w:rPr>
      <w:b/>
      <w:i/>
      <w:szCs w:val="22"/>
    </w:rPr>
  </w:style>
  <w:style w:type="character" w:customStyle="1" w:styleId="ad">
    <w:name w:val="Выделенная цитата Знак"/>
    <w:basedOn w:val="a0"/>
    <w:link w:val="ac"/>
    <w:uiPriority w:val="30"/>
    <w:rsid w:val="00E507EB"/>
    <w:rPr>
      <w:b/>
      <w:i/>
      <w:sz w:val="24"/>
    </w:rPr>
  </w:style>
  <w:style w:type="character" w:styleId="ae">
    <w:name w:val="Subtle Emphasis"/>
    <w:uiPriority w:val="19"/>
    <w:qFormat/>
    <w:rsid w:val="00E507EB"/>
    <w:rPr>
      <w:i/>
      <w:color w:val="5A5A5A" w:themeColor="text1" w:themeTint="A5"/>
    </w:rPr>
  </w:style>
  <w:style w:type="character" w:styleId="af">
    <w:name w:val="Intense Emphasis"/>
    <w:basedOn w:val="a0"/>
    <w:uiPriority w:val="21"/>
    <w:qFormat/>
    <w:rsid w:val="00E507EB"/>
    <w:rPr>
      <w:b/>
      <w:i/>
      <w:sz w:val="24"/>
      <w:szCs w:val="24"/>
      <w:u w:val="single"/>
    </w:rPr>
  </w:style>
  <w:style w:type="character" w:styleId="af0">
    <w:name w:val="Subtle Reference"/>
    <w:basedOn w:val="a0"/>
    <w:uiPriority w:val="31"/>
    <w:qFormat/>
    <w:rsid w:val="00E507EB"/>
    <w:rPr>
      <w:sz w:val="24"/>
      <w:szCs w:val="24"/>
      <w:u w:val="single"/>
    </w:rPr>
  </w:style>
  <w:style w:type="character" w:styleId="af1">
    <w:name w:val="Intense Reference"/>
    <w:basedOn w:val="a0"/>
    <w:uiPriority w:val="32"/>
    <w:qFormat/>
    <w:rsid w:val="00E507EB"/>
    <w:rPr>
      <w:b/>
      <w:sz w:val="24"/>
      <w:u w:val="single"/>
    </w:rPr>
  </w:style>
  <w:style w:type="character" w:styleId="af2">
    <w:name w:val="Book Title"/>
    <w:basedOn w:val="a0"/>
    <w:uiPriority w:val="33"/>
    <w:qFormat/>
    <w:rsid w:val="00E507EB"/>
    <w:rPr>
      <w:rFonts w:asciiTheme="majorHAnsi" w:eastAsiaTheme="majorEastAsia" w:hAnsiTheme="majorHAnsi"/>
      <w:b/>
      <w:i/>
      <w:sz w:val="24"/>
      <w:szCs w:val="24"/>
    </w:rPr>
  </w:style>
  <w:style w:type="paragraph" w:styleId="af3">
    <w:name w:val="TOC Heading"/>
    <w:basedOn w:val="1"/>
    <w:next w:val="a"/>
    <w:uiPriority w:val="39"/>
    <w:semiHidden/>
    <w:unhideWhenUsed/>
    <w:qFormat/>
    <w:rsid w:val="00E507EB"/>
    <w:pPr>
      <w:outlineLvl w:val="9"/>
    </w:pPr>
  </w:style>
  <w:style w:type="paragraph" w:styleId="af4">
    <w:name w:val="Balloon Text"/>
    <w:basedOn w:val="a"/>
    <w:link w:val="af5"/>
    <w:uiPriority w:val="99"/>
    <w:semiHidden/>
    <w:unhideWhenUsed/>
    <w:rsid w:val="00015A03"/>
    <w:rPr>
      <w:rFonts w:ascii="Tahoma" w:hAnsi="Tahoma" w:cs="Tahoma"/>
      <w:sz w:val="16"/>
      <w:szCs w:val="16"/>
    </w:rPr>
  </w:style>
  <w:style w:type="character" w:customStyle="1" w:styleId="af5">
    <w:name w:val="Текст выноски Знак"/>
    <w:basedOn w:val="a0"/>
    <w:link w:val="af4"/>
    <w:uiPriority w:val="99"/>
    <w:semiHidden/>
    <w:rsid w:val="00015A03"/>
    <w:rPr>
      <w:rFonts w:ascii="Tahoma" w:hAnsi="Tahoma" w:cs="Tahoma"/>
      <w:noProof/>
      <w:sz w:val="16"/>
      <w:szCs w:val="16"/>
      <w:lang w:val="ru-RU"/>
    </w:rPr>
  </w:style>
  <w:style w:type="paragraph" w:styleId="af6">
    <w:name w:val="Normal (Web)"/>
    <w:basedOn w:val="a"/>
    <w:uiPriority w:val="99"/>
    <w:unhideWhenUsed/>
    <w:rsid w:val="00015A03"/>
    <w:pPr>
      <w:spacing w:before="100" w:beforeAutospacing="1" w:after="100" w:afterAutospacing="1"/>
    </w:pPr>
    <w:rPr>
      <w:rFonts w:ascii="Times New Roman" w:eastAsia="Times New Roman" w:hAnsi="Times New Roman"/>
      <w:noProof w:val="0"/>
      <w:lang w:eastAsia="ru-RU" w:bidi="ar-SA"/>
    </w:rPr>
  </w:style>
  <w:style w:type="character" w:styleId="af7">
    <w:name w:val="Hyperlink"/>
    <w:basedOn w:val="a0"/>
    <w:uiPriority w:val="99"/>
    <w:unhideWhenUsed/>
    <w:rsid w:val="00015A03"/>
    <w:rPr>
      <w:color w:val="0000FF"/>
      <w:u w:val="single"/>
    </w:rPr>
  </w:style>
  <w:style w:type="character" w:customStyle="1" w:styleId="accented">
    <w:name w:val="accented"/>
    <w:basedOn w:val="a0"/>
    <w:rsid w:val="00015A03"/>
  </w:style>
  <w:style w:type="character" w:customStyle="1" w:styleId="mw-headline">
    <w:name w:val="mw-headline"/>
    <w:basedOn w:val="a0"/>
    <w:rsid w:val="00482CB9"/>
  </w:style>
  <w:style w:type="paragraph" w:customStyle="1" w:styleId="western">
    <w:name w:val="western"/>
    <w:basedOn w:val="a"/>
    <w:rsid w:val="00482CB9"/>
    <w:pPr>
      <w:spacing w:before="100" w:beforeAutospacing="1" w:after="100" w:afterAutospacing="1"/>
    </w:pPr>
    <w:rPr>
      <w:rFonts w:ascii="Times New Roman" w:eastAsia="Times New Roman" w:hAnsi="Times New Roman"/>
      <w:noProof w:val="0"/>
      <w:lang w:eastAsia="ru-RU" w:bidi="ar-SA"/>
    </w:rPr>
  </w:style>
  <w:style w:type="paragraph" w:styleId="af8">
    <w:name w:val="Body Text"/>
    <w:basedOn w:val="a"/>
    <w:link w:val="af9"/>
    <w:uiPriority w:val="1"/>
    <w:qFormat/>
    <w:rsid w:val="00B8578B"/>
    <w:pPr>
      <w:widowControl w:val="0"/>
      <w:autoSpaceDE w:val="0"/>
      <w:autoSpaceDN w:val="0"/>
      <w:ind w:left="114"/>
    </w:pPr>
    <w:rPr>
      <w:rFonts w:ascii="Times New Roman" w:eastAsia="Times New Roman" w:hAnsi="Times New Roman"/>
      <w:noProof w:val="0"/>
      <w:sz w:val="28"/>
      <w:szCs w:val="28"/>
      <w:lang w:bidi="ar-SA"/>
    </w:rPr>
  </w:style>
  <w:style w:type="character" w:customStyle="1" w:styleId="af9">
    <w:name w:val="Основной текст Знак"/>
    <w:basedOn w:val="a0"/>
    <w:link w:val="af8"/>
    <w:uiPriority w:val="1"/>
    <w:rsid w:val="00B8578B"/>
    <w:rPr>
      <w:rFonts w:ascii="Times New Roman" w:eastAsia="Times New Roman" w:hAnsi="Times New Roman"/>
      <w:sz w:val="28"/>
      <w:szCs w:val="28"/>
      <w:lang w:val="ru-RU" w:bidi="ar-SA"/>
    </w:rPr>
  </w:style>
  <w:style w:type="paragraph" w:customStyle="1" w:styleId="TableParagraph">
    <w:name w:val="Table Paragraph"/>
    <w:basedOn w:val="a"/>
    <w:uiPriority w:val="1"/>
    <w:qFormat/>
    <w:rsid w:val="00B8578B"/>
    <w:pPr>
      <w:widowControl w:val="0"/>
      <w:autoSpaceDE w:val="0"/>
      <w:autoSpaceDN w:val="0"/>
      <w:spacing w:line="302" w:lineRule="exact"/>
      <w:ind w:left="225" w:right="109"/>
      <w:jc w:val="center"/>
    </w:pPr>
    <w:rPr>
      <w:rFonts w:ascii="Times New Roman" w:eastAsia="Times New Roman" w:hAnsi="Times New Roman"/>
      <w:noProof w:val="0"/>
      <w:sz w:val="22"/>
      <w:szCs w:val="22"/>
      <w:lang w:bidi="ar-SA"/>
    </w:rPr>
  </w:style>
  <w:style w:type="table" w:customStyle="1" w:styleId="TableNormal">
    <w:name w:val="Table Normal"/>
    <w:uiPriority w:val="2"/>
    <w:semiHidden/>
    <w:unhideWhenUsed/>
    <w:qFormat/>
    <w:rsid w:val="0045164C"/>
    <w:pPr>
      <w:widowControl w:val="0"/>
      <w:autoSpaceDE w:val="0"/>
      <w:autoSpaceDN w:val="0"/>
      <w:spacing w:after="0" w:line="240" w:lineRule="auto"/>
    </w:pPr>
    <w:rPr>
      <w:rFonts w:cstheme="minorBidi"/>
      <w:lang w:bidi="ar-SA"/>
    </w:rPr>
    <w:tblPr>
      <w:tblInd w:w="0" w:type="dxa"/>
      <w:tblCellMar>
        <w:top w:w="0" w:type="dxa"/>
        <w:left w:w="0" w:type="dxa"/>
        <w:bottom w:w="0" w:type="dxa"/>
        <w:right w:w="0" w:type="dxa"/>
      </w:tblCellMar>
    </w:tblPr>
  </w:style>
  <w:style w:type="character" w:customStyle="1" w:styleId="tocnumber">
    <w:name w:val="tocnumber"/>
    <w:basedOn w:val="a0"/>
    <w:rsid w:val="0045164C"/>
  </w:style>
  <w:style w:type="character" w:customStyle="1" w:styleId="toctext">
    <w:name w:val="toctext"/>
    <w:basedOn w:val="a0"/>
    <w:rsid w:val="0045164C"/>
  </w:style>
  <w:style w:type="character" w:customStyle="1" w:styleId="mw-editsection">
    <w:name w:val="mw-editsection"/>
    <w:basedOn w:val="a0"/>
    <w:rsid w:val="0045164C"/>
  </w:style>
  <w:style w:type="character" w:customStyle="1" w:styleId="mw-editsection-bracket">
    <w:name w:val="mw-editsection-bracket"/>
    <w:basedOn w:val="a0"/>
    <w:rsid w:val="0045164C"/>
  </w:style>
  <w:style w:type="character" w:customStyle="1" w:styleId="mw-editsection-divider">
    <w:name w:val="mw-editsection-divider"/>
    <w:basedOn w:val="a0"/>
    <w:rsid w:val="0045164C"/>
  </w:style>
  <w:style w:type="character" w:customStyle="1" w:styleId="mwe-math-mathml-inline">
    <w:name w:val="mwe-math-mathml-inline"/>
    <w:basedOn w:val="a0"/>
    <w:rsid w:val="0045164C"/>
  </w:style>
  <w:style w:type="character" w:customStyle="1" w:styleId="nowrap">
    <w:name w:val="nowrap"/>
    <w:basedOn w:val="a0"/>
    <w:rsid w:val="0045164C"/>
  </w:style>
  <w:style w:type="character" w:styleId="afa">
    <w:name w:val="FollowedHyperlink"/>
    <w:basedOn w:val="a0"/>
    <w:uiPriority w:val="99"/>
    <w:semiHidden/>
    <w:unhideWhenUsed/>
    <w:rsid w:val="0045164C"/>
    <w:rPr>
      <w:color w:val="800080"/>
      <w:u w:val="single"/>
    </w:rPr>
  </w:style>
  <w:style w:type="character" w:customStyle="1" w:styleId="mw-redirectedfrom">
    <w:name w:val="mw-redirectedfrom"/>
    <w:basedOn w:val="a0"/>
    <w:rsid w:val="0045164C"/>
  </w:style>
  <w:style w:type="character" w:customStyle="1" w:styleId="ts-">
    <w:name w:val="ts-переход"/>
    <w:basedOn w:val="a0"/>
    <w:rsid w:val="0045164C"/>
  </w:style>
  <w:style w:type="character" w:customStyle="1" w:styleId="toctogglespan">
    <w:name w:val="toctogglespan"/>
    <w:basedOn w:val="a0"/>
    <w:rsid w:val="0045164C"/>
  </w:style>
  <w:style w:type="character" w:customStyle="1" w:styleId="noprint">
    <w:name w:val="noprint"/>
    <w:basedOn w:val="a0"/>
    <w:rsid w:val="0045164C"/>
  </w:style>
  <w:style w:type="character" w:customStyle="1" w:styleId="ref-info">
    <w:name w:val="ref-info"/>
    <w:basedOn w:val="a0"/>
    <w:rsid w:val="0045164C"/>
  </w:style>
  <w:style w:type="character" w:customStyle="1" w:styleId="link-ru">
    <w:name w:val="link-ru"/>
    <w:basedOn w:val="a0"/>
    <w:rsid w:val="0045164C"/>
  </w:style>
  <w:style w:type="paragraph" w:styleId="11">
    <w:name w:val="toc 1"/>
    <w:basedOn w:val="a"/>
    <w:uiPriority w:val="1"/>
    <w:qFormat/>
    <w:rsid w:val="008E3345"/>
    <w:pPr>
      <w:widowControl w:val="0"/>
      <w:autoSpaceDE w:val="0"/>
      <w:autoSpaceDN w:val="0"/>
      <w:spacing w:before="100"/>
      <w:ind w:left="893" w:hanging="493"/>
    </w:pPr>
    <w:rPr>
      <w:rFonts w:ascii="Times New Roman" w:eastAsia="Times New Roman" w:hAnsi="Times New Roman"/>
      <w:noProof w:val="0"/>
      <w:sz w:val="28"/>
      <w:szCs w:val="28"/>
      <w:lang w:bidi="ar-SA"/>
    </w:rPr>
  </w:style>
  <w:style w:type="paragraph" w:styleId="23">
    <w:name w:val="toc 2"/>
    <w:basedOn w:val="a"/>
    <w:uiPriority w:val="1"/>
    <w:qFormat/>
    <w:rsid w:val="008E3345"/>
    <w:pPr>
      <w:widowControl w:val="0"/>
      <w:autoSpaceDE w:val="0"/>
      <w:autoSpaceDN w:val="0"/>
      <w:spacing w:before="101"/>
      <w:ind w:left="401"/>
    </w:pPr>
    <w:rPr>
      <w:rFonts w:ascii="Times New Roman" w:eastAsia="Times New Roman" w:hAnsi="Times New Roman"/>
      <w:i/>
      <w:iCs/>
      <w:noProof w:val="0"/>
      <w:sz w:val="28"/>
      <w:szCs w:val="28"/>
      <w:lang w:bidi="ar-SA"/>
    </w:rPr>
  </w:style>
  <w:style w:type="paragraph" w:styleId="31">
    <w:name w:val="toc 3"/>
    <w:basedOn w:val="a"/>
    <w:uiPriority w:val="1"/>
    <w:qFormat/>
    <w:rsid w:val="008E3345"/>
    <w:pPr>
      <w:widowControl w:val="0"/>
      <w:autoSpaceDE w:val="0"/>
      <w:autoSpaceDN w:val="0"/>
      <w:spacing w:line="321" w:lineRule="exact"/>
      <w:ind w:left="8898"/>
    </w:pPr>
    <w:rPr>
      <w:rFonts w:ascii="Times New Roman" w:eastAsia="Times New Roman" w:hAnsi="Times New Roman"/>
      <w:noProof w:val="0"/>
      <w:sz w:val="28"/>
      <w:szCs w:val="28"/>
      <w:lang w:bidi="ar-SA"/>
    </w:rPr>
  </w:style>
  <w:style w:type="table" w:customStyle="1" w:styleId="GridTable1LightAccent1">
    <w:name w:val="Grid Table 1 Light Accent 1"/>
    <w:basedOn w:val="a1"/>
    <w:uiPriority w:val="46"/>
    <w:rsid w:val="008E3345"/>
    <w:pPr>
      <w:spacing w:after="0" w:line="240" w:lineRule="auto"/>
    </w:pPr>
    <w:rPr>
      <w:rFonts w:cstheme="minorBidi"/>
      <w:lang w:val="ru-RU" w:bidi="ar-SA"/>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Light">
    <w:name w:val="Grid Table Light"/>
    <w:basedOn w:val="a1"/>
    <w:uiPriority w:val="40"/>
    <w:rsid w:val="008E3345"/>
    <w:pPr>
      <w:spacing w:after="0" w:line="240" w:lineRule="auto"/>
    </w:pPr>
    <w:rPr>
      <w:rFonts w:cstheme="minorBidi"/>
      <w:lang w:val="ru-RU"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afb">
    <w:name w:val="Table Grid"/>
    <w:basedOn w:val="a1"/>
    <w:uiPriority w:val="39"/>
    <w:rsid w:val="00467B29"/>
    <w:pPr>
      <w:spacing w:after="0" w:line="240" w:lineRule="auto"/>
    </w:pPr>
    <w:rPr>
      <w:rFonts w:cstheme="minorBidi"/>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caption"/>
    <w:basedOn w:val="a"/>
    <w:qFormat/>
    <w:rsid w:val="00995AC0"/>
    <w:pPr>
      <w:suppressLineNumbers/>
      <w:spacing w:before="120" w:after="120"/>
    </w:pPr>
    <w:rPr>
      <w:rFonts w:ascii="Times New Roman" w:eastAsia="NSimSun" w:hAnsi="Times New Roman" w:cs="Lucida Sans"/>
      <w:i/>
      <w:iCs/>
      <w:noProof w:val="0"/>
      <w:kern w:val="2"/>
      <w:lang w:eastAsia="zh-CN" w:bidi="hi-IN"/>
    </w:rPr>
  </w:style>
  <w:style w:type="paragraph" w:styleId="afd">
    <w:name w:val="header"/>
    <w:basedOn w:val="a"/>
    <w:link w:val="afe"/>
    <w:uiPriority w:val="99"/>
    <w:unhideWhenUsed/>
    <w:rsid w:val="00C5266C"/>
    <w:pPr>
      <w:tabs>
        <w:tab w:val="center" w:pos="4677"/>
        <w:tab w:val="right" w:pos="9355"/>
      </w:tabs>
    </w:pPr>
  </w:style>
  <w:style w:type="character" w:customStyle="1" w:styleId="afe">
    <w:name w:val="Верхний колонтитул Знак"/>
    <w:basedOn w:val="a0"/>
    <w:link w:val="afd"/>
    <w:uiPriority w:val="99"/>
    <w:rsid w:val="00C5266C"/>
    <w:rPr>
      <w:noProof/>
      <w:sz w:val="24"/>
      <w:szCs w:val="24"/>
      <w:lang w:val="ru-RU"/>
    </w:rPr>
  </w:style>
  <w:style w:type="paragraph" w:styleId="aff">
    <w:name w:val="footer"/>
    <w:basedOn w:val="a"/>
    <w:link w:val="aff0"/>
    <w:uiPriority w:val="99"/>
    <w:unhideWhenUsed/>
    <w:rsid w:val="00C5266C"/>
    <w:pPr>
      <w:tabs>
        <w:tab w:val="center" w:pos="4677"/>
        <w:tab w:val="right" w:pos="9355"/>
      </w:tabs>
    </w:pPr>
  </w:style>
  <w:style w:type="character" w:customStyle="1" w:styleId="aff0">
    <w:name w:val="Нижний колонтитул Знак"/>
    <w:basedOn w:val="a0"/>
    <w:link w:val="aff"/>
    <w:uiPriority w:val="99"/>
    <w:rsid w:val="00C5266C"/>
    <w:rPr>
      <w:noProof/>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07EB"/>
    <w:pPr>
      <w:spacing w:after="0" w:line="240" w:lineRule="auto"/>
    </w:pPr>
    <w:rPr>
      <w:noProof/>
      <w:sz w:val="24"/>
      <w:szCs w:val="24"/>
      <w:lang w:val="ru-RU"/>
    </w:rPr>
  </w:style>
  <w:style w:type="paragraph" w:styleId="1">
    <w:name w:val="heading 1"/>
    <w:basedOn w:val="a"/>
    <w:next w:val="a"/>
    <w:link w:val="10"/>
    <w:uiPriority w:val="1"/>
    <w:qFormat/>
    <w:rsid w:val="00E507E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1"/>
    <w:unhideWhenUsed/>
    <w:qFormat/>
    <w:rsid w:val="00E507E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1"/>
    <w:unhideWhenUsed/>
    <w:qFormat/>
    <w:rsid w:val="00E507E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E507EB"/>
    <w:pPr>
      <w:keepNext/>
      <w:spacing w:before="240" w:after="60"/>
      <w:outlineLvl w:val="3"/>
    </w:pPr>
    <w:rPr>
      <w:b/>
      <w:bCs/>
      <w:sz w:val="28"/>
      <w:szCs w:val="28"/>
    </w:rPr>
  </w:style>
  <w:style w:type="paragraph" w:styleId="5">
    <w:name w:val="heading 5"/>
    <w:basedOn w:val="a"/>
    <w:next w:val="a"/>
    <w:link w:val="50"/>
    <w:uiPriority w:val="9"/>
    <w:semiHidden/>
    <w:unhideWhenUsed/>
    <w:qFormat/>
    <w:rsid w:val="00E507EB"/>
    <w:pPr>
      <w:spacing w:before="240" w:after="60"/>
      <w:outlineLvl w:val="4"/>
    </w:pPr>
    <w:rPr>
      <w:b/>
      <w:bCs/>
      <w:i/>
      <w:iCs/>
      <w:sz w:val="26"/>
      <w:szCs w:val="26"/>
    </w:rPr>
  </w:style>
  <w:style w:type="paragraph" w:styleId="6">
    <w:name w:val="heading 6"/>
    <w:basedOn w:val="a"/>
    <w:next w:val="a"/>
    <w:link w:val="60"/>
    <w:uiPriority w:val="9"/>
    <w:semiHidden/>
    <w:unhideWhenUsed/>
    <w:qFormat/>
    <w:rsid w:val="00E507EB"/>
    <w:pPr>
      <w:spacing w:before="240" w:after="60"/>
      <w:outlineLvl w:val="5"/>
    </w:pPr>
    <w:rPr>
      <w:b/>
      <w:bCs/>
      <w:sz w:val="22"/>
      <w:szCs w:val="22"/>
    </w:rPr>
  </w:style>
  <w:style w:type="paragraph" w:styleId="7">
    <w:name w:val="heading 7"/>
    <w:basedOn w:val="a"/>
    <w:next w:val="a"/>
    <w:link w:val="70"/>
    <w:uiPriority w:val="9"/>
    <w:semiHidden/>
    <w:unhideWhenUsed/>
    <w:qFormat/>
    <w:rsid w:val="00E507EB"/>
    <w:pPr>
      <w:spacing w:before="240" w:after="60"/>
      <w:outlineLvl w:val="6"/>
    </w:pPr>
  </w:style>
  <w:style w:type="paragraph" w:styleId="8">
    <w:name w:val="heading 8"/>
    <w:basedOn w:val="a"/>
    <w:next w:val="a"/>
    <w:link w:val="80"/>
    <w:uiPriority w:val="9"/>
    <w:semiHidden/>
    <w:unhideWhenUsed/>
    <w:qFormat/>
    <w:rsid w:val="00E507EB"/>
    <w:pPr>
      <w:spacing w:before="240" w:after="60"/>
      <w:outlineLvl w:val="7"/>
    </w:pPr>
    <w:rPr>
      <w:i/>
      <w:iCs/>
    </w:rPr>
  </w:style>
  <w:style w:type="paragraph" w:styleId="9">
    <w:name w:val="heading 9"/>
    <w:basedOn w:val="a"/>
    <w:next w:val="a"/>
    <w:link w:val="90"/>
    <w:uiPriority w:val="9"/>
    <w:semiHidden/>
    <w:unhideWhenUsed/>
    <w:qFormat/>
    <w:rsid w:val="00E507E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507E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507EB"/>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507EB"/>
    <w:rPr>
      <w:rFonts w:asciiTheme="majorHAnsi" w:eastAsiaTheme="majorEastAsia" w:hAnsiTheme="majorHAnsi"/>
      <w:b/>
      <w:bCs/>
      <w:sz w:val="26"/>
      <w:szCs w:val="26"/>
    </w:rPr>
  </w:style>
  <w:style w:type="character" w:customStyle="1" w:styleId="40">
    <w:name w:val="Заголовок 4 Знак"/>
    <w:basedOn w:val="a0"/>
    <w:link w:val="4"/>
    <w:uiPriority w:val="9"/>
    <w:rsid w:val="00E507EB"/>
    <w:rPr>
      <w:b/>
      <w:bCs/>
      <w:sz w:val="28"/>
      <w:szCs w:val="28"/>
    </w:rPr>
  </w:style>
  <w:style w:type="character" w:customStyle="1" w:styleId="50">
    <w:name w:val="Заголовок 5 Знак"/>
    <w:basedOn w:val="a0"/>
    <w:link w:val="5"/>
    <w:uiPriority w:val="9"/>
    <w:semiHidden/>
    <w:rsid w:val="00E507EB"/>
    <w:rPr>
      <w:b/>
      <w:bCs/>
      <w:i/>
      <w:iCs/>
      <w:sz w:val="26"/>
      <w:szCs w:val="26"/>
    </w:rPr>
  </w:style>
  <w:style w:type="character" w:customStyle="1" w:styleId="60">
    <w:name w:val="Заголовок 6 Знак"/>
    <w:basedOn w:val="a0"/>
    <w:link w:val="6"/>
    <w:uiPriority w:val="9"/>
    <w:semiHidden/>
    <w:rsid w:val="00E507EB"/>
    <w:rPr>
      <w:b/>
      <w:bCs/>
    </w:rPr>
  </w:style>
  <w:style w:type="character" w:customStyle="1" w:styleId="70">
    <w:name w:val="Заголовок 7 Знак"/>
    <w:basedOn w:val="a0"/>
    <w:link w:val="7"/>
    <w:uiPriority w:val="9"/>
    <w:semiHidden/>
    <w:rsid w:val="00E507EB"/>
    <w:rPr>
      <w:sz w:val="24"/>
      <w:szCs w:val="24"/>
    </w:rPr>
  </w:style>
  <w:style w:type="character" w:customStyle="1" w:styleId="80">
    <w:name w:val="Заголовок 8 Знак"/>
    <w:basedOn w:val="a0"/>
    <w:link w:val="8"/>
    <w:uiPriority w:val="9"/>
    <w:semiHidden/>
    <w:rsid w:val="00E507EB"/>
    <w:rPr>
      <w:i/>
      <w:iCs/>
      <w:sz w:val="24"/>
      <w:szCs w:val="24"/>
    </w:rPr>
  </w:style>
  <w:style w:type="character" w:customStyle="1" w:styleId="90">
    <w:name w:val="Заголовок 9 Знак"/>
    <w:basedOn w:val="a0"/>
    <w:link w:val="9"/>
    <w:uiPriority w:val="9"/>
    <w:semiHidden/>
    <w:rsid w:val="00E507EB"/>
    <w:rPr>
      <w:rFonts w:asciiTheme="majorHAnsi" w:eastAsiaTheme="majorEastAsia" w:hAnsiTheme="majorHAnsi"/>
    </w:rPr>
  </w:style>
  <w:style w:type="paragraph" w:styleId="a3">
    <w:name w:val="Title"/>
    <w:basedOn w:val="a"/>
    <w:next w:val="a"/>
    <w:link w:val="a4"/>
    <w:uiPriority w:val="1"/>
    <w:qFormat/>
    <w:rsid w:val="00E507EB"/>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
    <w:rsid w:val="00E507EB"/>
    <w:rPr>
      <w:rFonts w:asciiTheme="majorHAnsi" w:eastAsiaTheme="majorEastAsia" w:hAnsiTheme="majorHAnsi"/>
      <w:b/>
      <w:bCs/>
      <w:kern w:val="28"/>
      <w:sz w:val="32"/>
      <w:szCs w:val="32"/>
    </w:rPr>
  </w:style>
  <w:style w:type="paragraph" w:styleId="a5">
    <w:name w:val="Subtitle"/>
    <w:basedOn w:val="a"/>
    <w:next w:val="a"/>
    <w:link w:val="a6"/>
    <w:uiPriority w:val="11"/>
    <w:qFormat/>
    <w:rsid w:val="00E507EB"/>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507EB"/>
    <w:rPr>
      <w:rFonts w:asciiTheme="majorHAnsi" w:eastAsiaTheme="majorEastAsia" w:hAnsiTheme="majorHAnsi"/>
      <w:sz w:val="24"/>
      <w:szCs w:val="24"/>
    </w:rPr>
  </w:style>
  <w:style w:type="character" w:styleId="a7">
    <w:name w:val="Strong"/>
    <w:basedOn w:val="a0"/>
    <w:uiPriority w:val="22"/>
    <w:qFormat/>
    <w:rsid w:val="00E507EB"/>
    <w:rPr>
      <w:b/>
      <w:bCs/>
    </w:rPr>
  </w:style>
  <w:style w:type="character" w:styleId="a8">
    <w:name w:val="Emphasis"/>
    <w:basedOn w:val="a0"/>
    <w:uiPriority w:val="20"/>
    <w:qFormat/>
    <w:rsid w:val="00E507EB"/>
    <w:rPr>
      <w:rFonts w:asciiTheme="minorHAnsi" w:hAnsiTheme="minorHAnsi"/>
      <w:b/>
      <w:i/>
      <w:iCs/>
    </w:rPr>
  </w:style>
  <w:style w:type="paragraph" w:styleId="a9">
    <w:name w:val="No Spacing"/>
    <w:basedOn w:val="a"/>
    <w:link w:val="aa"/>
    <w:uiPriority w:val="1"/>
    <w:qFormat/>
    <w:rsid w:val="00E507EB"/>
    <w:rPr>
      <w:szCs w:val="32"/>
    </w:rPr>
  </w:style>
  <w:style w:type="character" w:customStyle="1" w:styleId="aa">
    <w:name w:val="Без интервала Знак"/>
    <w:basedOn w:val="a0"/>
    <w:link w:val="a9"/>
    <w:uiPriority w:val="1"/>
    <w:rsid w:val="00E507EB"/>
    <w:rPr>
      <w:sz w:val="24"/>
      <w:szCs w:val="32"/>
    </w:rPr>
  </w:style>
  <w:style w:type="paragraph" w:styleId="ab">
    <w:name w:val="List Paragraph"/>
    <w:basedOn w:val="a"/>
    <w:uiPriority w:val="1"/>
    <w:qFormat/>
    <w:rsid w:val="00E507EB"/>
    <w:pPr>
      <w:ind w:left="720"/>
      <w:contextualSpacing/>
    </w:pPr>
  </w:style>
  <w:style w:type="paragraph" w:styleId="21">
    <w:name w:val="Quote"/>
    <w:basedOn w:val="a"/>
    <w:next w:val="a"/>
    <w:link w:val="22"/>
    <w:uiPriority w:val="29"/>
    <w:qFormat/>
    <w:rsid w:val="00E507EB"/>
    <w:rPr>
      <w:i/>
    </w:rPr>
  </w:style>
  <w:style w:type="character" w:customStyle="1" w:styleId="22">
    <w:name w:val="Цитата 2 Знак"/>
    <w:basedOn w:val="a0"/>
    <w:link w:val="21"/>
    <w:uiPriority w:val="29"/>
    <w:rsid w:val="00E507EB"/>
    <w:rPr>
      <w:i/>
      <w:sz w:val="24"/>
      <w:szCs w:val="24"/>
    </w:rPr>
  </w:style>
  <w:style w:type="paragraph" w:styleId="ac">
    <w:name w:val="Intense Quote"/>
    <w:basedOn w:val="a"/>
    <w:next w:val="a"/>
    <w:link w:val="ad"/>
    <w:uiPriority w:val="30"/>
    <w:qFormat/>
    <w:rsid w:val="00E507EB"/>
    <w:pPr>
      <w:ind w:left="720" w:right="720"/>
    </w:pPr>
    <w:rPr>
      <w:b/>
      <w:i/>
      <w:szCs w:val="22"/>
    </w:rPr>
  </w:style>
  <w:style w:type="character" w:customStyle="1" w:styleId="ad">
    <w:name w:val="Выделенная цитата Знак"/>
    <w:basedOn w:val="a0"/>
    <w:link w:val="ac"/>
    <w:uiPriority w:val="30"/>
    <w:rsid w:val="00E507EB"/>
    <w:rPr>
      <w:b/>
      <w:i/>
      <w:sz w:val="24"/>
    </w:rPr>
  </w:style>
  <w:style w:type="character" w:styleId="ae">
    <w:name w:val="Subtle Emphasis"/>
    <w:uiPriority w:val="19"/>
    <w:qFormat/>
    <w:rsid w:val="00E507EB"/>
    <w:rPr>
      <w:i/>
      <w:color w:val="5A5A5A" w:themeColor="text1" w:themeTint="A5"/>
    </w:rPr>
  </w:style>
  <w:style w:type="character" w:styleId="af">
    <w:name w:val="Intense Emphasis"/>
    <w:basedOn w:val="a0"/>
    <w:uiPriority w:val="21"/>
    <w:qFormat/>
    <w:rsid w:val="00E507EB"/>
    <w:rPr>
      <w:b/>
      <w:i/>
      <w:sz w:val="24"/>
      <w:szCs w:val="24"/>
      <w:u w:val="single"/>
    </w:rPr>
  </w:style>
  <w:style w:type="character" w:styleId="af0">
    <w:name w:val="Subtle Reference"/>
    <w:basedOn w:val="a0"/>
    <w:uiPriority w:val="31"/>
    <w:qFormat/>
    <w:rsid w:val="00E507EB"/>
    <w:rPr>
      <w:sz w:val="24"/>
      <w:szCs w:val="24"/>
      <w:u w:val="single"/>
    </w:rPr>
  </w:style>
  <w:style w:type="character" w:styleId="af1">
    <w:name w:val="Intense Reference"/>
    <w:basedOn w:val="a0"/>
    <w:uiPriority w:val="32"/>
    <w:qFormat/>
    <w:rsid w:val="00E507EB"/>
    <w:rPr>
      <w:b/>
      <w:sz w:val="24"/>
      <w:u w:val="single"/>
    </w:rPr>
  </w:style>
  <w:style w:type="character" w:styleId="af2">
    <w:name w:val="Book Title"/>
    <w:basedOn w:val="a0"/>
    <w:uiPriority w:val="33"/>
    <w:qFormat/>
    <w:rsid w:val="00E507EB"/>
    <w:rPr>
      <w:rFonts w:asciiTheme="majorHAnsi" w:eastAsiaTheme="majorEastAsia" w:hAnsiTheme="majorHAnsi"/>
      <w:b/>
      <w:i/>
      <w:sz w:val="24"/>
      <w:szCs w:val="24"/>
    </w:rPr>
  </w:style>
  <w:style w:type="paragraph" w:styleId="af3">
    <w:name w:val="TOC Heading"/>
    <w:basedOn w:val="1"/>
    <w:next w:val="a"/>
    <w:uiPriority w:val="39"/>
    <w:semiHidden/>
    <w:unhideWhenUsed/>
    <w:qFormat/>
    <w:rsid w:val="00E507EB"/>
    <w:pPr>
      <w:outlineLvl w:val="9"/>
    </w:pPr>
  </w:style>
  <w:style w:type="paragraph" w:styleId="af4">
    <w:name w:val="Balloon Text"/>
    <w:basedOn w:val="a"/>
    <w:link w:val="af5"/>
    <w:uiPriority w:val="99"/>
    <w:semiHidden/>
    <w:unhideWhenUsed/>
    <w:rsid w:val="00015A03"/>
    <w:rPr>
      <w:rFonts w:ascii="Tahoma" w:hAnsi="Tahoma" w:cs="Tahoma"/>
      <w:sz w:val="16"/>
      <w:szCs w:val="16"/>
    </w:rPr>
  </w:style>
  <w:style w:type="character" w:customStyle="1" w:styleId="af5">
    <w:name w:val="Текст выноски Знак"/>
    <w:basedOn w:val="a0"/>
    <w:link w:val="af4"/>
    <w:uiPriority w:val="99"/>
    <w:semiHidden/>
    <w:rsid w:val="00015A03"/>
    <w:rPr>
      <w:rFonts w:ascii="Tahoma" w:hAnsi="Tahoma" w:cs="Tahoma"/>
      <w:noProof/>
      <w:sz w:val="16"/>
      <w:szCs w:val="16"/>
      <w:lang w:val="ru-RU"/>
    </w:rPr>
  </w:style>
  <w:style w:type="paragraph" w:styleId="af6">
    <w:name w:val="Normal (Web)"/>
    <w:basedOn w:val="a"/>
    <w:uiPriority w:val="99"/>
    <w:unhideWhenUsed/>
    <w:rsid w:val="00015A03"/>
    <w:pPr>
      <w:spacing w:before="100" w:beforeAutospacing="1" w:after="100" w:afterAutospacing="1"/>
    </w:pPr>
    <w:rPr>
      <w:rFonts w:ascii="Times New Roman" w:eastAsia="Times New Roman" w:hAnsi="Times New Roman"/>
      <w:noProof w:val="0"/>
      <w:lang w:eastAsia="ru-RU" w:bidi="ar-SA"/>
    </w:rPr>
  </w:style>
  <w:style w:type="character" w:styleId="af7">
    <w:name w:val="Hyperlink"/>
    <w:basedOn w:val="a0"/>
    <w:uiPriority w:val="99"/>
    <w:unhideWhenUsed/>
    <w:rsid w:val="00015A03"/>
    <w:rPr>
      <w:color w:val="0000FF"/>
      <w:u w:val="single"/>
    </w:rPr>
  </w:style>
  <w:style w:type="character" w:customStyle="1" w:styleId="accented">
    <w:name w:val="accented"/>
    <w:basedOn w:val="a0"/>
    <w:rsid w:val="00015A03"/>
  </w:style>
  <w:style w:type="character" w:customStyle="1" w:styleId="mw-headline">
    <w:name w:val="mw-headline"/>
    <w:basedOn w:val="a0"/>
    <w:rsid w:val="00482CB9"/>
  </w:style>
  <w:style w:type="paragraph" w:customStyle="1" w:styleId="western">
    <w:name w:val="western"/>
    <w:basedOn w:val="a"/>
    <w:rsid w:val="00482CB9"/>
    <w:pPr>
      <w:spacing w:before="100" w:beforeAutospacing="1" w:after="100" w:afterAutospacing="1"/>
    </w:pPr>
    <w:rPr>
      <w:rFonts w:ascii="Times New Roman" w:eastAsia="Times New Roman" w:hAnsi="Times New Roman"/>
      <w:noProof w:val="0"/>
      <w:lang w:eastAsia="ru-RU" w:bidi="ar-SA"/>
    </w:rPr>
  </w:style>
  <w:style w:type="paragraph" w:styleId="af8">
    <w:name w:val="Body Text"/>
    <w:basedOn w:val="a"/>
    <w:link w:val="af9"/>
    <w:uiPriority w:val="1"/>
    <w:qFormat/>
    <w:rsid w:val="00B8578B"/>
    <w:pPr>
      <w:widowControl w:val="0"/>
      <w:autoSpaceDE w:val="0"/>
      <w:autoSpaceDN w:val="0"/>
      <w:ind w:left="114"/>
    </w:pPr>
    <w:rPr>
      <w:rFonts w:ascii="Times New Roman" w:eastAsia="Times New Roman" w:hAnsi="Times New Roman"/>
      <w:noProof w:val="0"/>
      <w:sz w:val="28"/>
      <w:szCs w:val="28"/>
      <w:lang w:bidi="ar-SA"/>
    </w:rPr>
  </w:style>
  <w:style w:type="character" w:customStyle="1" w:styleId="af9">
    <w:name w:val="Основной текст Знак"/>
    <w:basedOn w:val="a0"/>
    <w:link w:val="af8"/>
    <w:uiPriority w:val="1"/>
    <w:rsid w:val="00B8578B"/>
    <w:rPr>
      <w:rFonts w:ascii="Times New Roman" w:eastAsia="Times New Roman" w:hAnsi="Times New Roman"/>
      <w:sz w:val="28"/>
      <w:szCs w:val="28"/>
      <w:lang w:val="ru-RU" w:bidi="ar-SA"/>
    </w:rPr>
  </w:style>
  <w:style w:type="paragraph" w:customStyle="1" w:styleId="TableParagraph">
    <w:name w:val="Table Paragraph"/>
    <w:basedOn w:val="a"/>
    <w:uiPriority w:val="1"/>
    <w:qFormat/>
    <w:rsid w:val="00B8578B"/>
    <w:pPr>
      <w:widowControl w:val="0"/>
      <w:autoSpaceDE w:val="0"/>
      <w:autoSpaceDN w:val="0"/>
      <w:spacing w:line="302" w:lineRule="exact"/>
      <w:ind w:left="225" w:right="109"/>
      <w:jc w:val="center"/>
    </w:pPr>
    <w:rPr>
      <w:rFonts w:ascii="Times New Roman" w:eastAsia="Times New Roman" w:hAnsi="Times New Roman"/>
      <w:noProof w:val="0"/>
      <w:sz w:val="22"/>
      <w:szCs w:val="22"/>
      <w:lang w:bidi="ar-SA"/>
    </w:rPr>
  </w:style>
  <w:style w:type="table" w:customStyle="1" w:styleId="TableNormal">
    <w:name w:val="Table Normal"/>
    <w:uiPriority w:val="2"/>
    <w:semiHidden/>
    <w:unhideWhenUsed/>
    <w:qFormat/>
    <w:rsid w:val="0045164C"/>
    <w:pPr>
      <w:widowControl w:val="0"/>
      <w:autoSpaceDE w:val="0"/>
      <w:autoSpaceDN w:val="0"/>
      <w:spacing w:after="0" w:line="240" w:lineRule="auto"/>
    </w:pPr>
    <w:rPr>
      <w:rFonts w:cstheme="minorBidi"/>
      <w:lang w:bidi="ar-SA"/>
    </w:rPr>
    <w:tblPr>
      <w:tblInd w:w="0" w:type="dxa"/>
      <w:tblCellMar>
        <w:top w:w="0" w:type="dxa"/>
        <w:left w:w="0" w:type="dxa"/>
        <w:bottom w:w="0" w:type="dxa"/>
        <w:right w:w="0" w:type="dxa"/>
      </w:tblCellMar>
    </w:tblPr>
  </w:style>
  <w:style w:type="character" w:customStyle="1" w:styleId="tocnumber">
    <w:name w:val="tocnumber"/>
    <w:basedOn w:val="a0"/>
    <w:rsid w:val="0045164C"/>
  </w:style>
  <w:style w:type="character" w:customStyle="1" w:styleId="toctext">
    <w:name w:val="toctext"/>
    <w:basedOn w:val="a0"/>
    <w:rsid w:val="0045164C"/>
  </w:style>
  <w:style w:type="character" w:customStyle="1" w:styleId="mw-editsection">
    <w:name w:val="mw-editsection"/>
    <w:basedOn w:val="a0"/>
    <w:rsid w:val="0045164C"/>
  </w:style>
  <w:style w:type="character" w:customStyle="1" w:styleId="mw-editsection-bracket">
    <w:name w:val="mw-editsection-bracket"/>
    <w:basedOn w:val="a0"/>
    <w:rsid w:val="0045164C"/>
  </w:style>
  <w:style w:type="character" w:customStyle="1" w:styleId="mw-editsection-divider">
    <w:name w:val="mw-editsection-divider"/>
    <w:basedOn w:val="a0"/>
    <w:rsid w:val="0045164C"/>
  </w:style>
  <w:style w:type="character" w:customStyle="1" w:styleId="mwe-math-mathml-inline">
    <w:name w:val="mwe-math-mathml-inline"/>
    <w:basedOn w:val="a0"/>
    <w:rsid w:val="0045164C"/>
  </w:style>
  <w:style w:type="character" w:customStyle="1" w:styleId="nowrap">
    <w:name w:val="nowrap"/>
    <w:basedOn w:val="a0"/>
    <w:rsid w:val="0045164C"/>
  </w:style>
  <w:style w:type="character" w:styleId="afa">
    <w:name w:val="FollowedHyperlink"/>
    <w:basedOn w:val="a0"/>
    <w:uiPriority w:val="99"/>
    <w:semiHidden/>
    <w:unhideWhenUsed/>
    <w:rsid w:val="0045164C"/>
    <w:rPr>
      <w:color w:val="800080"/>
      <w:u w:val="single"/>
    </w:rPr>
  </w:style>
  <w:style w:type="character" w:customStyle="1" w:styleId="mw-redirectedfrom">
    <w:name w:val="mw-redirectedfrom"/>
    <w:basedOn w:val="a0"/>
    <w:rsid w:val="0045164C"/>
  </w:style>
  <w:style w:type="character" w:customStyle="1" w:styleId="ts-">
    <w:name w:val="ts-переход"/>
    <w:basedOn w:val="a0"/>
    <w:rsid w:val="0045164C"/>
  </w:style>
  <w:style w:type="character" w:customStyle="1" w:styleId="toctogglespan">
    <w:name w:val="toctogglespan"/>
    <w:basedOn w:val="a0"/>
    <w:rsid w:val="0045164C"/>
  </w:style>
  <w:style w:type="character" w:customStyle="1" w:styleId="noprint">
    <w:name w:val="noprint"/>
    <w:basedOn w:val="a0"/>
    <w:rsid w:val="0045164C"/>
  </w:style>
  <w:style w:type="character" w:customStyle="1" w:styleId="ref-info">
    <w:name w:val="ref-info"/>
    <w:basedOn w:val="a0"/>
    <w:rsid w:val="0045164C"/>
  </w:style>
  <w:style w:type="character" w:customStyle="1" w:styleId="link-ru">
    <w:name w:val="link-ru"/>
    <w:basedOn w:val="a0"/>
    <w:rsid w:val="0045164C"/>
  </w:style>
  <w:style w:type="paragraph" w:styleId="11">
    <w:name w:val="toc 1"/>
    <w:basedOn w:val="a"/>
    <w:uiPriority w:val="1"/>
    <w:qFormat/>
    <w:rsid w:val="008E3345"/>
    <w:pPr>
      <w:widowControl w:val="0"/>
      <w:autoSpaceDE w:val="0"/>
      <w:autoSpaceDN w:val="0"/>
      <w:spacing w:before="100"/>
      <w:ind w:left="893" w:hanging="493"/>
    </w:pPr>
    <w:rPr>
      <w:rFonts w:ascii="Times New Roman" w:eastAsia="Times New Roman" w:hAnsi="Times New Roman"/>
      <w:noProof w:val="0"/>
      <w:sz w:val="28"/>
      <w:szCs w:val="28"/>
      <w:lang w:bidi="ar-SA"/>
    </w:rPr>
  </w:style>
  <w:style w:type="paragraph" w:styleId="23">
    <w:name w:val="toc 2"/>
    <w:basedOn w:val="a"/>
    <w:uiPriority w:val="1"/>
    <w:qFormat/>
    <w:rsid w:val="008E3345"/>
    <w:pPr>
      <w:widowControl w:val="0"/>
      <w:autoSpaceDE w:val="0"/>
      <w:autoSpaceDN w:val="0"/>
      <w:spacing w:before="101"/>
      <w:ind w:left="401"/>
    </w:pPr>
    <w:rPr>
      <w:rFonts w:ascii="Times New Roman" w:eastAsia="Times New Roman" w:hAnsi="Times New Roman"/>
      <w:i/>
      <w:iCs/>
      <w:noProof w:val="0"/>
      <w:sz w:val="28"/>
      <w:szCs w:val="28"/>
      <w:lang w:bidi="ar-SA"/>
    </w:rPr>
  </w:style>
  <w:style w:type="paragraph" w:styleId="31">
    <w:name w:val="toc 3"/>
    <w:basedOn w:val="a"/>
    <w:uiPriority w:val="1"/>
    <w:qFormat/>
    <w:rsid w:val="008E3345"/>
    <w:pPr>
      <w:widowControl w:val="0"/>
      <w:autoSpaceDE w:val="0"/>
      <w:autoSpaceDN w:val="0"/>
      <w:spacing w:line="321" w:lineRule="exact"/>
      <w:ind w:left="8898"/>
    </w:pPr>
    <w:rPr>
      <w:rFonts w:ascii="Times New Roman" w:eastAsia="Times New Roman" w:hAnsi="Times New Roman"/>
      <w:noProof w:val="0"/>
      <w:sz w:val="28"/>
      <w:szCs w:val="28"/>
      <w:lang w:bidi="ar-SA"/>
    </w:rPr>
  </w:style>
  <w:style w:type="table" w:customStyle="1" w:styleId="GridTable1LightAccent1">
    <w:name w:val="Grid Table 1 Light Accent 1"/>
    <w:basedOn w:val="a1"/>
    <w:uiPriority w:val="46"/>
    <w:rsid w:val="008E3345"/>
    <w:pPr>
      <w:spacing w:after="0" w:line="240" w:lineRule="auto"/>
    </w:pPr>
    <w:rPr>
      <w:rFonts w:cstheme="minorBidi"/>
      <w:lang w:val="ru-RU" w:bidi="ar-SA"/>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Light">
    <w:name w:val="Grid Table Light"/>
    <w:basedOn w:val="a1"/>
    <w:uiPriority w:val="40"/>
    <w:rsid w:val="008E3345"/>
    <w:pPr>
      <w:spacing w:after="0" w:line="240" w:lineRule="auto"/>
    </w:pPr>
    <w:rPr>
      <w:rFonts w:cstheme="minorBidi"/>
      <w:lang w:val="ru-RU"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afb">
    <w:name w:val="Table Grid"/>
    <w:basedOn w:val="a1"/>
    <w:uiPriority w:val="39"/>
    <w:rsid w:val="00467B29"/>
    <w:pPr>
      <w:spacing w:after="0" w:line="240" w:lineRule="auto"/>
    </w:pPr>
    <w:rPr>
      <w:rFonts w:cstheme="minorBidi"/>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caption"/>
    <w:basedOn w:val="a"/>
    <w:qFormat/>
    <w:rsid w:val="00995AC0"/>
    <w:pPr>
      <w:suppressLineNumbers/>
      <w:spacing w:before="120" w:after="120"/>
    </w:pPr>
    <w:rPr>
      <w:rFonts w:ascii="Times New Roman" w:eastAsia="NSimSun" w:hAnsi="Times New Roman" w:cs="Lucida Sans"/>
      <w:i/>
      <w:iCs/>
      <w:noProof w:val="0"/>
      <w:kern w:val="2"/>
      <w:lang w:eastAsia="zh-CN" w:bidi="hi-IN"/>
    </w:rPr>
  </w:style>
  <w:style w:type="paragraph" w:styleId="afd">
    <w:name w:val="header"/>
    <w:basedOn w:val="a"/>
    <w:link w:val="afe"/>
    <w:uiPriority w:val="99"/>
    <w:unhideWhenUsed/>
    <w:rsid w:val="00C5266C"/>
    <w:pPr>
      <w:tabs>
        <w:tab w:val="center" w:pos="4677"/>
        <w:tab w:val="right" w:pos="9355"/>
      </w:tabs>
    </w:pPr>
  </w:style>
  <w:style w:type="character" w:customStyle="1" w:styleId="afe">
    <w:name w:val="Верхний колонтитул Знак"/>
    <w:basedOn w:val="a0"/>
    <w:link w:val="afd"/>
    <w:uiPriority w:val="99"/>
    <w:rsid w:val="00C5266C"/>
    <w:rPr>
      <w:noProof/>
      <w:sz w:val="24"/>
      <w:szCs w:val="24"/>
      <w:lang w:val="ru-RU"/>
    </w:rPr>
  </w:style>
  <w:style w:type="paragraph" w:styleId="aff">
    <w:name w:val="footer"/>
    <w:basedOn w:val="a"/>
    <w:link w:val="aff0"/>
    <w:uiPriority w:val="99"/>
    <w:unhideWhenUsed/>
    <w:rsid w:val="00C5266C"/>
    <w:pPr>
      <w:tabs>
        <w:tab w:val="center" w:pos="4677"/>
        <w:tab w:val="right" w:pos="9355"/>
      </w:tabs>
    </w:pPr>
  </w:style>
  <w:style w:type="character" w:customStyle="1" w:styleId="aff0">
    <w:name w:val="Нижний колонтитул Знак"/>
    <w:basedOn w:val="a0"/>
    <w:link w:val="aff"/>
    <w:uiPriority w:val="99"/>
    <w:rsid w:val="00C5266C"/>
    <w:rPr>
      <w:noProof/>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534101">
      <w:bodyDiv w:val="1"/>
      <w:marLeft w:val="0"/>
      <w:marRight w:val="0"/>
      <w:marTop w:val="0"/>
      <w:marBottom w:val="0"/>
      <w:divBdr>
        <w:top w:val="none" w:sz="0" w:space="0" w:color="auto"/>
        <w:left w:val="none" w:sz="0" w:space="0" w:color="auto"/>
        <w:bottom w:val="none" w:sz="0" w:space="0" w:color="auto"/>
        <w:right w:val="none" w:sz="0" w:space="0" w:color="auto"/>
      </w:divBdr>
    </w:div>
    <w:div w:id="668413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image" Target="media/image11.png"/><Relationship Id="rId42" Type="http://schemas.openxmlformats.org/officeDocument/2006/relationships/hyperlink" Target="https://kk.wikipedia.org/wiki/%D0%9A%D1%80%D0%B8%D1%81%D1%82%D0%B0%D0%BB%D0%BB" TargetMode="External"/><Relationship Id="rId63" Type="http://schemas.openxmlformats.org/officeDocument/2006/relationships/image" Target="media/image14.png"/><Relationship Id="rId84" Type="http://schemas.openxmlformats.org/officeDocument/2006/relationships/image" Target="media/image35.png"/><Relationship Id="rId138" Type="http://schemas.openxmlformats.org/officeDocument/2006/relationships/image" Target="media/image88.gif"/><Relationship Id="rId159" Type="http://schemas.openxmlformats.org/officeDocument/2006/relationships/image" Target="media/image103.gif"/><Relationship Id="rId170" Type="http://schemas.openxmlformats.org/officeDocument/2006/relationships/image" Target="media/image114.gif"/><Relationship Id="rId191" Type="http://schemas.openxmlformats.org/officeDocument/2006/relationships/image" Target="media/image135.png"/><Relationship Id="rId205" Type="http://schemas.openxmlformats.org/officeDocument/2006/relationships/image" Target="media/image149.png"/><Relationship Id="rId16" Type="http://schemas.openxmlformats.org/officeDocument/2006/relationships/image" Target="media/image6.jpeg"/><Relationship Id="rId107" Type="http://schemas.openxmlformats.org/officeDocument/2006/relationships/image" Target="media/image57.png"/><Relationship Id="rId11" Type="http://schemas.openxmlformats.org/officeDocument/2006/relationships/hyperlink" Target="https://kk.wikipedia.org/w/index.php?title=%D0%AD%D1%82%D0%B0%D0%BB%D0%BE%D0%BD%D0%B4%D0%B0%D1%80&amp;action=edit&amp;redlink=1" TargetMode="External"/><Relationship Id="rId32" Type="http://schemas.openxmlformats.org/officeDocument/2006/relationships/hyperlink" Target="https://kk.wikipedia.org/wiki/%D0%93%D1%80%D0%B0%D1%84%D0%B8%D1%82" TargetMode="External"/><Relationship Id="rId37" Type="http://schemas.openxmlformats.org/officeDocument/2006/relationships/hyperlink" Target="https://kk.wikipedia.org/wiki/%D0%9D%D0%B0%D1%82%D1%80%D0%B8%D0%B9" TargetMode="External"/><Relationship Id="rId53" Type="http://schemas.openxmlformats.org/officeDocument/2006/relationships/hyperlink" Target="https://kk.wikipedia.org/wiki/%D0%AD%D0%BB%D0%B5%D0%BA%D1%82%D1%80%D0%BE%D0%B4" TargetMode="External"/><Relationship Id="rId58" Type="http://schemas.openxmlformats.org/officeDocument/2006/relationships/diagramData" Target="diagrams/data1.xml"/><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image" Target="media/image52.jpeg"/><Relationship Id="rId123" Type="http://schemas.openxmlformats.org/officeDocument/2006/relationships/image" Target="media/image73.png"/><Relationship Id="rId128" Type="http://schemas.openxmlformats.org/officeDocument/2006/relationships/image" Target="media/image78.png"/><Relationship Id="rId144" Type="http://schemas.openxmlformats.org/officeDocument/2006/relationships/image" Target="media/image94.png"/><Relationship Id="rId149" Type="http://schemas.openxmlformats.org/officeDocument/2006/relationships/hyperlink" Target="http://www.chemport.ru/data/chemipedia/article_6036.html" TargetMode="External"/><Relationship Id="rId5" Type="http://schemas.openxmlformats.org/officeDocument/2006/relationships/webSettings" Target="webSettings.xml"/><Relationship Id="rId90" Type="http://schemas.openxmlformats.org/officeDocument/2006/relationships/hyperlink" Target="https://ru.bmstu.wiki/%D0%A4%D0%B0%D0%B9%D0%BB:Max4.png" TargetMode="External"/><Relationship Id="rId95" Type="http://schemas.openxmlformats.org/officeDocument/2006/relationships/image" Target="media/image45.jpeg"/><Relationship Id="rId160" Type="http://schemas.openxmlformats.org/officeDocument/2006/relationships/image" Target="media/image104.gif"/><Relationship Id="rId165" Type="http://schemas.openxmlformats.org/officeDocument/2006/relationships/image" Target="media/image109.gif"/><Relationship Id="rId181" Type="http://schemas.openxmlformats.org/officeDocument/2006/relationships/image" Target="media/image125.gif"/><Relationship Id="rId186" Type="http://schemas.openxmlformats.org/officeDocument/2006/relationships/image" Target="media/image130.png"/><Relationship Id="rId22" Type="http://schemas.openxmlformats.org/officeDocument/2006/relationships/image" Target="media/image12.png"/><Relationship Id="rId27" Type="http://schemas.openxmlformats.org/officeDocument/2006/relationships/hyperlink" Target="https://kk.wikipedia.org/wiki/%D0%A5%D1%80%D0%BE%D0%BC" TargetMode="External"/><Relationship Id="rId43" Type="http://schemas.openxmlformats.org/officeDocument/2006/relationships/hyperlink" Target="https://kk.wikipedia.org/w/index.php?title=%D0%A4%D1%82%D0%BE%D1%80%D0%B8%D0%B4_%D0%B8%D0%BE%D0%BD%D1%8B&amp;action=edit&amp;redlink=1" TargetMode="External"/><Relationship Id="rId48" Type="http://schemas.openxmlformats.org/officeDocument/2006/relationships/hyperlink" Target="https://kk.wikipedia.org/wiki/%D0%9A%D0%B0%D0%B4%D0%BC%D0%B8%D0%B9" TargetMode="External"/><Relationship Id="rId64" Type="http://schemas.openxmlformats.org/officeDocument/2006/relationships/image" Target="media/image15.png"/><Relationship Id="rId69" Type="http://schemas.openxmlformats.org/officeDocument/2006/relationships/image" Target="media/image20.png"/><Relationship Id="rId113" Type="http://schemas.openxmlformats.org/officeDocument/2006/relationships/image" Target="media/image63.png"/><Relationship Id="rId118" Type="http://schemas.openxmlformats.org/officeDocument/2006/relationships/image" Target="media/image68.png"/><Relationship Id="rId134" Type="http://schemas.openxmlformats.org/officeDocument/2006/relationships/image" Target="media/image84.gif"/><Relationship Id="rId139" Type="http://schemas.openxmlformats.org/officeDocument/2006/relationships/image" Target="media/image89.gif"/><Relationship Id="rId80" Type="http://schemas.openxmlformats.org/officeDocument/2006/relationships/image" Target="media/image31.png"/><Relationship Id="rId85" Type="http://schemas.openxmlformats.org/officeDocument/2006/relationships/image" Target="media/image36.png"/><Relationship Id="rId150" Type="http://schemas.openxmlformats.org/officeDocument/2006/relationships/hyperlink" Target="http://www.chemport.ru/data/chemipedia/article_1157.html" TargetMode="External"/><Relationship Id="rId155" Type="http://schemas.openxmlformats.org/officeDocument/2006/relationships/image" Target="media/image99.gif"/><Relationship Id="rId171" Type="http://schemas.openxmlformats.org/officeDocument/2006/relationships/image" Target="media/image115.gif"/><Relationship Id="rId176" Type="http://schemas.openxmlformats.org/officeDocument/2006/relationships/image" Target="media/image120.gif"/><Relationship Id="rId192" Type="http://schemas.openxmlformats.org/officeDocument/2006/relationships/image" Target="media/image136.jpeg"/><Relationship Id="rId197" Type="http://schemas.openxmlformats.org/officeDocument/2006/relationships/image" Target="media/image141.png"/><Relationship Id="rId206" Type="http://schemas.openxmlformats.org/officeDocument/2006/relationships/fontTable" Target="fontTable.xml"/><Relationship Id="rId201" Type="http://schemas.openxmlformats.org/officeDocument/2006/relationships/image" Target="media/image14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hyperlink" Target="https://kk.wikipedia.org/wiki/%D0%9D%D0%B0%D1%82%D1%80%D0%B8%D0%B9" TargetMode="External"/><Relationship Id="rId38" Type="http://schemas.openxmlformats.org/officeDocument/2006/relationships/hyperlink" Target="https://kk.wikipedia.org/wiki/%D0%9A%D0%B0%D0%BB%D0%B8%D0%B9" TargetMode="External"/><Relationship Id="rId59" Type="http://schemas.openxmlformats.org/officeDocument/2006/relationships/diagramLayout" Target="diagrams/layout1.xml"/><Relationship Id="rId103" Type="http://schemas.openxmlformats.org/officeDocument/2006/relationships/image" Target="media/image53.jpeg"/><Relationship Id="rId108" Type="http://schemas.openxmlformats.org/officeDocument/2006/relationships/image" Target="media/image58.png"/><Relationship Id="rId124" Type="http://schemas.openxmlformats.org/officeDocument/2006/relationships/image" Target="media/image74.png"/><Relationship Id="rId129" Type="http://schemas.openxmlformats.org/officeDocument/2006/relationships/image" Target="media/image79.png"/><Relationship Id="rId54" Type="http://schemas.openxmlformats.org/officeDocument/2006/relationships/hyperlink" Target="https://kk.wikipedia.org/wiki/%D0%90%D0%BC%D0%BC%D0%B8%D0%B0%D0%BA" TargetMode="External"/><Relationship Id="rId70" Type="http://schemas.openxmlformats.org/officeDocument/2006/relationships/image" Target="media/image21.png"/><Relationship Id="rId75" Type="http://schemas.openxmlformats.org/officeDocument/2006/relationships/image" Target="media/image26.png"/><Relationship Id="rId91" Type="http://schemas.openxmlformats.org/officeDocument/2006/relationships/image" Target="media/image41.png"/><Relationship Id="rId96" Type="http://schemas.openxmlformats.org/officeDocument/2006/relationships/image" Target="media/image46.jpeg"/><Relationship Id="rId140" Type="http://schemas.openxmlformats.org/officeDocument/2006/relationships/image" Target="media/image90.gif"/><Relationship Id="rId145" Type="http://schemas.openxmlformats.org/officeDocument/2006/relationships/image" Target="media/image95.png"/><Relationship Id="rId161" Type="http://schemas.openxmlformats.org/officeDocument/2006/relationships/image" Target="media/image105.gif"/><Relationship Id="rId166" Type="http://schemas.openxmlformats.org/officeDocument/2006/relationships/image" Target="media/image110.gif"/><Relationship Id="rId182" Type="http://schemas.openxmlformats.org/officeDocument/2006/relationships/image" Target="media/image126.gif"/><Relationship Id="rId187" Type="http://schemas.openxmlformats.org/officeDocument/2006/relationships/image" Target="media/image131.pn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hyperlink" Target="https://kk.wikipedia.org/wiki/%D0%AD%D0%BB%D0%B5%D0%BA%D1%82%D1%80%D0%BE%D0%B4" TargetMode="External"/><Relationship Id="rId28" Type="http://schemas.openxmlformats.org/officeDocument/2006/relationships/hyperlink" Target="https://kk.wikipedia.org/wiki/%D0%9A%D0%BE%D0%B1%D0%B0%D0%BB%D1%8C%D1%82" TargetMode="External"/><Relationship Id="rId49" Type="http://schemas.openxmlformats.org/officeDocument/2006/relationships/hyperlink" Target="https://kk.wikipedia.org/wiki/%D0%9A%D2%AF%D0%BC%D1%96%D1%81" TargetMode="External"/><Relationship Id="rId114" Type="http://schemas.openxmlformats.org/officeDocument/2006/relationships/image" Target="media/image64.png"/><Relationship Id="rId119" Type="http://schemas.openxmlformats.org/officeDocument/2006/relationships/image" Target="media/image69.png"/><Relationship Id="rId44" Type="http://schemas.openxmlformats.org/officeDocument/2006/relationships/hyperlink" Target="https://kk.wikipedia.org/w/index.php?title=%D0%A4%D1%82%D0%BE%D1%80%D0%B8%D0%B4&amp;action=edit&amp;redlink=1" TargetMode="External"/><Relationship Id="rId60" Type="http://schemas.openxmlformats.org/officeDocument/2006/relationships/diagramQuickStyle" Target="diagrams/quickStyle1.xml"/><Relationship Id="rId65" Type="http://schemas.openxmlformats.org/officeDocument/2006/relationships/image" Target="media/image16.png"/><Relationship Id="rId81" Type="http://schemas.openxmlformats.org/officeDocument/2006/relationships/image" Target="media/image32.png"/><Relationship Id="rId86" Type="http://schemas.openxmlformats.org/officeDocument/2006/relationships/image" Target="media/image37.png"/><Relationship Id="rId130" Type="http://schemas.openxmlformats.org/officeDocument/2006/relationships/image" Target="media/image80.png"/><Relationship Id="rId135" Type="http://schemas.openxmlformats.org/officeDocument/2006/relationships/image" Target="media/image85.gif"/><Relationship Id="rId151" Type="http://schemas.openxmlformats.org/officeDocument/2006/relationships/hyperlink" Target="http://www.chemport.ru/data/chemipedia/article_4476.html" TargetMode="External"/><Relationship Id="rId156" Type="http://schemas.openxmlformats.org/officeDocument/2006/relationships/image" Target="media/image100.gif"/><Relationship Id="rId177" Type="http://schemas.openxmlformats.org/officeDocument/2006/relationships/image" Target="media/image121.gif"/><Relationship Id="rId198" Type="http://schemas.openxmlformats.org/officeDocument/2006/relationships/image" Target="media/image142.png"/><Relationship Id="rId172" Type="http://schemas.openxmlformats.org/officeDocument/2006/relationships/image" Target="media/image116.gif"/><Relationship Id="rId193" Type="http://schemas.openxmlformats.org/officeDocument/2006/relationships/image" Target="media/image137.jpeg"/><Relationship Id="rId202" Type="http://schemas.openxmlformats.org/officeDocument/2006/relationships/image" Target="media/image146.png"/><Relationship Id="rId207"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kk.wikipedia.org/wiki/%D0%9A%D2%AF%D0%BC%D1%96%D1%81" TargetMode="External"/><Relationship Id="rId109" Type="http://schemas.openxmlformats.org/officeDocument/2006/relationships/image" Target="media/image59.png"/><Relationship Id="rId34" Type="http://schemas.openxmlformats.org/officeDocument/2006/relationships/hyperlink" Target="https://kk.wikipedia.org/wiki/%D0%9A%D0%B0%D0%BB%D0%B8%D0%B9" TargetMode="External"/><Relationship Id="rId50" Type="http://schemas.openxmlformats.org/officeDocument/2006/relationships/hyperlink" Target="https://kk.wikipedia.org/wiki/%D0%91%D0%B0%D1%80%D0%B8%D0%B9" TargetMode="External"/><Relationship Id="rId55" Type="http://schemas.openxmlformats.org/officeDocument/2006/relationships/hyperlink" Target="https://kk.wikipedia.org/wiki/%D0%9A%D0%B0%D0%BB%D1%8C%D1%86%D0%B8%D0%B9" TargetMode="External"/><Relationship Id="rId76" Type="http://schemas.openxmlformats.org/officeDocument/2006/relationships/image" Target="media/image27.png"/><Relationship Id="rId97" Type="http://schemas.openxmlformats.org/officeDocument/2006/relationships/image" Target="media/image47.jpeg"/><Relationship Id="rId104" Type="http://schemas.openxmlformats.org/officeDocument/2006/relationships/image" Target="media/image54.jpeg"/><Relationship Id="rId120" Type="http://schemas.openxmlformats.org/officeDocument/2006/relationships/image" Target="media/image70.png"/><Relationship Id="rId125" Type="http://schemas.openxmlformats.org/officeDocument/2006/relationships/image" Target="media/image75.png"/><Relationship Id="rId141" Type="http://schemas.openxmlformats.org/officeDocument/2006/relationships/image" Target="media/image91.gif"/><Relationship Id="rId146" Type="http://schemas.openxmlformats.org/officeDocument/2006/relationships/image" Target="media/image96.png"/><Relationship Id="rId167" Type="http://schemas.openxmlformats.org/officeDocument/2006/relationships/image" Target="media/image111.gif"/><Relationship Id="rId188" Type="http://schemas.openxmlformats.org/officeDocument/2006/relationships/image" Target="media/image132.png"/><Relationship Id="rId7" Type="http://schemas.openxmlformats.org/officeDocument/2006/relationships/endnotes" Target="endnotes.xml"/><Relationship Id="rId71" Type="http://schemas.openxmlformats.org/officeDocument/2006/relationships/image" Target="media/image22.png"/><Relationship Id="rId92" Type="http://schemas.openxmlformats.org/officeDocument/2006/relationships/image" Target="media/image42.jpeg"/><Relationship Id="rId162" Type="http://schemas.openxmlformats.org/officeDocument/2006/relationships/image" Target="media/image106.gif"/><Relationship Id="rId183" Type="http://schemas.openxmlformats.org/officeDocument/2006/relationships/image" Target="media/image127.gif"/><Relationship Id="rId2" Type="http://schemas.openxmlformats.org/officeDocument/2006/relationships/styles" Target="styles.xml"/><Relationship Id="rId29" Type="http://schemas.openxmlformats.org/officeDocument/2006/relationships/hyperlink" Target="https://kk.wikipedia.org/wiki/%D0%9F%D0%BB%D0%B0%D1%82%D0%B8%D0%BD%D0%B0" TargetMode="External"/><Relationship Id="rId24" Type="http://schemas.openxmlformats.org/officeDocument/2006/relationships/hyperlink" Target="https://kk.wikipedia.org/wiki/%D0%AD%D0%BB%D0%B5%D0%BA%D1%82%D1%80%D0%BE%D0%B4" TargetMode="External"/><Relationship Id="rId40" Type="http://schemas.openxmlformats.org/officeDocument/2006/relationships/hyperlink" Target="https://kk.wikipedia.org/wiki/%D0%9D%D0%B0%D1%82%D1%80%D0%B8%D0%B9" TargetMode="External"/><Relationship Id="rId45" Type="http://schemas.openxmlformats.org/officeDocument/2006/relationships/hyperlink" Target="https://kk.wikipedia.org/wiki/%D0%AD%D0%BB%D0%B5%D0%BA%D1%82%D1%80%D0%BE%D0%B4" TargetMode="External"/><Relationship Id="rId66" Type="http://schemas.openxmlformats.org/officeDocument/2006/relationships/image" Target="media/image17.png"/><Relationship Id="rId87" Type="http://schemas.openxmlformats.org/officeDocument/2006/relationships/image" Target="media/image38.png"/><Relationship Id="rId110" Type="http://schemas.openxmlformats.org/officeDocument/2006/relationships/image" Target="media/image60.png"/><Relationship Id="rId115" Type="http://schemas.openxmlformats.org/officeDocument/2006/relationships/image" Target="media/image65.png"/><Relationship Id="rId131" Type="http://schemas.openxmlformats.org/officeDocument/2006/relationships/image" Target="media/image81.png"/><Relationship Id="rId136" Type="http://schemas.openxmlformats.org/officeDocument/2006/relationships/image" Target="media/image86.gif"/><Relationship Id="rId157" Type="http://schemas.openxmlformats.org/officeDocument/2006/relationships/image" Target="media/image101.gif"/><Relationship Id="rId178" Type="http://schemas.openxmlformats.org/officeDocument/2006/relationships/image" Target="media/image122.gif"/><Relationship Id="rId61" Type="http://schemas.openxmlformats.org/officeDocument/2006/relationships/diagramColors" Target="diagrams/colors1.xml"/><Relationship Id="rId82" Type="http://schemas.openxmlformats.org/officeDocument/2006/relationships/image" Target="media/image33.png"/><Relationship Id="rId152" Type="http://schemas.openxmlformats.org/officeDocument/2006/relationships/hyperlink" Target="http://www.chemport.ru/data/chemipedia/article_6036.html" TargetMode="External"/><Relationship Id="rId173" Type="http://schemas.openxmlformats.org/officeDocument/2006/relationships/image" Target="media/image117.gif"/><Relationship Id="rId194" Type="http://schemas.openxmlformats.org/officeDocument/2006/relationships/image" Target="media/image138.jpeg"/><Relationship Id="rId199" Type="http://schemas.openxmlformats.org/officeDocument/2006/relationships/image" Target="media/image143.png"/><Relationship Id="rId203" Type="http://schemas.openxmlformats.org/officeDocument/2006/relationships/image" Target="media/image147.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hyperlink" Target="https://kk.wikipedia.org/wiki/%D0%90%D0%BB%D1%82%D1%8B%D0%BD" TargetMode="External"/><Relationship Id="rId35" Type="http://schemas.openxmlformats.org/officeDocument/2006/relationships/hyperlink" Target="https://kk.wikipedia.org/wiki/%D0%AD%D0%BB%D0%B5%D0%BA%D1%82%D1%80%D0%BE%D0%B4" TargetMode="External"/><Relationship Id="rId56" Type="http://schemas.openxmlformats.org/officeDocument/2006/relationships/hyperlink" Target="https://kk.wikipedia.org/wiki/%D0%9D%D0%B0%D1%82%D1%80%D0%B8%D0%B9" TargetMode="External"/><Relationship Id="rId77" Type="http://schemas.openxmlformats.org/officeDocument/2006/relationships/image" Target="media/image28.png"/><Relationship Id="rId100" Type="http://schemas.openxmlformats.org/officeDocument/2006/relationships/image" Target="media/image50.jpeg"/><Relationship Id="rId105" Type="http://schemas.openxmlformats.org/officeDocument/2006/relationships/image" Target="media/image55.png"/><Relationship Id="rId126" Type="http://schemas.openxmlformats.org/officeDocument/2006/relationships/image" Target="media/image76.png"/><Relationship Id="rId147" Type="http://schemas.openxmlformats.org/officeDocument/2006/relationships/image" Target="media/image97.png"/><Relationship Id="rId168" Type="http://schemas.openxmlformats.org/officeDocument/2006/relationships/image" Target="media/image112.gif"/><Relationship Id="rId8" Type="http://schemas.openxmlformats.org/officeDocument/2006/relationships/image" Target="media/image1.jpeg"/><Relationship Id="rId51" Type="http://schemas.openxmlformats.org/officeDocument/2006/relationships/hyperlink" Target="https://kk.wikipedia.org/wiki/%D0%9A%D0%B0%D0%BB%D1%8C%D1%86%D0%B8%D0%B9" TargetMode="External"/><Relationship Id="rId72" Type="http://schemas.openxmlformats.org/officeDocument/2006/relationships/image" Target="media/image23.png"/><Relationship Id="rId93" Type="http://schemas.openxmlformats.org/officeDocument/2006/relationships/image" Target="media/image43.jpeg"/><Relationship Id="rId98" Type="http://schemas.openxmlformats.org/officeDocument/2006/relationships/image" Target="media/image48.jpeg"/><Relationship Id="rId121" Type="http://schemas.openxmlformats.org/officeDocument/2006/relationships/image" Target="media/image71.png"/><Relationship Id="rId142" Type="http://schemas.openxmlformats.org/officeDocument/2006/relationships/image" Target="media/image92.gif"/><Relationship Id="rId163" Type="http://schemas.openxmlformats.org/officeDocument/2006/relationships/image" Target="media/image107.gif"/><Relationship Id="rId184" Type="http://schemas.openxmlformats.org/officeDocument/2006/relationships/image" Target="media/image128.jpeg"/><Relationship Id="rId189" Type="http://schemas.openxmlformats.org/officeDocument/2006/relationships/image" Target="media/image133.png"/><Relationship Id="rId3" Type="http://schemas.microsoft.com/office/2007/relationships/stylesWithEffects" Target="stylesWithEffects.xml"/><Relationship Id="rId25" Type="http://schemas.openxmlformats.org/officeDocument/2006/relationships/hyperlink" Target="https://kk.wikipedia.org/wiki/%D0%AD%D0%BB%D0%B5%D0%BA%D1%82%D1%80%D0%BE%D0%B4" TargetMode="External"/><Relationship Id="rId46" Type="http://schemas.openxmlformats.org/officeDocument/2006/relationships/hyperlink" Target="https://kk.wikipedia.org/wiki/%D0%9A%D2%AF%D0%BC%D1%96%D1%81" TargetMode="External"/><Relationship Id="rId67" Type="http://schemas.openxmlformats.org/officeDocument/2006/relationships/image" Target="media/image18.png"/><Relationship Id="rId116" Type="http://schemas.openxmlformats.org/officeDocument/2006/relationships/image" Target="media/image66.png"/><Relationship Id="rId137" Type="http://schemas.openxmlformats.org/officeDocument/2006/relationships/image" Target="media/image87.gif"/><Relationship Id="rId158" Type="http://schemas.openxmlformats.org/officeDocument/2006/relationships/image" Target="media/image102.gif"/><Relationship Id="rId20" Type="http://schemas.openxmlformats.org/officeDocument/2006/relationships/image" Target="media/image10.png"/><Relationship Id="rId41" Type="http://schemas.openxmlformats.org/officeDocument/2006/relationships/hyperlink" Target="https://kk.wikipedia.org/wiki/%D0%9A%D0%B0%D0%BB%D0%B8%D0%B9" TargetMode="External"/><Relationship Id="rId62" Type="http://schemas.microsoft.com/office/2007/relationships/diagramDrawing" Target="diagrams/drawing1.xml"/><Relationship Id="rId83" Type="http://schemas.openxmlformats.org/officeDocument/2006/relationships/image" Target="media/image34.png"/><Relationship Id="rId88" Type="http://schemas.openxmlformats.org/officeDocument/2006/relationships/image" Target="media/image39.png"/><Relationship Id="rId111" Type="http://schemas.openxmlformats.org/officeDocument/2006/relationships/image" Target="media/image61.png"/><Relationship Id="rId132" Type="http://schemas.openxmlformats.org/officeDocument/2006/relationships/image" Target="media/image82.png"/><Relationship Id="rId153" Type="http://schemas.openxmlformats.org/officeDocument/2006/relationships/hyperlink" Target="http://www.chemport.ru/data/chemipedia/article_4466.html" TargetMode="External"/><Relationship Id="rId174" Type="http://schemas.openxmlformats.org/officeDocument/2006/relationships/image" Target="media/image118.gif"/><Relationship Id="rId179" Type="http://schemas.openxmlformats.org/officeDocument/2006/relationships/image" Target="media/image123.gif"/><Relationship Id="rId195" Type="http://schemas.openxmlformats.org/officeDocument/2006/relationships/image" Target="media/image139.jpeg"/><Relationship Id="rId190" Type="http://schemas.openxmlformats.org/officeDocument/2006/relationships/image" Target="media/image134.png"/><Relationship Id="rId204" Type="http://schemas.openxmlformats.org/officeDocument/2006/relationships/image" Target="media/image148.png"/><Relationship Id="rId15" Type="http://schemas.openxmlformats.org/officeDocument/2006/relationships/image" Target="media/image5.png"/><Relationship Id="rId36" Type="http://schemas.openxmlformats.org/officeDocument/2006/relationships/hyperlink" Target="https://kk.wikipedia.org/wiki/%D0%90%D0%BB%D1%8E%D0%BC%D0%B8%D0%BD%D0%B8%D0%B9" TargetMode="External"/><Relationship Id="rId57" Type="http://schemas.openxmlformats.org/officeDocument/2006/relationships/image" Target="media/image13.png"/><Relationship Id="rId106" Type="http://schemas.openxmlformats.org/officeDocument/2006/relationships/image" Target="media/image56.png"/><Relationship Id="rId127" Type="http://schemas.openxmlformats.org/officeDocument/2006/relationships/image" Target="media/image77.png"/><Relationship Id="rId10" Type="http://schemas.openxmlformats.org/officeDocument/2006/relationships/hyperlink" Target="https://kk.wikipedia.org/w/index.php?title=%D0%97%D0%B0%D2%A3%D0%B4%D1%8B_%D0%BC%D0%B5%D1%82%D1%80%D0%BE%D0%BB%D0%BE%D0%B3%D0%B8%D1%8F&amp;action=edit&amp;redlink=1" TargetMode="External"/><Relationship Id="rId31" Type="http://schemas.openxmlformats.org/officeDocument/2006/relationships/hyperlink" Target="https://kk.wikipedia.org/wiki/%D0%98%D1%80%D0%B8%D0%B4%D0%B8%D0%B9" TargetMode="External"/><Relationship Id="rId52" Type="http://schemas.openxmlformats.org/officeDocument/2006/relationships/hyperlink" Target="https://kk.wikipedia.org/wiki/%D0%AD%D0%BB%D0%B5%D0%BA%D1%82%D1%80%D0%BE%D0%B4" TargetMode="External"/><Relationship Id="rId73" Type="http://schemas.openxmlformats.org/officeDocument/2006/relationships/image" Target="media/image24.png"/><Relationship Id="rId78" Type="http://schemas.openxmlformats.org/officeDocument/2006/relationships/image" Target="media/image29.png"/><Relationship Id="rId94" Type="http://schemas.openxmlformats.org/officeDocument/2006/relationships/image" Target="media/image44.jpeg"/><Relationship Id="rId99" Type="http://schemas.openxmlformats.org/officeDocument/2006/relationships/image" Target="media/image49.jpeg"/><Relationship Id="rId101" Type="http://schemas.openxmlformats.org/officeDocument/2006/relationships/image" Target="media/image51.jpeg"/><Relationship Id="rId122" Type="http://schemas.openxmlformats.org/officeDocument/2006/relationships/image" Target="media/image72.png"/><Relationship Id="rId143" Type="http://schemas.openxmlformats.org/officeDocument/2006/relationships/image" Target="media/image93.png"/><Relationship Id="rId148" Type="http://schemas.openxmlformats.org/officeDocument/2006/relationships/image" Target="media/image98.png"/><Relationship Id="rId164" Type="http://schemas.openxmlformats.org/officeDocument/2006/relationships/image" Target="media/image108.gif"/><Relationship Id="rId169" Type="http://schemas.openxmlformats.org/officeDocument/2006/relationships/image" Target="media/image113.gif"/><Relationship Id="rId185" Type="http://schemas.openxmlformats.org/officeDocument/2006/relationships/image" Target="media/image129.emf"/><Relationship Id="rId4" Type="http://schemas.openxmlformats.org/officeDocument/2006/relationships/settings" Target="settings.xml"/><Relationship Id="rId9" Type="http://schemas.openxmlformats.org/officeDocument/2006/relationships/hyperlink" Target="https://kk.wikipedia.org/wiki/%D0%A4%D0%B8%D0%B7%D0%B8%D0%BA%D0%B0%D0%BB%D1%8B%D2%9B_%D1%88%D0%B0%D0%BC%D0%B0" TargetMode="External"/><Relationship Id="rId180" Type="http://schemas.openxmlformats.org/officeDocument/2006/relationships/image" Target="media/image124.gif"/><Relationship Id="rId26" Type="http://schemas.openxmlformats.org/officeDocument/2006/relationships/hyperlink" Target="https://kk.wikipedia.org/wiki/%D0%AD%D0%BB%D0%B5%D0%BA%D1%82%D1%80%D0%BE%D0%B4" TargetMode="External"/><Relationship Id="rId47" Type="http://schemas.openxmlformats.org/officeDocument/2006/relationships/hyperlink" Target="https://kk.wikipedia.org/wiki/%D0%9C%D1%8B%D1%81" TargetMode="External"/><Relationship Id="rId68" Type="http://schemas.openxmlformats.org/officeDocument/2006/relationships/image" Target="media/image19.png"/><Relationship Id="rId89" Type="http://schemas.openxmlformats.org/officeDocument/2006/relationships/image" Target="media/image40.png"/><Relationship Id="rId112" Type="http://schemas.openxmlformats.org/officeDocument/2006/relationships/image" Target="media/image62.png"/><Relationship Id="rId133" Type="http://schemas.openxmlformats.org/officeDocument/2006/relationships/image" Target="media/image83.png"/><Relationship Id="rId154" Type="http://schemas.openxmlformats.org/officeDocument/2006/relationships/hyperlink" Target="http://www.chemport.ru/data/chemipedia/article_4467.html" TargetMode="External"/><Relationship Id="rId175" Type="http://schemas.openxmlformats.org/officeDocument/2006/relationships/image" Target="media/image119.gif"/><Relationship Id="rId196" Type="http://schemas.openxmlformats.org/officeDocument/2006/relationships/image" Target="media/image140.png"/><Relationship Id="rId200" Type="http://schemas.openxmlformats.org/officeDocument/2006/relationships/image" Target="media/image14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B2A514D-4FE4-4B95-8E78-908524B4C7A3}" type="doc">
      <dgm:prSet loTypeId="urn:microsoft.com/office/officeart/2005/8/layout/radial1" loCatId="cycle" qsTypeId="urn:microsoft.com/office/officeart/2005/8/quickstyle/simple1" qsCatId="simple" csTypeId="urn:microsoft.com/office/officeart/2005/8/colors/accent1_2" csCatId="accent1" phldr="1"/>
      <dgm:spPr/>
      <dgm:t>
        <a:bodyPr/>
        <a:lstStyle/>
        <a:p>
          <a:endParaRPr lang="ru-RU"/>
        </a:p>
      </dgm:t>
    </dgm:pt>
    <dgm:pt modelId="{5CC5AF7B-A179-42DA-AF9F-E3F008B15BDC}">
      <dgm:prSet phldrT="[Текст]" custT="1"/>
      <dgm:spPr/>
      <dgm:t>
        <a:bodyPr/>
        <a:lstStyle/>
        <a:p>
          <a:r>
            <a:rPr lang="ru-RU" sz="1200">
              <a:latin typeface="Times New Roman" panose="02020603050405020304" pitchFamily="18" charset="0"/>
              <a:cs typeface="Times New Roman" panose="02020603050405020304" pitchFamily="18" charset="0"/>
            </a:rPr>
            <a:t>Аналитикалық сигнал</a:t>
          </a:r>
        </a:p>
      </dgm:t>
    </dgm:pt>
    <dgm:pt modelId="{6A6C96F2-6F79-4566-8768-E40BDA82C5B5}" type="parTrans" cxnId="{B289E148-616B-4B06-8A39-04757CD4BEF9}">
      <dgm:prSet/>
      <dgm:spPr/>
      <dgm:t>
        <a:bodyPr/>
        <a:lstStyle/>
        <a:p>
          <a:endParaRPr lang="ru-RU"/>
        </a:p>
      </dgm:t>
    </dgm:pt>
    <dgm:pt modelId="{6B88C253-D2C4-4A1A-96C3-6370DD5A2487}" type="sibTrans" cxnId="{B289E148-616B-4B06-8A39-04757CD4BEF9}">
      <dgm:prSet/>
      <dgm:spPr/>
      <dgm:t>
        <a:bodyPr/>
        <a:lstStyle/>
        <a:p>
          <a:endParaRPr lang="ru-RU"/>
        </a:p>
      </dgm:t>
    </dgm:pt>
    <dgm:pt modelId="{469DC7A7-415C-4EA6-83C3-B0ECDC73F515}">
      <dgm:prSet phldrT="[Текст]" custT="1"/>
      <dgm:spPr/>
      <dgm:t>
        <a:bodyPr/>
        <a:lstStyle/>
        <a:p>
          <a:r>
            <a:rPr lang="ru-RU" sz="1050">
              <a:latin typeface="Times New Roman" panose="02020603050405020304" pitchFamily="18" charset="0"/>
              <a:cs typeface="Times New Roman" panose="02020603050405020304" pitchFamily="18" charset="0"/>
            </a:rPr>
            <a:t>гравиметриялық форманың массасы (гравиметрия)</a:t>
          </a:r>
        </a:p>
      </dgm:t>
    </dgm:pt>
    <dgm:pt modelId="{12261753-94EC-4B9D-9EBA-DD6584856DDB}" type="parTrans" cxnId="{9FCE7CFD-C7E0-40E2-A8A2-31845AD6CE28}">
      <dgm:prSet/>
      <dgm:spPr/>
      <dgm:t>
        <a:bodyPr/>
        <a:lstStyle/>
        <a:p>
          <a:endParaRPr lang="ru-RU"/>
        </a:p>
      </dgm:t>
    </dgm:pt>
    <dgm:pt modelId="{F7A02014-E2CB-4D20-B544-F216430D5961}" type="sibTrans" cxnId="{9FCE7CFD-C7E0-40E2-A8A2-31845AD6CE28}">
      <dgm:prSet/>
      <dgm:spPr/>
      <dgm:t>
        <a:bodyPr/>
        <a:lstStyle/>
        <a:p>
          <a:endParaRPr lang="ru-RU"/>
        </a:p>
      </dgm:t>
    </dgm:pt>
    <dgm:pt modelId="{77D8D84A-0503-48E0-8F33-2EC8C4C10D5C}">
      <dgm:prSet phldrT="[Текст]" custT="1"/>
      <dgm:spPr/>
      <dgm:t>
        <a:bodyPr/>
        <a:lstStyle/>
        <a:p>
          <a:r>
            <a:rPr lang="ru-RU" sz="1050">
              <a:latin typeface="Times New Roman" panose="02020603050405020304" pitchFamily="18" charset="0"/>
              <a:cs typeface="Times New Roman" panose="02020603050405020304" pitchFamily="18" charset="0"/>
            </a:rPr>
            <a:t>ерітіндінің оптикалық тығыздығы (фотометрия)</a:t>
          </a:r>
        </a:p>
      </dgm:t>
    </dgm:pt>
    <dgm:pt modelId="{38D1314E-C5CD-43BB-847D-E3B39FEC47AA}" type="parTrans" cxnId="{3D78BF03-4CA0-4E4D-9EBF-BB7610468243}">
      <dgm:prSet/>
      <dgm:spPr/>
      <dgm:t>
        <a:bodyPr/>
        <a:lstStyle/>
        <a:p>
          <a:endParaRPr lang="ru-RU"/>
        </a:p>
      </dgm:t>
    </dgm:pt>
    <dgm:pt modelId="{8887E479-B0BC-4ED8-9B8F-FCA72B5ABE5D}" type="sibTrans" cxnId="{3D78BF03-4CA0-4E4D-9EBF-BB7610468243}">
      <dgm:prSet/>
      <dgm:spPr/>
      <dgm:t>
        <a:bodyPr/>
        <a:lstStyle/>
        <a:p>
          <a:endParaRPr lang="ru-RU"/>
        </a:p>
      </dgm:t>
    </dgm:pt>
    <dgm:pt modelId="{51464AD1-E750-4657-89B6-D2CC59038509}">
      <dgm:prSet phldrT="[Текст]" custT="1"/>
      <dgm:spPr/>
      <dgm:t>
        <a:bodyPr/>
        <a:lstStyle/>
        <a:p>
          <a:r>
            <a:rPr lang="ru-RU" sz="1050">
              <a:latin typeface="Times New Roman" panose="02020603050405020304" pitchFamily="18" charset="0"/>
              <a:cs typeface="Times New Roman" panose="02020603050405020304" pitchFamily="18" charset="0"/>
            </a:rPr>
            <a:t>титрант ерітіндісінің көлемі (титриметрия)</a:t>
          </a:r>
        </a:p>
      </dgm:t>
    </dgm:pt>
    <dgm:pt modelId="{73DB0932-7772-41FA-BBD4-E80B741FF19B}" type="parTrans" cxnId="{01EDBF08-42A9-4A74-B750-9A72A6D7D819}">
      <dgm:prSet/>
      <dgm:spPr/>
      <dgm:t>
        <a:bodyPr/>
        <a:lstStyle/>
        <a:p>
          <a:endParaRPr lang="ru-RU"/>
        </a:p>
      </dgm:t>
    </dgm:pt>
    <dgm:pt modelId="{0F9805B3-6E8A-4E9B-91E4-4E522CFA0D55}" type="sibTrans" cxnId="{01EDBF08-42A9-4A74-B750-9A72A6D7D819}">
      <dgm:prSet/>
      <dgm:spPr/>
      <dgm:t>
        <a:bodyPr/>
        <a:lstStyle/>
        <a:p>
          <a:endParaRPr lang="ru-RU"/>
        </a:p>
      </dgm:t>
    </dgm:pt>
    <dgm:pt modelId="{6223E0ED-663F-4E1D-AE3B-460603AAE206}">
      <dgm:prSet phldrT="[Текст]" custT="1"/>
      <dgm:spPr/>
      <dgm:t>
        <a:bodyPr/>
        <a:lstStyle/>
        <a:p>
          <a:r>
            <a:rPr lang="ru-RU" sz="1000">
              <a:latin typeface="Times New Roman" panose="02020603050405020304" pitchFamily="18" charset="0"/>
              <a:cs typeface="Times New Roman" panose="02020603050405020304" pitchFamily="18" charset="0"/>
            </a:rPr>
            <a:t>Электрод потенциалы (потенциометрия) </a:t>
          </a:r>
        </a:p>
      </dgm:t>
    </dgm:pt>
    <dgm:pt modelId="{7DD69325-40E5-482A-823F-2EC410C0C2B8}" type="parTrans" cxnId="{EDCAF9AE-2567-4E86-8B52-C113E346485D}">
      <dgm:prSet/>
      <dgm:spPr/>
      <dgm:t>
        <a:bodyPr/>
        <a:lstStyle/>
        <a:p>
          <a:endParaRPr lang="ru-RU"/>
        </a:p>
      </dgm:t>
    </dgm:pt>
    <dgm:pt modelId="{7E809945-6977-4BFB-9413-5FDF55AB8D2F}" type="sibTrans" cxnId="{EDCAF9AE-2567-4E86-8B52-C113E346485D}">
      <dgm:prSet/>
      <dgm:spPr/>
      <dgm:t>
        <a:bodyPr/>
        <a:lstStyle/>
        <a:p>
          <a:endParaRPr lang="ru-RU"/>
        </a:p>
      </dgm:t>
    </dgm:pt>
    <dgm:pt modelId="{D3BEDAF1-7D5B-4276-9A4A-6E589322BABB}" type="pres">
      <dgm:prSet presAssocID="{4B2A514D-4FE4-4B95-8E78-908524B4C7A3}" presName="cycle" presStyleCnt="0">
        <dgm:presLayoutVars>
          <dgm:chMax val="1"/>
          <dgm:dir/>
          <dgm:animLvl val="ctr"/>
          <dgm:resizeHandles val="exact"/>
        </dgm:presLayoutVars>
      </dgm:prSet>
      <dgm:spPr/>
      <dgm:t>
        <a:bodyPr/>
        <a:lstStyle/>
        <a:p>
          <a:endParaRPr lang="ru-RU"/>
        </a:p>
      </dgm:t>
    </dgm:pt>
    <dgm:pt modelId="{1E95CB46-41B2-494C-A4DF-D695E4D089F3}" type="pres">
      <dgm:prSet presAssocID="{5CC5AF7B-A179-42DA-AF9F-E3F008B15BDC}" presName="centerShape" presStyleLbl="node0" presStyleIdx="0" presStyleCnt="1" custScaleX="169466"/>
      <dgm:spPr/>
      <dgm:t>
        <a:bodyPr/>
        <a:lstStyle/>
        <a:p>
          <a:endParaRPr lang="ru-RU"/>
        </a:p>
      </dgm:t>
    </dgm:pt>
    <dgm:pt modelId="{A6FE8B2D-D70E-4B35-9099-FA3922EF306F}" type="pres">
      <dgm:prSet presAssocID="{12261753-94EC-4B9D-9EBA-DD6584856DDB}" presName="Name9" presStyleLbl="parChTrans1D2" presStyleIdx="0" presStyleCnt="4"/>
      <dgm:spPr/>
      <dgm:t>
        <a:bodyPr/>
        <a:lstStyle/>
        <a:p>
          <a:endParaRPr lang="ru-RU"/>
        </a:p>
      </dgm:t>
    </dgm:pt>
    <dgm:pt modelId="{156EE707-B0B4-4549-BA1B-1F135506AE3D}" type="pres">
      <dgm:prSet presAssocID="{12261753-94EC-4B9D-9EBA-DD6584856DDB}" presName="connTx" presStyleLbl="parChTrans1D2" presStyleIdx="0" presStyleCnt="4"/>
      <dgm:spPr/>
      <dgm:t>
        <a:bodyPr/>
        <a:lstStyle/>
        <a:p>
          <a:endParaRPr lang="ru-RU"/>
        </a:p>
      </dgm:t>
    </dgm:pt>
    <dgm:pt modelId="{770FF9AC-CC01-4B73-8315-E560FF44D2DD}" type="pres">
      <dgm:prSet presAssocID="{469DC7A7-415C-4EA6-83C3-B0ECDC73F515}" presName="node" presStyleLbl="node1" presStyleIdx="0" presStyleCnt="4" custScaleX="201643">
        <dgm:presLayoutVars>
          <dgm:bulletEnabled val="1"/>
        </dgm:presLayoutVars>
      </dgm:prSet>
      <dgm:spPr/>
      <dgm:t>
        <a:bodyPr/>
        <a:lstStyle/>
        <a:p>
          <a:endParaRPr lang="ru-RU"/>
        </a:p>
      </dgm:t>
    </dgm:pt>
    <dgm:pt modelId="{CCA276EA-6308-4FD1-BAA5-3F1E9EA37F27}" type="pres">
      <dgm:prSet presAssocID="{38D1314E-C5CD-43BB-847D-E3B39FEC47AA}" presName="Name9" presStyleLbl="parChTrans1D2" presStyleIdx="1" presStyleCnt="4"/>
      <dgm:spPr/>
      <dgm:t>
        <a:bodyPr/>
        <a:lstStyle/>
        <a:p>
          <a:endParaRPr lang="ru-RU"/>
        </a:p>
      </dgm:t>
    </dgm:pt>
    <dgm:pt modelId="{4FEC8F3D-C3D2-4ADA-8A42-B7D0EFA2FDBC}" type="pres">
      <dgm:prSet presAssocID="{38D1314E-C5CD-43BB-847D-E3B39FEC47AA}" presName="connTx" presStyleLbl="parChTrans1D2" presStyleIdx="1" presStyleCnt="4"/>
      <dgm:spPr/>
      <dgm:t>
        <a:bodyPr/>
        <a:lstStyle/>
        <a:p>
          <a:endParaRPr lang="ru-RU"/>
        </a:p>
      </dgm:t>
    </dgm:pt>
    <dgm:pt modelId="{37D85557-5D65-4DDC-976D-013A5CCE5ABD}" type="pres">
      <dgm:prSet presAssocID="{77D8D84A-0503-48E0-8F33-2EC8C4C10D5C}" presName="node" presStyleLbl="node1" presStyleIdx="1" presStyleCnt="4" custScaleX="153204" custRadScaleRad="140434" custRadScaleInc="1496">
        <dgm:presLayoutVars>
          <dgm:bulletEnabled val="1"/>
        </dgm:presLayoutVars>
      </dgm:prSet>
      <dgm:spPr/>
      <dgm:t>
        <a:bodyPr/>
        <a:lstStyle/>
        <a:p>
          <a:endParaRPr lang="ru-RU"/>
        </a:p>
      </dgm:t>
    </dgm:pt>
    <dgm:pt modelId="{FBFCB130-6BA4-4647-BC18-A17102EBC617}" type="pres">
      <dgm:prSet presAssocID="{73DB0932-7772-41FA-BBD4-E80B741FF19B}" presName="Name9" presStyleLbl="parChTrans1D2" presStyleIdx="2" presStyleCnt="4"/>
      <dgm:spPr/>
      <dgm:t>
        <a:bodyPr/>
        <a:lstStyle/>
        <a:p>
          <a:endParaRPr lang="ru-RU"/>
        </a:p>
      </dgm:t>
    </dgm:pt>
    <dgm:pt modelId="{A1828C16-09F3-4BD7-B0A0-67AB23B95969}" type="pres">
      <dgm:prSet presAssocID="{73DB0932-7772-41FA-BBD4-E80B741FF19B}" presName="connTx" presStyleLbl="parChTrans1D2" presStyleIdx="2" presStyleCnt="4"/>
      <dgm:spPr/>
      <dgm:t>
        <a:bodyPr/>
        <a:lstStyle/>
        <a:p>
          <a:endParaRPr lang="ru-RU"/>
        </a:p>
      </dgm:t>
    </dgm:pt>
    <dgm:pt modelId="{E95CCE98-A0C6-4D92-97F5-45113D439E1C}" type="pres">
      <dgm:prSet presAssocID="{51464AD1-E750-4657-89B6-D2CC59038509}" presName="node" presStyleLbl="node1" presStyleIdx="2" presStyleCnt="4" custScaleX="158959">
        <dgm:presLayoutVars>
          <dgm:bulletEnabled val="1"/>
        </dgm:presLayoutVars>
      </dgm:prSet>
      <dgm:spPr/>
      <dgm:t>
        <a:bodyPr/>
        <a:lstStyle/>
        <a:p>
          <a:endParaRPr lang="ru-RU"/>
        </a:p>
      </dgm:t>
    </dgm:pt>
    <dgm:pt modelId="{EC5EAC44-F388-4A54-9ABA-735513799233}" type="pres">
      <dgm:prSet presAssocID="{7DD69325-40E5-482A-823F-2EC410C0C2B8}" presName="Name9" presStyleLbl="parChTrans1D2" presStyleIdx="3" presStyleCnt="4"/>
      <dgm:spPr/>
      <dgm:t>
        <a:bodyPr/>
        <a:lstStyle/>
        <a:p>
          <a:endParaRPr lang="ru-RU"/>
        </a:p>
      </dgm:t>
    </dgm:pt>
    <dgm:pt modelId="{5D6CA7D2-3868-4068-B30F-51C23A3192FA}" type="pres">
      <dgm:prSet presAssocID="{7DD69325-40E5-482A-823F-2EC410C0C2B8}" presName="connTx" presStyleLbl="parChTrans1D2" presStyleIdx="3" presStyleCnt="4"/>
      <dgm:spPr/>
      <dgm:t>
        <a:bodyPr/>
        <a:lstStyle/>
        <a:p>
          <a:endParaRPr lang="ru-RU"/>
        </a:p>
      </dgm:t>
    </dgm:pt>
    <dgm:pt modelId="{239FD5B0-D320-4C11-B59F-E578FAD6790E}" type="pres">
      <dgm:prSet presAssocID="{6223E0ED-663F-4E1D-AE3B-460603AAE206}" presName="node" presStyleLbl="node1" presStyleIdx="3" presStyleCnt="4" custScaleX="169927" custRadScaleRad="142083" custRadScaleInc="-1479">
        <dgm:presLayoutVars>
          <dgm:bulletEnabled val="1"/>
        </dgm:presLayoutVars>
      </dgm:prSet>
      <dgm:spPr/>
      <dgm:t>
        <a:bodyPr/>
        <a:lstStyle/>
        <a:p>
          <a:endParaRPr lang="ru-RU"/>
        </a:p>
      </dgm:t>
    </dgm:pt>
  </dgm:ptLst>
  <dgm:cxnLst>
    <dgm:cxn modelId="{23A1CF88-43AA-41A7-88B8-F82A47F74061}" type="presOf" srcId="{4B2A514D-4FE4-4B95-8E78-908524B4C7A3}" destId="{D3BEDAF1-7D5B-4276-9A4A-6E589322BABB}" srcOrd="0" destOrd="0" presId="urn:microsoft.com/office/officeart/2005/8/layout/radial1"/>
    <dgm:cxn modelId="{F1AC63BF-4947-4E13-99B7-51545AB01217}" type="presOf" srcId="{51464AD1-E750-4657-89B6-D2CC59038509}" destId="{E95CCE98-A0C6-4D92-97F5-45113D439E1C}" srcOrd="0" destOrd="0" presId="urn:microsoft.com/office/officeart/2005/8/layout/radial1"/>
    <dgm:cxn modelId="{3D78BF03-4CA0-4E4D-9EBF-BB7610468243}" srcId="{5CC5AF7B-A179-42DA-AF9F-E3F008B15BDC}" destId="{77D8D84A-0503-48E0-8F33-2EC8C4C10D5C}" srcOrd="1" destOrd="0" parTransId="{38D1314E-C5CD-43BB-847D-E3B39FEC47AA}" sibTransId="{8887E479-B0BC-4ED8-9B8F-FCA72B5ABE5D}"/>
    <dgm:cxn modelId="{38A05D28-64DB-480F-88ED-1E6288C784F8}" type="presOf" srcId="{73DB0932-7772-41FA-BBD4-E80B741FF19B}" destId="{A1828C16-09F3-4BD7-B0A0-67AB23B95969}" srcOrd="1" destOrd="0" presId="urn:microsoft.com/office/officeart/2005/8/layout/radial1"/>
    <dgm:cxn modelId="{01EDBF08-42A9-4A74-B750-9A72A6D7D819}" srcId="{5CC5AF7B-A179-42DA-AF9F-E3F008B15BDC}" destId="{51464AD1-E750-4657-89B6-D2CC59038509}" srcOrd="2" destOrd="0" parTransId="{73DB0932-7772-41FA-BBD4-E80B741FF19B}" sibTransId="{0F9805B3-6E8A-4E9B-91E4-4E522CFA0D55}"/>
    <dgm:cxn modelId="{D32F4DF2-5927-4808-8785-B3FD1CE65722}" type="presOf" srcId="{38D1314E-C5CD-43BB-847D-E3B39FEC47AA}" destId="{4FEC8F3D-C3D2-4ADA-8A42-B7D0EFA2FDBC}" srcOrd="1" destOrd="0" presId="urn:microsoft.com/office/officeart/2005/8/layout/radial1"/>
    <dgm:cxn modelId="{EDCAF9AE-2567-4E86-8B52-C113E346485D}" srcId="{5CC5AF7B-A179-42DA-AF9F-E3F008B15BDC}" destId="{6223E0ED-663F-4E1D-AE3B-460603AAE206}" srcOrd="3" destOrd="0" parTransId="{7DD69325-40E5-482A-823F-2EC410C0C2B8}" sibTransId="{7E809945-6977-4BFB-9413-5FDF55AB8D2F}"/>
    <dgm:cxn modelId="{5FE0B66C-9476-4271-8F0F-39CF1D5819AF}" type="presOf" srcId="{6223E0ED-663F-4E1D-AE3B-460603AAE206}" destId="{239FD5B0-D320-4C11-B59F-E578FAD6790E}" srcOrd="0" destOrd="0" presId="urn:microsoft.com/office/officeart/2005/8/layout/radial1"/>
    <dgm:cxn modelId="{31786862-2F05-4CE4-8F30-C69192FA4540}" type="presOf" srcId="{38D1314E-C5CD-43BB-847D-E3B39FEC47AA}" destId="{CCA276EA-6308-4FD1-BAA5-3F1E9EA37F27}" srcOrd="0" destOrd="0" presId="urn:microsoft.com/office/officeart/2005/8/layout/radial1"/>
    <dgm:cxn modelId="{005E2F01-82D2-40B3-A4D5-141729C16604}" type="presOf" srcId="{12261753-94EC-4B9D-9EBA-DD6584856DDB}" destId="{A6FE8B2D-D70E-4B35-9099-FA3922EF306F}" srcOrd="0" destOrd="0" presId="urn:microsoft.com/office/officeart/2005/8/layout/radial1"/>
    <dgm:cxn modelId="{38BCA589-E801-418F-B181-64D394F0BA77}" type="presOf" srcId="{73DB0932-7772-41FA-BBD4-E80B741FF19B}" destId="{FBFCB130-6BA4-4647-BC18-A17102EBC617}" srcOrd="0" destOrd="0" presId="urn:microsoft.com/office/officeart/2005/8/layout/radial1"/>
    <dgm:cxn modelId="{6DC9EBB5-8235-4BAE-84F0-8F33EAD50F06}" type="presOf" srcId="{5CC5AF7B-A179-42DA-AF9F-E3F008B15BDC}" destId="{1E95CB46-41B2-494C-A4DF-D695E4D089F3}" srcOrd="0" destOrd="0" presId="urn:microsoft.com/office/officeart/2005/8/layout/radial1"/>
    <dgm:cxn modelId="{9FCE7CFD-C7E0-40E2-A8A2-31845AD6CE28}" srcId="{5CC5AF7B-A179-42DA-AF9F-E3F008B15BDC}" destId="{469DC7A7-415C-4EA6-83C3-B0ECDC73F515}" srcOrd="0" destOrd="0" parTransId="{12261753-94EC-4B9D-9EBA-DD6584856DDB}" sibTransId="{F7A02014-E2CB-4D20-B544-F216430D5961}"/>
    <dgm:cxn modelId="{C1C1B863-FC65-4416-8676-2D8435F21CAE}" type="presOf" srcId="{469DC7A7-415C-4EA6-83C3-B0ECDC73F515}" destId="{770FF9AC-CC01-4B73-8315-E560FF44D2DD}" srcOrd="0" destOrd="0" presId="urn:microsoft.com/office/officeart/2005/8/layout/radial1"/>
    <dgm:cxn modelId="{DF4633B3-46B1-4D16-A5D8-8D34F7ECC4F7}" type="presOf" srcId="{12261753-94EC-4B9D-9EBA-DD6584856DDB}" destId="{156EE707-B0B4-4549-BA1B-1F135506AE3D}" srcOrd="1" destOrd="0" presId="urn:microsoft.com/office/officeart/2005/8/layout/radial1"/>
    <dgm:cxn modelId="{B289E148-616B-4B06-8A39-04757CD4BEF9}" srcId="{4B2A514D-4FE4-4B95-8E78-908524B4C7A3}" destId="{5CC5AF7B-A179-42DA-AF9F-E3F008B15BDC}" srcOrd="0" destOrd="0" parTransId="{6A6C96F2-6F79-4566-8768-E40BDA82C5B5}" sibTransId="{6B88C253-D2C4-4A1A-96C3-6370DD5A2487}"/>
    <dgm:cxn modelId="{CEB75D97-7A12-4109-BB56-6AFF958163D7}" type="presOf" srcId="{7DD69325-40E5-482A-823F-2EC410C0C2B8}" destId="{5D6CA7D2-3868-4068-B30F-51C23A3192FA}" srcOrd="1" destOrd="0" presId="urn:microsoft.com/office/officeart/2005/8/layout/radial1"/>
    <dgm:cxn modelId="{787F4113-6754-43D3-AB62-83CB0669C22F}" type="presOf" srcId="{7DD69325-40E5-482A-823F-2EC410C0C2B8}" destId="{EC5EAC44-F388-4A54-9ABA-735513799233}" srcOrd="0" destOrd="0" presId="urn:microsoft.com/office/officeart/2005/8/layout/radial1"/>
    <dgm:cxn modelId="{B63CFD01-4D50-4452-A895-A1D668FCAF0C}" type="presOf" srcId="{77D8D84A-0503-48E0-8F33-2EC8C4C10D5C}" destId="{37D85557-5D65-4DDC-976D-013A5CCE5ABD}" srcOrd="0" destOrd="0" presId="urn:microsoft.com/office/officeart/2005/8/layout/radial1"/>
    <dgm:cxn modelId="{3841D20C-5625-4B4E-B30F-2A6DDC11A253}" type="presParOf" srcId="{D3BEDAF1-7D5B-4276-9A4A-6E589322BABB}" destId="{1E95CB46-41B2-494C-A4DF-D695E4D089F3}" srcOrd="0" destOrd="0" presId="urn:microsoft.com/office/officeart/2005/8/layout/radial1"/>
    <dgm:cxn modelId="{BA31F0D1-B758-4813-9A63-F7885BCE7D71}" type="presParOf" srcId="{D3BEDAF1-7D5B-4276-9A4A-6E589322BABB}" destId="{A6FE8B2D-D70E-4B35-9099-FA3922EF306F}" srcOrd="1" destOrd="0" presId="urn:microsoft.com/office/officeart/2005/8/layout/radial1"/>
    <dgm:cxn modelId="{05DFE5AB-6A98-4697-AE93-F6D1A4FE92E5}" type="presParOf" srcId="{A6FE8B2D-D70E-4B35-9099-FA3922EF306F}" destId="{156EE707-B0B4-4549-BA1B-1F135506AE3D}" srcOrd="0" destOrd="0" presId="urn:microsoft.com/office/officeart/2005/8/layout/radial1"/>
    <dgm:cxn modelId="{7C4B49CF-01DE-4676-96C4-00EB64D94687}" type="presParOf" srcId="{D3BEDAF1-7D5B-4276-9A4A-6E589322BABB}" destId="{770FF9AC-CC01-4B73-8315-E560FF44D2DD}" srcOrd="2" destOrd="0" presId="urn:microsoft.com/office/officeart/2005/8/layout/radial1"/>
    <dgm:cxn modelId="{156A1022-ED81-4F31-8707-77D1AE349794}" type="presParOf" srcId="{D3BEDAF1-7D5B-4276-9A4A-6E589322BABB}" destId="{CCA276EA-6308-4FD1-BAA5-3F1E9EA37F27}" srcOrd="3" destOrd="0" presId="urn:microsoft.com/office/officeart/2005/8/layout/radial1"/>
    <dgm:cxn modelId="{28809277-0F1F-4271-BA9D-2FE9E67C205A}" type="presParOf" srcId="{CCA276EA-6308-4FD1-BAA5-3F1E9EA37F27}" destId="{4FEC8F3D-C3D2-4ADA-8A42-B7D0EFA2FDBC}" srcOrd="0" destOrd="0" presId="urn:microsoft.com/office/officeart/2005/8/layout/radial1"/>
    <dgm:cxn modelId="{B38ABCCA-4527-41D4-9112-75537F860F84}" type="presParOf" srcId="{D3BEDAF1-7D5B-4276-9A4A-6E589322BABB}" destId="{37D85557-5D65-4DDC-976D-013A5CCE5ABD}" srcOrd="4" destOrd="0" presId="urn:microsoft.com/office/officeart/2005/8/layout/radial1"/>
    <dgm:cxn modelId="{581E168D-CEE9-4ADC-950D-715FCD99E371}" type="presParOf" srcId="{D3BEDAF1-7D5B-4276-9A4A-6E589322BABB}" destId="{FBFCB130-6BA4-4647-BC18-A17102EBC617}" srcOrd="5" destOrd="0" presId="urn:microsoft.com/office/officeart/2005/8/layout/radial1"/>
    <dgm:cxn modelId="{CDA1894F-94B8-4F10-8BF4-8C4F3A8D0702}" type="presParOf" srcId="{FBFCB130-6BA4-4647-BC18-A17102EBC617}" destId="{A1828C16-09F3-4BD7-B0A0-67AB23B95969}" srcOrd="0" destOrd="0" presId="urn:microsoft.com/office/officeart/2005/8/layout/radial1"/>
    <dgm:cxn modelId="{06AAD612-073E-4389-973C-A4A479D616CC}" type="presParOf" srcId="{D3BEDAF1-7D5B-4276-9A4A-6E589322BABB}" destId="{E95CCE98-A0C6-4D92-97F5-45113D439E1C}" srcOrd="6" destOrd="0" presId="urn:microsoft.com/office/officeart/2005/8/layout/radial1"/>
    <dgm:cxn modelId="{E3252D33-CDF4-41D5-AB5A-9DAA8665FA49}" type="presParOf" srcId="{D3BEDAF1-7D5B-4276-9A4A-6E589322BABB}" destId="{EC5EAC44-F388-4A54-9ABA-735513799233}" srcOrd="7" destOrd="0" presId="urn:microsoft.com/office/officeart/2005/8/layout/radial1"/>
    <dgm:cxn modelId="{25CED1A7-ECD8-460E-AE37-0AC1BAB9DEC6}" type="presParOf" srcId="{EC5EAC44-F388-4A54-9ABA-735513799233}" destId="{5D6CA7D2-3868-4068-B30F-51C23A3192FA}" srcOrd="0" destOrd="0" presId="urn:microsoft.com/office/officeart/2005/8/layout/radial1"/>
    <dgm:cxn modelId="{5EABC260-E507-41C4-A2D4-BE1DC9EAF61F}" type="presParOf" srcId="{D3BEDAF1-7D5B-4276-9A4A-6E589322BABB}" destId="{239FD5B0-D320-4C11-B59F-E578FAD6790E}" srcOrd="8" destOrd="0" presId="urn:microsoft.com/office/officeart/2005/8/layout/radial1"/>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95CB46-41B2-494C-A4DF-D695E4D089F3}">
      <dsp:nvSpPr>
        <dsp:cNvPr id="0" name=""/>
        <dsp:cNvSpPr/>
      </dsp:nvSpPr>
      <dsp:spPr>
        <a:xfrm>
          <a:off x="2033438" y="1159640"/>
          <a:ext cx="1493197"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Аналитикалық сигнал</a:t>
          </a:r>
        </a:p>
      </dsp:txBody>
      <dsp:txXfrm>
        <a:off x="2252112" y="1288677"/>
        <a:ext cx="1055849" cy="623045"/>
      </dsp:txXfrm>
    </dsp:sp>
    <dsp:sp modelId="{A6FE8B2D-D70E-4B35-9099-FA3922EF306F}">
      <dsp:nvSpPr>
        <dsp:cNvPr id="0" name=""/>
        <dsp:cNvSpPr/>
      </dsp:nvSpPr>
      <dsp:spPr>
        <a:xfrm rot="16200000">
          <a:off x="2647243" y="1012392"/>
          <a:ext cx="265587" cy="28908"/>
        </a:xfrm>
        <a:custGeom>
          <a:avLst/>
          <a:gdLst/>
          <a:ahLst/>
          <a:cxnLst/>
          <a:rect l="0" t="0" r="0" b="0"/>
          <a:pathLst>
            <a:path>
              <a:moveTo>
                <a:pt x="0" y="14454"/>
              </a:moveTo>
              <a:lnTo>
                <a:pt x="265587"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73397" y="1020206"/>
        <a:ext cx="13279" cy="13279"/>
      </dsp:txXfrm>
    </dsp:sp>
    <dsp:sp modelId="{770FF9AC-CC01-4B73-8315-E560FF44D2DD}">
      <dsp:nvSpPr>
        <dsp:cNvPr id="0" name=""/>
        <dsp:cNvSpPr/>
      </dsp:nvSpPr>
      <dsp:spPr>
        <a:xfrm>
          <a:off x="1891679" y="12932"/>
          <a:ext cx="1776715"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гравиметриялық форманың массасы (гравиметрия)</a:t>
          </a:r>
        </a:p>
      </dsp:txBody>
      <dsp:txXfrm>
        <a:off x="2151873" y="141969"/>
        <a:ext cx="1256327" cy="623045"/>
      </dsp:txXfrm>
    </dsp:sp>
    <dsp:sp modelId="{CCA276EA-6308-4FD1-BAA5-3F1E9EA37F27}">
      <dsp:nvSpPr>
        <dsp:cNvPr id="0" name=""/>
        <dsp:cNvSpPr/>
      </dsp:nvSpPr>
      <dsp:spPr>
        <a:xfrm rot="40392">
          <a:off x="3526481" y="1595626"/>
          <a:ext cx="188972" cy="28908"/>
        </a:xfrm>
        <a:custGeom>
          <a:avLst/>
          <a:gdLst/>
          <a:ahLst/>
          <a:cxnLst/>
          <a:rect l="0" t="0" r="0" b="0"/>
          <a:pathLst>
            <a:path>
              <a:moveTo>
                <a:pt x="0" y="14454"/>
              </a:moveTo>
              <a:lnTo>
                <a:pt x="188972"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616243" y="1605356"/>
        <a:ext cx="9448" cy="9448"/>
      </dsp:txXfrm>
    </dsp:sp>
    <dsp:sp modelId="{37D85557-5D65-4DDC-976D-013A5CCE5ABD}">
      <dsp:nvSpPr>
        <dsp:cNvPr id="0" name=""/>
        <dsp:cNvSpPr/>
      </dsp:nvSpPr>
      <dsp:spPr>
        <a:xfrm>
          <a:off x="3715338" y="1178560"/>
          <a:ext cx="1349910"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ерітіндінің оптикалық тығыздығы (фотометрия)</a:t>
          </a:r>
        </a:p>
      </dsp:txBody>
      <dsp:txXfrm>
        <a:off x="3913028" y="1307597"/>
        <a:ext cx="954530" cy="623045"/>
      </dsp:txXfrm>
    </dsp:sp>
    <dsp:sp modelId="{FBFCB130-6BA4-4647-BC18-A17102EBC617}">
      <dsp:nvSpPr>
        <dsp:cNvPr id="0" name=""/>
        <dsp:cNvSpPr/>
      </dsp:nvSpPr>
      <dsp:spPr>
        <a:xfrm rot="5400000">
          <a:off x="2647243" y="2159099"/>
          <a:ext cx="265587" cy="28908"/>
        </a:xfrm>
        <a:custGeom>
          <a:avLst/>
          <a:gdLst/>
          <a:ahLst/>
          <a:cxnLst/>
          <a:rect l="0" t="0" r="0" b="0"/>
          <a:pathLst>
            <a:path>
              <a:moveTo>
                <a:pt x="0" y="14454"/>
              </a:moveTo>
              <a:lnTo>
                <a:pt x="265587"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73397" y="2166913"/>
        <a:ext cx="13279" cy="13279"/>
      </dsp:txXfrm>
    </dsp:sp>
    <dsp:sp modelId="{E95CCE98-A0C6-4D92-97F5-45113D439E1C}">
      <dsp:nvSpPr>
        <dsp:cNvPr id="0" name=""/>
        <dsp:cNvSpPr/>
      </dsp:nvSpPr>
      <dsp:spPr>
        <a:xfrm>
          <a:off x="2079728" y="2306347"/>
          <a:ext cx="1400618"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титрант ерітіндісінің көлемі (титриметрия)</a:t>
          </a:r>
        </a:p>
      </dsp:txBody>
      <dsp:txXfrm>
        <a:off x="2284844" y="2435384"/>
        <a:ext cx="990386" cy="623045"/>
      </dsp:txXfrm>
    </dsp:sp>
    <dsp:sp modelId="{EC5EAC44-F388-4A54-9ABA-735513799233}">
      <dsp:nvSpPr>
        <dsp:cNvPr id="0" name=""/>
        <dsp:cNvSpPr/>
      </dsp:nvSpPr>
      <dsp:spPr>
        <a:xfrm rot="10760067">
          <a:off x="1899350" y="1595196"/>
          <a:ext cx="134236" cy="28908"/>
        </a:xfrm>
        <a:custGeom>
          <a:avLst/>
          <a:gdLst/>
          <a:ahLst/>
          <a:cxnLst/>
          <a:rect l="0" t="0" r="0" b="0"/>
          <a:pathLst>
            <a:path>
              <a:moveTo>
                <a:pt x="0" y="14454"/>
              </a:moveTo>
              <a:lnTo>
                <a:pt x="134236"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963113" y="1606294"/>
        <a:ext cx="6711" cy="6711"/>
      </dsp:txXfrm>
    </dsp:sp>
    <dsp:sp modelId="{239FD5B0-D320-4C11-B59F-E578FAD6790E}">
      <dsp:nvSpPr>
        <dsp:cNvPr id="0" name=""/>
        <dsp:cNvSpPr/>
      </dsp:nvSpPr>
      <dsp:spPr>
        <a:xfrm>
          <a:off x="402241" y="1178565"/>
          <a:ext cx="1497259"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Электрод потенциалы (потенциометрия) </a:t>
          </a:r>
        </a:p>
      </dsp:txBody>
      <dsp:txXfrm>
        <a:off x="621510" y="1307602"/>
        <a:ext cx="1058721" cy="623045"/>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577</TotalTime>
  <Pages>324</Pages>
  <Words>122174</Words>
  <Characters>696395</Characters>
  <Application>Microsoft Office Word</Application>
  <DocSecurity>0</DocSecurity>
  <Lines>5803</Lines>
  <Paragraphs>1633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816936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NS-GS</dc:creator>
  <cp:lastModifiedBy>user</cp:lastModifiedBy>
  <cp:revision>275</cp:revision>
  <dcterms:created xsi:type="dcterms:W3CDTF">2022-06-29T13:36:00Z</dcterms:created>
  <dcterms:modified xsi:type="dcterms:W3CDTF">2022-06-30T05:04:00Z</dcterms:modified>
</cp:coreProperties>
</file>